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0" simplePos="0" relativeHeight="15730176">
                <wp:simplePos x="0" y="0"/>
                <wp:positionH relativeFrom="page">
                  <wp:posOffset>2653664</wp:posOffset>
                </wp:positionH>
                <wp:positionV relativeFrom="page">
                  <wp:posOffset>9841483</wp:posOffset>
                </wp:positionV>
                <wp:extent cx="339090" cy="7302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339090" cy="73025"/>
                          <a:chExt cx="339090" cy="73025"/>
                        </a:xfrm>
                      </wpg:grpSpPr>
                      <wps:wsp>
                        <wps:cNvPr id="5" name="Graphic 5"/>
                        <wps:cNvSpPr/>
                        <wps:spPr>
                          <a:xfrm>
                            <a:off x="33883" y="70484"/>
                            <a:ext cx="206375" cy="1270"/>
                          </a:xfrm>
                          <a:custGeom>
                            <a:avLst/>
                            <a:gdLst/>
                            <a:ahLst/>
                            <a:cxnLst/>
                            <a:rect l="l" t="t" r="r" b="b"/>
                            <a:pathLst>
                              <a:path w="206375" h="0">
                                <a:moveTo>
                                  <a:pt x="0" y="0"/>
                                </a:moveTo>
                                <a:lnTo>
                                  <a:pt x="206181" y="0"/>
                                </a:lnTo>
                              </a:path>
                            </a:pathLst>
                          </a:custGeom>
                          <a:ln w="4027">
                            <a:solidFill>
                              <a:srgbClr val="0000FF"/>
                            </a:solidFill>
                            <a:prstDash val="solid"/>
                          </a:ln>
                        </wps:spPr>
                        <wps:bodyPr wrap="square" lIns="0" tIns="0" rIns="0" bIns="0" rtlCol="0">
                          <a:prstTxWarp prst="textNoShape">
                            <a:avLst/>
                          </a:prstTxWarp>
                          <a:noAutofit/>
                        </wps:bodyPr>
                      </wps:wsp>
                      <wps:wsp>
                        <wps:cNvPr id="6" name="Textbox 6"/>
                        <wps:cNvSpPr txBox="1"/>
                        <wps:spPr>
                          <a:xfrm>
                            <a:off x="0" y="0"/>
                            <a:ext cx="339090" cy="70485"/>
                          </a:xfrm>
                          <a:prstGeom prst="rect">
                            <a:avLst/>
                          </a:prstGeom>
                        </wps:spPr>
                        <wps:txbx>
                          <w:txbxContent>
                            <w:p>
                              <w:pPr>
                                <w:spacing w:line="98" w:lineRule="exact" w:before="0"/>
                                <w:ind w:left="53" w:right="0" w:firstLine="0"/>
                                <w:jc w:val="left"/>
                                <w:rPr>
                                  <w:rFonts w:ascii="Arial MT"/>
                                  <w:sz w:val="9"/>
                                </w:rPr>
                              </w:pPr>
                              <w:r>
                                <w:rPr>
                                  <w:rFonts w:ascii="Arial MT"/>
                                  <w:color w:val="0000FF"/>
                                  <w:w w:val="90"/>
                                  <w:sz w:val="9"/>
                                </w:rPr>
                                <w:t>Ver</w:t>
                              </w:r>
                              <w:r>
                                <w:rPr>
                                  <w:rFonts w:ascii="Arial MT"/>
                                  <w:color w:val="0000FF"/>
                                  <w:spacing w:val="-4"/>
                                  <w:w w:val="90"/>
                                  <w:sz w:val="9"/>
                                </w:rPr>
                                <w:t> </w:t>
                              </w:r>
                              <w:r>
                                <w:rPr>
                                  <w:rFonts w:ascii="Arial MT"/>
                                  <w:color w:val="0000FF"/>
                                  <w:spacing w:val="-4"/>
                                  <w:sz w:val="9"/>
                                </w:rPr>
                                <w:t>firma</w:t>
                              </w:r>
                            </w:p>
                          </w:txbxContent>
                        </wps:txbx>
                        <wps:bodyPr wrap="square" lIns="0" tIns="0" rIns="0" bIns="0" rtlCol="0">
                          <a:noAutofit/>
                        </wps:bodyPr>
                      </wps:wsp>
                    </wpg:wgp>
                  </a:graphicData>
                </a:graphic>
              </wp:anchor>
            </w:drawing>
          </mc:Choice>
          <mc:Fallback>
            <w:pict>
              <v:group style="position:absolute;margin-left:208.949997pt;margin-top:774.919983pt;width:26.7pt;height:5.75pt;mso-position-horizontal-relative:page;mso-position-vertical-relative:page;z-index:15730176" id="docshapegroup3" coordorigin="4179,15498" coordsize="534,115">
                <v:line style="position:absolute" from="4232,15609" to="4557,15609" stroked="true" strokeweight=".317143pt" strokecolor="#0000ff">
                  <v:stroke dashstyle="solid"/>
                </v:line>
                <v:shape style="position:absolute;left:4179;top:15498;width:534;height:111" type="#_x0000_t202" id="docshape4" filled="false" stroked="false">
                  <v:textbox inset="0,0,0,0">
                    <w:txbxContent>
                      <w:p>
                        <w:pPr>
                          <w:spacing w:line="98" w:lineRule="exact" w:before="0"/>
                          <w:ind w:left="53" w:right="0" w:firstLine="0"/>
                          <w:jc w:val="left"/>
                          <w:rPr>
                            <w:rFonts w:ascii="Arial MT"/>
                            <w:sz w:val="9"/>
                          </w:rPr>
                        </w:pPr>
                        <w:r>
                          <w:rPr>
                            <w:rFonts w:ascii="Arial MT"/>
                            <w:color w:val="0000FF"/>
                            <w:w w:val="90"/>
                            <w:sz w:val="9"/>
                          </w:rPr>
                          <w:t>Ver</w:t>
                        </w:r>
                        <w:r>
                          <w:rPr>
                            <w:rFonts w:ascii="Arial MT"/>
                            <w:color w:val="0000FF"/>
                            <w:spacing w:val="-4"/>
                            <w:w w:val="90"/>
                            <w:sz w:val="9"/>
                          </w:rPr>
                          <w:t> </w:t>
                        </w:r>
                        <w:r>
                          <w:rPr>
                            <w:rFonts w:ascii="Arial MT"/>
                            <w:color w:val="0000FF"/>
                            <w:spacing w:val="-4"/>
                            <w:sz w:val="9"/>
                          </w:rPr>
                          <w:t>firma</w:t>
                        </w:r>
                      </w:p>
                    </w:txbxContent>
                  </v:textbox>
                  <w10:wrap type="none"/>
                </v:shape>
                <w10:wrap type="none"/>
              </v:group>
            </w:pict>
          </mc:Fallback>
        </mc:AlternateContent>
      </w:r>
      <w:r>
        <w:rPr>
          <w:rFonts w:ascii="Times New Roman"/>
          <w:sz w:val="20"/>
        </w:rPr>
        <mc:AlternateContent>
          <mc:Choice Requires="wps">
            <w:drawing>
              <wp:anchor distT="0" distB="0" distL="0" distR="0" allowOverlap="1" layoutInCell="1" locked="0" behindDoc="0" simplePos="0" relativeHeight="15730688">
                <wp:simplePos x="0" y="0"/>
                <wp:positionH relativeFrom="page">
                  <wp:posOffset>2075307</wp:posOffset>
                </wp:positionH>
                <wp:positionV relativeFrom="page">
                  <wp:posOffset>10328528</wp:posOffset>
                </wp:positionV>
                <wp:extent cx="339090" cy="7302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339090" cy="73025"/>
                          <a:chExt cx="339090" cy="73025"/>
                        </a:xfrm>
                      </wpg:grpSpPr>
                      <wps:wsp>
                        <wps:cNvPr id="8" name="Graphic 8"/>
                        <wps:cNvSpPr/>
                        <wps:spPr>
                          <a:xfrm>
                            <a:off x="33896" y="70484"/>
                            <a:ext cx="198120" cy="1270"/>
                          </a:xfrm>
                          <a:custGeom>
                            <a:avLst/>
                            <a:gdLst/>
                            <a:ahLst/>
                            <a:cxnLst/>
                            <a:rect l="l" t="t" r="r" b="b"/>
                            <a:pathLst>
                              <a:path w="198120" h="0">
                                <a:moveTo>
                                  <a:pt x="0" y="0"/>
                                </a:moveTo>
                                <a:lnTo>
                                  <a:pt x="197784" y="0"/>
                                </a:lnTo>
                              </a:path>
                            </a:pathLst>
                          </a:custGeom>
                          <a:ln w="4027">
                            <a:solidFill>
                              <a:srgbClr val="0000FF"/>
                            </a:solidFill>
                            <a:prstDash val="solid"/>
                          </a:ln>
                        </wps:spPr>
                        <wps:bodyPr wrap="square" lIns="0" tIns="0" rIns="0" bIns="0" rtlCol="0">
                          <a:prstTxWarp prst="textNoShape">
                            <a:avLst/>
                          </a:prstTxWarp>
                          <a:noAutofit/>
                        </wps:bodyPr>
                      </wps:wsp>
                      <wps:wsp>
                        <wps:cNvPr id="9" name="Textbox 9" descr="#AnnotID = 48"/>
                        <wps:cNvSpPr txBox="1"/>
                        <wps:spPr>
                          <a:xfrm>
                            <a:off x="0" y="0"/>
                            <a:ext cx="339090" cy="70485"/>
                          </a:xfrm>
                          <a:prstGeom prst="rect">
                            <a:avLst/>
                          </a:prstGeom>
                        </wps:spPr>
                        <wps:txbx>
                          <w:txbxContent>
                            <w:p>
                              <w:pPr>
                                <w:spacing w:line="98" w:lineRule="exact" w:before="0"/>
                                <w:ind w:left="53" w:right="0" w:firstLine="0"/>
                                <w:jc w:val="left"/>
                                <w:rPr>
                                  <w:rFonts w:ascii="Arial MT"/>
                                  <w:sz w:val="9"/>
                                </w:rPr>
                              </w:pPr>
                              <w:r>
                                <w:rPr>
                                  <w:rFonts w:ascii="Arial MT"/>
                                  <w:color w:val="0000FF"/>
                                  <w:w w:val="90"/>
                                  <w:sz w:val="9"/>
                                </w:rPr>
                                <w:t>Ver</w:t>
                              </w:r>
                              <w:r>
                                <w:rPr>
                                  <w:rFonts w:ascii="Arial MT"/>
                                  <w:color w:val="0000FF"/>
                                  <w:spacing w:val="-4"/>
                                  <w:w w:val="90"/>
                                  <w:sz w:val="9"/>
                                </w:rPr>
                                <w:t> </w:t>
                              </w:r>
                              <w:r>
                                <w:rPr>
                                  <w:rFonts w:ascii="Arial MT"/>
                                  <w:color w:val="0000FF"/>
                                  <w:spacing w:val="-4"/>
                                  <w:sz w:val="9"/>
                                </w:rPr>
                                <w:t>sello</w:t>
                              </w:r>
                            </w:p>
                          </w:txbxContent>
                        </wps:txbx>
                        <wps:bodyPr wrap="square" lIns="0" tIns="0" rIns="0" bIns="0" rtlCol="0">
                          <a:noAutofit/>
                        </wps:bodyPr>
                      </wps:wsp>
                    </wpg:wgp>
                  </a:graphicData>
                </a:graphic>
              </wp:anchor>
            </w:drawing>
          </mc:Choice>
          <mc:Fallback>
            <w:pict>
              <v:group style="position:absolute;margin-left:163.410004pt;margin-top:813.269958pt;width:26.7pt;height:5.75pt;mso-position-horizontal-relative:page;mso-position-vertical-relative:page;z-index:15730688" id="docshapegroup5" coordorigin="3268,16265" coordsize="534,115">
                <v:line style="position:absolute" from="3322,16376" to="3633,16376" stroked="true" strokeweight=".317143pt" strokecolor="#0000ff">
                  <v:stroke dashstyle="solid"/>
                </v:line>
                <v:shape style="position:absolute;left:3268;top:16265;width:534;height:111" type="#_x0000_t202" id="docshape6" alt="#AnnotID = 48" filled="false" stroked="false">
                  <v:textbox inset="0,0,0,0">
                    <w:txbxContent>
                      <w:p>
                        <w:pPr>
                          <w:spacing w:line="98" w:lineRule="exact" w:before="0"/>
                          <w:ind w:left="53" w:right="0" w:firstLine="0"/>
                          <w:jc w:val="left"/>
                          <w:rPr>
                            <w:rFonts w:ascii="Arial MT"/>
                            <w:sz w:val="9"/>
                          </w:rPr>
                        </w:pPr>
                        <w:r>
                          <w:rPr>
                            <w:rFonts w:ascii="Arial MT"/>
                            <w:color w:val="0000FF"/>
                            <w:w w:val="90"/>
                            <w:sz w:val="9"/>
                          </w:rPr>
                          <w:t>Ver</w:t>
                        </w:r>
                        <w:r>
                          <w:rPr>
                            <w:rFonts w:ascii="Arial MT"/>
                            <w:color w:val="0000FF"/>
                            <w:spacing w:val="-4"/>
                            <w:w w:val="90"/>
                            <w:sz w:val="9"/>
                          </w:rPr>
                          <w:t> </w:t>
                        </w:r>
                        <w:r>
                          <w:rPr>
                            <w:rFonts w:ascii="Arial MT"/>
                            <w:color w:val="0000FF"/>
                            <w:spacing w:val="-4"/>
                            <w:sz w:val="9"/>
                          </w:rPr>
                          <w:t>sello</w:t>
                        </w:r>
                      </w:p>
                    </w:txbxContent>
                  </v:textbox>
                  <w10:wrap type="none"/>
                </v:shape>
                <w10:wrap type="none"/>
              </v:group>
            </w:pict>
          </mc:Fallback>
        </mc:AlternateContent>
      </w:r>
    </w:p>
    <w:p>
      <w:pPr>
        <w:pStyle w:val="BodyText"/>
        <w:rPr>
          <w:rFonts w:ascii="Times New Roman"/>
          <w:sz w:val="20"/>
        </w:rPr>
      </w:pPr>
    </w:p>
    <w:p>
      <w:pPr>
        <w:pStyle w:val="BodyText"/>
        <w:spacing w:before="80"/>
        <w:rPr>
          <w:rFonts w:ascii="Times New Roman"/>
          <w:sz w:val="20"/>
        </w:rPr>
      </w:pPr>
    </w:p>
    <w:p>
      <w:pPr>
        <w:pStyle w:val="BodyText"/>
        <w:ind w:left="1917"/>
        <w:rPr>
          <w:rFonts w:ascii="Times New Roman"/>
          <w:sz w:val="20"/>
        </w:rPr>
      </w:pPr>
      <w:r>
        <w:rPr>
          <w:rFonts w:ascii="Times New Roman"/>
          <w:sz w:val="20"/>
        </w:rPr>
        <w:drawing>
          <wp:inline distT="0" distB="0" distL="0" distR="0">
            <wp:extent cx="1656886" cy="61722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1656886" cy="617220"/>
                    </a:xfrm>
                    <a:prstGeom prst="rect">
                      <a:avLst/>
                    </a:prstGeom>
                  </pic:spPr>
                </pic:pic>
              </a:graphicData>
            </a:graphic>
          </wp:inline>
        </w:drawing>
      </w:r>
      <w:r>
        <w:rPr>
          <w:rFonts w:ascii="Times New Roman"/>
          <w:sz w:val="20"/>
        </w:rPr>
      </w:r>
    </w:p>
    <w:p>
      <w:pPr>
        <w:pStyle w:val="BodyText"/>
        <w:spacing w:before="142"/>
        <w:rPr>
          <w:rFonts w:ascii="Times New Roman"/>
          <w:sz w:val="20"/>
        </w:rPr>
      </w:pPr>
      <w:r>
        <w:rPr>
          <w:rFonts w:ascii="Times New Roman"/>
          <w:sz w:val="20"/>
        </w:rPr>
        <w:drawing>
          <wp:anchor distT="0" distB="0" distL="0" distR="0" allowOverlap="1" layoutInCell="1" locked="0" behindDoc="1" simplePos="0" relativeHeight="487588352">
            <wp:simplePos x="0" y="0"/>
            <wp:positionH relativeFrom="page">
              <wp:posOffset>1494087</wp:posOffset>
            </wp:positionH>
            <wp:positionV relativeFrom="paragraph">
              <wp:posOffset>251796</wp:posOffset>
            </wp:positionV>
            <wp:extent cx="5767640" cy="2105977"/>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5767640" cy="2105977"/>
                    </a:xfrm>
                    <a:prstGeom prst="rect">
                      <a:avLst/>
                    </a:prstGeom>
                  </pic:spPr>
                </pic:pic>
              </a:graphicData>
            </a:graphic>
          </wp:anchor>
        </w:drawing>
      </w:r>
    </w:p>
    <w:p>
      <w:pPr>
        <w:pStyle w:val="Title"/>
        <w:spacing w:line="244" w:lineRule="auto"/>
      </w:pPr>
      <w:r>
        <w:rPr>
          <w:color w:val="595958"/>
        </w:rPr>
        <w:t>INFORME DE FISCALIZACIÓN DE LAS CUENTAS DE LA UNIVERSIDAD DE LAS PALMAS DE GRAN CANARIA,</w:t>
      </w:r>
      <w:r>
        <w:rPr>
          <w:color w:val="595958"/>
          <w:spacing w:val="40"/>
        </w:rPr>
        <w:t> </w:t>
      </w:r>
      <w:r>
        <w:rPr>
          <w:color w:val="595958"/>
        </w:rPr>
        <w:t>EJERCICIO 2020.</w:t>
      </w:r>
    </w:p>
    <w:p>
      <w:pPr>
        <w:pStyle w:val="BodyText"/>
        <w:spacing w:before="202"/>
        <w:rPr>
          <w:b/>
          <w:sz w:val="34"/>
        </w:rPr>
      </w:pPr>
    </w:p>
    <w:p>
      <w:pPr>
        <w:spacing w:before="0"/>
        <w:ind w:left="1972" w:right="0" w:firstLine="0"/>
        <w:jc w:val="both"/>
        <w:rPr>
          <w:sz w:val="31"/>
        </w:rPr>
      </w:pPr>
      <w:r>
        <w:rPr>
          <w:color w:val="595958"/>
          <w:sz w:val="31"/>
        </w:rPr>
        <w:t>26</w:t>
      </w:r>
      <w:r>
        <w:rPr>
          <w:color w:val="595958"/>
          <w:spacing w:val="-5"/>
          <w:sz w:val="31"/>
        </w:rPr>
        <w:t> </w:t>
      </w:r>
      <w:r>
        <w:rPr>
          <w:color w:val="595958"/>
          <w:sz w:val="31"/>
        </w:rPr>
        <w:t>DE</w:t>
      </w:r>
      <w:r>
        <w:rPr>
          <w:color w:val="595958"/>
          <w:spacing w:val="-3"/>
          <w:sz w:val="31"/>
        </w:rPr>
        <w:t> </w:t>
      </w:r>
      <w:r>
        <w:rPr>
          <w:color w:val="595958"/>
          <w:sz w:val="31"/>
        </w:rPr>
        <w:t>DICIEMBRE</w:t>
      </w:r>
      <w:r>
        <w:rPr>
          <w:color w:val="595958"/>
          <w:spacing w:val="-3"/>
          <w:sz w:val="31"/>
        </w:rPr>
        <w:t> </w:t>
      </w:r>
      <w:r>
        <w:rPr>
          <w:color w:val="595958"/>
          <w:sz w:val="31"/>
        </w:rPr>
        <w:t>DE</w:t>
      </w:r>
      <w:r>
        <w:rPr>
          <w:color w:val="595958"/>
          <w:spacing w:val="-2"/>
          <w:sz w:val="31"/>
        </w:rPr>
        <w:t> </w:t>
      </w:r>
      <w:r>
        <w:rPr>
          <w:color w:val="595958"/>
          <w:spacing w:val="-4"/>
          <w:sz w:val="31"/>
        </w:rPr>
        <w:t>2024</w:t>
      </w:r>
    </w:p>
    <w:p>
      <w:pPr>
        <w:pStyle w:val="BodyText"/>
        <w:spacing w:before="3"/>
        <w:rPr>
          <w:sz w:val="10"/>
        </w:rPr>
      </w:pPr>
      <w:r>
        <w:rPr>
          <w:sz w:val="10"/>
        </w:rPr>
        <mc:AlternateContent>
          <mc:Choice Requires="wps">
            <w:drawing>
              <wp:anchor distT="0" distB="0" distL="0" distR="0" allowOverlap="1" layoutInCell="1" locked="0" behindDoc="1" simplePos="0" relativeHeight="487588864">
                <wp:simplePos x="0" y="0"/>
                <wp:positionH relativeFrom="page">
                  <wp:posOffset>1496403</wp:posOffset>
                </wp:positionH>
                <wp:positionV relativeFrom="paragraph">
                  <wp:posOffset>94659</wp:posOffset>
                </wp:positionV>
                <wp:extent cx="5732145" cy="1778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732145" cy="17780"/>
                        </a:xfrm>
                        <a:custGeom>
                          <a:avLst/>
                          <a:gdLst/>
                          <a:ahLst/>
                          <a:cxnLst/>
                          <a:rect l="l" t="t" r="r" b="b"/>
                          <a:pathLst>
                            <a:path w="5732145" h="17780">
                              <a:moveTo>
                                <a:pt x="5731894" y="0"/>
                              </a:moveTo>
                              <a:lnTo>
                                <a:pt x="0" y="0"/>
                              </a:lnTo>
                              <a:lnTo>
                                <a:pt x="0" y="17375"/>
                              </a:lnTo>
                              <a:lnTo>
                                <a:pt x="5731894" y="17375"/>
                              </a:lnTo>
                              <a:lnTo>
                                <a:pt x="5731894" y="0"/>
                              </a:lnTo>
                              <a:close/>
                            </a:path>
                          </a:pathLst>
                        </a:custGeom>
                        <a:solidFill>
                          <a:srgbClr val="99CCCC"/>
                        </a:solidFill>
                      </wps:spPr>
                      <wps:bodyPr wrap="square" lIns="0" tIns="0" rIns="0" bIns="0" rtlCol="0">
                        <a:prstTxWarp prst="textNoShape">
                          <a:avLst/>
                        </a:prstTxWarp>
                        <a:noAutofit/>
                      </wps:bodyPr>
                    </wps:wsp>
                  </a:graphicData>
                </a:graphic>
              </wp:anchor>
            </w:drawing>
          </mc:Choice>
          <mc:Fallback>
            <w:pict>
              <v:rect style="position:absolute;margin-left:117.827049pt;margin-top:7.453516pt;width:451.330248pt;height:1.368165pt;mso-position-horizontal-relative:page;mso-position-vertical-relative:paragraph;z-index:-15727616;mso-wrap-distance-left:0;mso-wrap-distance-right:0" id="docshape7" filled="true" fillcolor="#99cccc" stroked="false">
                <v:fill type="solid"/>
                <w10:wrap type="topAndBottom"/>
              </v:rect>
            </w:pict>
          </mc:Fallback>
        </mc:AlternateContent>
      </w:r>
    </w:p>
    <w:p>
      <w:pPr>
        <w:pStyle w:val="BodyText"/>
        <w:spacing w:after="0"/>
        <w:rPr>
          <w:sz w:val="10"/>
        </w:rPr>
        <w:sectPr>
          <w:footerReference w:type="default" r:id="rId5"/>
          <w:type w:val="continuous"/>
          <w:pgSz w:w="11910" w:h="16840"/>
          <w:pgMar w:header="0" w:footer="1200" w:top="1920" w:bottom="1400" w:left="425" w:right="425"/>
          <w:pgNumType w:start="1"/>
        </w:sectPr>
      </w:pPr>
    </w:p>
    <w:p>
      <w:pPr>
        <w:pStyle w:val="BodyText"/>
        <w:ind w:left="1908"/>
        <w:rPr>
          <w:sz w:val="20"/>
        </w:rPr>
      </w:pPr>
      <w:r>
        <w:rPr>
          <w:sz w:val="20"/>
        </w:rPr>
        <w:drawing>
          <wp:inline distT="0" distB="0" distL="0" distR="0">
            <wp:extent cx="1435812" cy="530351"/>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9" cstate="print"/>
                    <a:stretch>
                      <a:fillRect/>
                    </a:stretch>
                  </pic:blipFill>
                  <pic:spPr>
                    <a:xfrm>
                      <a:off x="0" y="0"/>
                      <a:ext cx="1435812" cy="530351"/>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9"/>
      </w:pPr>
    </w:p>
    <w:p>
      <w:pPr>
        <w:pStyle w:val="BodyText"/>
        <w:ind w:left="2167" w:right="1123" w:firstLine="656"/>
        <w:jc w:val="both"/>
      </w:pPr>
      <w:r>
        <w:rPr/>
        <w:t>El Pleno de la Audiencia de Cuentas de Canarias, en el ejercicio de la función fiscalizadora</w:t>
      </w:r>
      <w:r>
        <w:rPr>
          <w:spacing w:val="-1"/>
        </w:rPr>
        <w:t> </w:t>
      </w:r>
      <w:r>
        <w:rPr/>
        <w:t>establecida</w:t>
      </w:r>
      <w:r>
        <w:rPr>
          <w:spacing w:val="-3"/>
        </w:rPr>
        <w:t> </w:t>
      </w:r>
      <w:r>
        <w:rPr/>
        <w:t>en</w:t>
      </w:r>
      <w:r>
        <w:rPr>
          <w:spacing w:val="-1"/>
        </w:rPr>
        <w:t> </w:t>
      </w:r>
      <w:r>
        <w:rPr/>
        <w:t>el</w:t>
      </w:r>
      <w:r>
        <w:rPr>
          <w:spacing w:val="-2"/>
        </w:rPr>
        <w:t> </w:t>
      </w:r>
      <w:r>
        <w:rPr/>
        <w:t>artículo</w:t>
      </w:r>
      <w:r>
        <w:rPr>
          <w:spacing w:val="-1"/>
        </w:rPr>
        <w:t> </w:t>
      </w:r>
      <w:r>
        <w:rPr/>
        <w:t>5.1</w:t>
      </w:r>
      <w:r>
        <w:rPr>
          <w:spacing w:val="-1"/>
        </w:rPr>
        <w:t> </w:t>
      </w:r>
      <w:r>
        <w:rPr/>
        <w:t>de</w:t>
      </w:r>
      <w:r>
        <w:rPr>
          <w:spacing w:val="-1"/>
        </w:rPr>
        <w:t> </w:t>
      </w:r>
      <w:r>
        <w:rPr/>
        <w:t>la</w:t>
      </w:r>
      <w:r>
        <w:rPr>
          <w:spacing w:val="-1"/>
        </w:rPr>
        <w:t> </w:t>
      </w:r>
      <w:r>
        <w:rPr/>
        <w:t>Ley 4/1989,</w:t>
      </w:r>
      <w:r>
        <w:rPr>
          <w:spacing w:val="-3"/>
        </w:rPr>
        <w:t> </w:t>
      </w:r>
      <w:r>
        <w:rPr/>
        <w:t>de</w:t>
      </w:r>
      <w:r>
        <w:rPr>
          <w:spacing w:val="-1"/>
        </w:rPr>
        <w:t> </w:t>
      </w:r>
      <w:r>
        <w:rPr/>
        <w:t>2</w:t>
      </w:r>
      <w:r>
        <w:rPr>
          <w:spacing w:val="-1"/>
        </w:rPr>
        <w:t> </w:t>
      </w:r>
      <w:r>
        <w:rPr/>
        <w:t>de</w:t>
      </w:r>
      <w:r>
        <w:rPr>
          <w:spacing w:val="-1"/>
        </w:rPr>
        <w:t> </w:t>
      </w:r>
      <w:r>
        <w:rPr/>
        <w:t>mayo,</w:t>
      </w:r>
      <w:r>
        <w:rPr>
          <w:spacing w:val="-3"/>
        </w:rPr>
        <w:t> </w:t>
      </w:r>
      <w:r>
        <w:rPr/>
        <w:t>y a</w:t>
      </w:r>
      <w:r>
        <w:rPr>
          <w:spacing w:val="-1"/>
        </w:rPr>
        <w:t> </w:t>
      </w:r>
      <w:r>
        <w:rPr/>
        <w:t>tenor</w:t>
      </w:r>
      <w:r>
        <w:rPr>
          <w:spacing w:val="-1"/>
        </w:rPr>
        <w:t> </w:t>
      </w:r>
      <w:r>
        <w:rPr/>
        <w:t>de lo</w:t>
      </w:r>
      <w:r>
        <w:rPr>
          <w:spacing w:val="-2"/>
        </w:rPr>
        <w:t> </w:t>
      </w:r>
      <w:r>
        <w:rPr/>
        <w:t>previsto</w:t>
      </w:r>
      <w:r>
        <w:rPr>
          <w:spacing w:val="-2"/>
        </w:rPr>
        <w:t> </w:t>
      </w:r>
      <w:r>
        <w:rPr/>
        <w:t>en</w:t>
      </w:r>
      <w:r>
        <w:rPr>
          <w:spacing w:val="-2"/>
        </w:rPr>
        <w:t> </w:t>
      </w:r>
      <w:r>
        <w:rPr/>
        <w:t>el</w:t>
      </w:r>
      <w:r>
        <w:rPr>
          <w:spacing w:val="-3"/>
        </w:rPr>
        <w:t> </w:t>
      </w:r>
      <w:r>
        <w:rPr/>
        <w:t>artículo</w:t>
      </w:r>
      <w:r>
        <w:rPr>
          <w:spacing w:val="-2"/>
        </w:rPr>
        <w:t> </w:t>
      </w:r>
      <w:r>
        <w:rPr/>
        <w:t>18</w:t>
      </w:r>
      <w:r>
        <w:rPr>
          <w:spacing w:val="-2"/>
        </w:rPr>
        <w:t> </w:t>
      </w:r>
      <w:r>
        <w:rPr/>
        <w:t>de</w:t>
      </w:r>
      <w:r>
        <w:rPr>
          <w:spacing w:val="-2"/>
        </w:rPr>
        <w:t> </w:t>
      </w:r>
      <w:r>
        <w:rPr/>
        <w:t>la</w:t>
      </w:r>
      <w:r>
        <w:rPr>
          <w:spacing w:val="-2"/>
        </w:rPr>
        <w:t> </w:t>
      </w:r>
      <w:r>
        <w:rPr/>
        <w:t>misma</w:t>
      </w:r>
      <w:r>
        <w:rPr>
          <w:spacing w:val="-5"/>
        </w:rPr>
        <w:t> </w:t>
      </w:r>
      <w:r>
        <w:rPr/>
        <w:t>disposición</w:t>
      </w:r>
      <w:r>
        <w:rPr>
          <w:spacing w:val="-2"/>
        </w:rPr>
        <w:t> </w:t>
      </w:r>
      <w:r>
        <w:rPr/>
        <w:t>y</w:t>
      </w:r>
      <w:r>
        <w:rPr>
          <w:spacing w:val="-3"/>
        </w:rPr>
        <w:t> </w:t>
      </w:r>
      <w:r>
        <w:rPr/>
        <w:t>concordantes</w:t>
      </w:r>
      <w:r>
        <w:rPr>
          <w:spacing w:val="-3"/>
        </w:rPr>
        <w:t> </w:t>
      </w:r>
      <w:r>
        <w:rPr/>
        <w:t>del</w:t>
      </w:r>
      <w:r>
        <w:rPr>
          <w:spacing w:val="-3"/>
        </w:rPr>
        <w:t> </w:t>
      </w:r>
      <w:r>
        <w:rPr/>
        <w:t>Reglamento</w:t>
      </w:r>
      <w:r>
        <w:rPr>
          <w:spacing w:val="-2"/>
        </w:rPr>
        <w:t> </w:t>
      </w:r>
      <w:r>
        <w:rPr/>
        <w:t>de Organización</w:t>
      </w:r>
      <w:r>
        <w:rPr>
          <w:spacing w:val="-8"/>
        </w:rPr>
        <w:t> </w:t>
      </w:r>
      <w:r>
        <w:rPr/>
        <w:t>y</w:t>
      </w:r>
      <w:r>
        <w:rPr>
          <w:spacing w:val="-10"/>
        </w:rPr>
        <w:t> </w:t>
      </w:r>
      <w:r>
        <w:rPr/>
        <w:t>Funcionamiento,</w:t>
      </w:r>
      <w:r>
        <w:rPr>
          <w:spacing w:val="-11"/>
        </w:rPr>
        <w:t> </w:t>
      </w:r>
      <w:r>
        <w:rPr/>
        <w:t>ha</w:t>
      </w:r>
      <w:r>
        <w:rPr>
          <w:spacing w:val="-9"/>
        </w:rPr>
        <w:t> </w:t>
      </w:r>
      <w:r>
        <w:rPr/>
        <w:t>aprobado,</w:t>
      </w:r>
      <w:r>
        <w:rPr>
          <w:spacing w:val="-11"/>
        </w:rPr>
        <w:t> </w:t>
      </w:r>
      <w:r>
        <w:rPr/>
        <w:t>en</w:t>
      </w:r>
      <w:r>
        <w:rPr>
          <w:spacing w:val="-13"/>
        </w:rPr>
        <w:t> </w:t>
      </w:r>
      <w:r>
        <w:rPr/>
        <w:t>su</w:t>
      </w:r>
      <w:r>
        <w:rPr>
          <w:spacing w:val="-8"/>
        </w:rPr>
        <w:t> </w:t>
      </w:r>
      <w:r>
        <w:rPr/>
        <w:t>sesión</w:t>
      </w:r>
      <w:r>
        <w:rPr>
          <w:spacing w:val="-8"/>
        </w:rPr>
        <w:t> </w:t>
      </w:r>
      <w:r>
        <w:rPr/>
        <w:t>de</w:t>
      </w:r>
      <w:r>
        <w:rPr>
          <w:spacing w:val="-9"/>
        </w:rPr>
        <w:t> </w:t>
      </w:r>
      <w:r>
        <w:rPr/>
        <w:t>26</w:t>
      </w:r>
      <w:r>
        <w:rPr>
          <w:spacing w:val="-11"/>
        </w:rPr>
        <w:t> </w:t>
      </w:r>
      <w:r>
        <w:rPr/>
        <w:t>de</w:t>
      </w:r>
      <w:r>
        <w:rPr>
          <w:spacing w:val="-11"/>
        </w:rPr>
        <w:t> </w:t>
      </w:r>
      <w:r>
        <w:rPr/>
        <w:t>diciembre</w:t>
      </w:r>
      <w:r>
        <w:rPr>
          <w:spacing w:val="-11"/>
        </w:rPr>
        <w:t> </w:t>
      </w:r>
      <w:r>
        <w:rPr/>
        <w:t>de</w:t>
      </w:r>
      <w:r>
        <w:rPr>
          <w:spacing w:val="-11"/>
        </w:rPr>
        <w:t> </w:t>
      </w:r>
      <w:r>
        <w:rPr/>
        <w:t>2024, el “Informe de Fiscalización de las Cuentas de la Universidad de Las Palmas de Gran Canaria, ejercicio 2020”.</w:t>
      </w:r>
      <w:r>
        <w:rPr>
          <w:spacing w:val="40"/>
        </w:rPr>
        <w:t> </w:t>
      </w:r>
      <w:r>
        <w:rPr/>
        <w:t>Asimismo, de acuerdo con lo previsto en el artículo 19 de la Ley</w:t>
      </w:r>
      <w:r>
        <w:rPr>
          <w:spacing w:val="-11"/>
        </w:rPr>
        <w:t> </w:t>
      </w:r>
      <w:r>
        <w:rPr/>
        <w:t>4/1989,</w:t>
      </w:r>
      <w:r>
        <w:rPr>
          <w:spacing w:val="-11"/>
        </w:rPr>
        <w:t> </w:t>
      </w:r>
      <w:r>
        <w:rPr/>
        <w:t>ha</w:t>
      </w:r>
      <w:r>
        <w:rPr>
          <w:spacing w:val="-10"/>
        </w:rPr>
        <w:t> </w:t>
      </w:r>
      <w:r>
        <w:rPr/>
        <w:t>acordado</w:t>
      </w:r>
      <w:r>
        <w:rPr>
          <w:spacing w:val="-11"/>
        </w:rPr>
        <w:t> </w:t>
      </w:r>
      <w:r>
        <w:rPr/>
        <w:t>su</w:t>
      </w:r>
      <w:r>
        <w:rPr>
          <w:spacing w:val="-9"/>
        </w:rPr>
        <w:t> </w:t>
      </w:r>
      <w:r>
        <w:rPr/>
        <w:t>elevación</w:t>
      </w:r>
      <w:r>
        <w:rPr>
          <w:spacing w:val="-9"/>
        </w:rPr>
        <w:t> </w:t>
      </w:r>
      <w:r>
        <w:rPr/>
        <w:t>al</w:t>
      </w:r>
      <w:r>
        <w:rPr>
          <w:spacing w:val="-10"/>
        </w:rPr>
        <w:t> </w:t>
      </w:r>
      <w:r>
        <w:rPr/>
        <w:t>Parlamento</w:t>
      </w:r>
      <w:r>
        <w:rPr>
          <w:spacing w:val="-10"/>
        </w:rPr>
        <w:t> </w:t>
      </w:r>
      <w:r>
        <w:rPr/>
        <w:t>de</w:t>
      </w:r>
      <w:r>
        <w:rPr>
          <w:spacing w:val="-10"/>
        </w:rPr>
        <w:t> </w:t>
      </w:r>
      <w:r>
        <w:rPr/>
        <w:t>Canarias,</w:t>
      </w:r>
      <w:r>
        <w:rPr>
          <w:spacing w:val="-10"/>
        </w:rPr>
        <w:t> </w:t>
      </w:r>
      <w:r>
        <w:rPr/>
        <w:t>al</w:t>
      </w:r>
      <w:r>
        <w:rPr>
          <w:spacing w:val="-10"/>
        </w:rPr>
        <w:t> </w:t>
      </w:r>
      <w:r>
        <w:rPr/>
        <w:t>Tribunal</w:t>
      </w:r>
      <w:r>
        <w:rPr>
          <w:spacing w:val="-10"/>
        </w:rPr>
        <w:t> </w:t>
      </w:r>
      <w:r>
        <w:rPr/>
        <w:t>de</w:t>
      </w:r>
      <w:r>
        <w:rPr>
          <w:spacing w:val="-10"/>
        </w:rPr>
        <w:t> </w:t>
      </w:r>
      <w:r>
        <w:rPr/>
        <w:t>Cuentas y al Rectorado de la Universidad de Las Palmas de Gran Canaria.</w:t>
      </w:r>
    </w:p>
    <w:p>
      <w:pPr>
        <w:pStyle w:val="BodyText"/>
        <w:spacing w:after="0"/>
        <w:jc w:val="both"/>
        <w:sectPr>
          <w:footerReference w:type="default" r:id="rId8"/>
          <w:pgSz w:w="11900" w:h="16820"/>
          <w:pgMar w:header="0" w:footer="1200" w:top="1180" w:bottom="1400" w:left="425" w:right="425"/>
        </w:sectPr>
      </w:pPr>
    </w:p>
    <w:p>
      <w:pPr>
        <w:pStyle w:val="BodyText"/>
        <w:spacing w:before="11"/>
        <w:rPr>
          <w:sz w:val="7"/>
        </w:rPr>
      </w:pPr>
    </w:p>
    <w:p>
      <w:pPr>
        <w:pStyle w:val="BodyText"/>
        <w:ind w:left="2166"/>
        <w:rPr>
          <w:sz w:val="20"/>
        </w:rPr>
      </w:pPr>
      <w:r>
        <w:rPr>
          <w:sz w:val="20"/>
        </w:rPr>
        <mc:AlternateContent>
          <mc:Choice Requires="wps">
            <w:drawing>
              <wp:inline distT="0" distB="0" distL="0" distR="0">
                <wp:extent cx="4744720" cy="996950"/>
                <wp:effectExtent l="9525" t="0" r="8254" b="12700"/>
                <wp:docPr id="23" name="Textbox 23"/>
                <wp:cNvGraphicFramePr>
                  <a:graphicFrameLocks/>
                </wp:cNvGraphicFramePr>
                <a:graphic>
                  <a:graphicData uri="http://schemas.microsoft.com/office/word/2010/wordprocessingShape">
                    <wps:wsp>
                      <wps:cNvPr id="23" name="Textbox 23"/>
                      <wps:cNvSpPr txBox="1"/>
                      <wps:spPr>
                        <a:xfrm>
                          <a:off x="0" y="0"/>
                          <a:ext cx="4744720" cy="996950"/>
                        </a:xfrm>
                        <a:prstGeom prst="rect">
                          <a:avLst/>
                        </a:prstGeom>
                        <a:ln w="16680">
                          <a:solidFill>
                            <a:srgbClr val="000000"/>
                          </a:solidFill>
                          <a:prstDash val="solid"/>
                        </a:ln>
                      </wps:spPr>
                      <wps:txbx>
                        <w:txbxContent>
                          <w:p>
                            <w:pPr>
                              <w:spacing w:line="242" w:lineRule="auto" w:before="220"/>
                              <w:ind w:left="99" w:right="99" w:firstLine="0"/>
                              <w:jc w:val="center"/>
                              <w:rPr>
                                <w:b/>
                                <w:sz w:val="29"/>
                              </w:rPr>
                            </w:pPr>
                            <w:r>
                              <w:rPr>
                                <w:b/>
                                <w:sz w:val="29"/>
                              </w:rPr>
                              <w:t>INFORME DE</w:t>
                            </w:r>
                            <w:r>
                              <w:rPr>
                                <w:b/>
                                <w:spacing w:val="-1"/>
                                <w:sz w:val="29"/>
                              </w:rPr>
                              <w:t> </w:t>
                            </w:r>
                            <w:r>
                              <w:rPr>
                                <w:b/>
                                <w:sz w:val="29"/>
                              </w:rPr>
                              <w:t>FISCALIZACIÓN</w:t>
                            </w:r>
                            <w:r>
                              <w:rPr>
                                <w:b/>
                                <w:spacing w:val="-1"/>
                                <w:sz w:val="29"/>
                              </w:rPr>
                              <w:t> </w:t>
                            </w:r>
                            <w:r>
                              <w:rPr>
                                <w:b/>
                                <w:sz w:val="29"/>
                              </w:rPr>
                              <w:t>DE</w:t>
                            </w:r>
                            <w:r>
                              <w:rPr>
                                <w:b/>
                                <w:spacing w:val="-1"/>
                                <w:sz w:val="29"/>
                              </w:rPr>
                              <w:t> </w:t>
                            </w:r>
                            <w:r>
                              <w:rPr>
                                <w:b/>
                                <w:sz w:val="29"/>
                              </w:rPr>
                              <w:t>LAS CUENTAS</w:t>
                            </w:r>
                            <w:r>
                              <w:rPr>
                                <w:b/>
                                <w:spacing w:val="-1"/>
                                <w:sz w:val="29"/>
                              </w:rPr>
                              <w:t> </w:t>
                            </w:r>
                            <w:r>
                              <w:rPr>
                                <w:b/>
                                <w:sz w:val="29"/>
                              </w:rPr>
                              <w:t>DE</w:t>
                            </w:r>
                            <w:r>
                              <w:rPr>
                                <w:b/>
                                <w:spacing w:val="-1"/>
                                <w:sz w:val="29"/>
                              </w:rPr>
                              <w:t> </w:t>
                            </w:r>
                            <w:r>
                              <w:rPr>
                                <w:b/>
                                <w:sz w:val="29"/>
                              </w:rPr>
                              <w:t>LA UNIVERSIDAD DE LAS PALMAS DE GRAN CANARIA, EJERCICIO 2020</w:t>
                            </w:r>
                          </w:p>
                        </w:txbxContent>
                      </wps:txbx>
                      <wps:bodyPr wrap="square" lIns="0" tIns="0" rIns="0" bIns="0" rtlCol="0">
                        <a:noAutofit/>
                      </wps:bodyPr>
                    </wps:wsp>
                  </a:graphicData>
                </a:graphic>
              </wp:inline>
            </w:drawing>
          </mc:Choice>
          <mc:Fallback>
            <w:pict>
              <v:shape style="width:373.6pt;height:78.5pt;mso-position-horizontal-relative:char;mso-position-vertical-relative:line" type="#_x0000_t202" id="docshape14" filled="false" stroked="true" strokeweight="1.313438pt" strokecolor="#000000">
                <w10:anchorlock/>
                <v:textbox inset="0,0,0,0">
                  <w:txbxContent>
                    <w:p>
                      <w:pPr>
                        <w:spacing w:line="242" w:lineRule="auto" w:before="220"/>
                        <w:ind w:left="99" w:right="99" w:firstLine="0"/>
                        <w:jc w:val="center"/>
                        <w:rPr>
                          <w:b/>
                          <w:sz w:val="29"/>
                        </w:rPr>
                      </w:pPr>
                      <w:r>
                        <w:rPr>
                          <w:b/>
                          <w:sz w:val="29"/>
                        </w:rPr>
                        <w:t>INFORME DE</w:t>
                      </w:r>
                      <w:r>
                        <w:rPr>
                          <w:b/>
                          <w:spacing w:val="-1"/>
                          <w:sz w:val="29"/>
                        </w:rPr>
                        <w:t> </w:t>
                      </w:r>
                      <w:r>
                        <w:rPr>
                          <w:b/>
                          <w:sz w:val="29"/>
                        </w:rPr>
                        <w:t>FISCALIZACIÓN</w:t>
                      </w:r>
                      <w:r>
                        <w:rPr>
                          <w:b/>
                          <w:spacing w:val="-1"/>
                          <w:sz w:val="29"/>
                        </w:rPr>
                        <w:t> </w:t>
                      </w:r>
                      <w:r>
                        <w:rPr>
                          <w:b/>
                          <w:sz w:val="29"/>
                        </w:rPr>
                        <w:t>DE</w:t>
                      </w:r>
                      <w:r>
                        <w:rPr>
                          <w:b/>
                          <w:spacing w:val="-1"/>
                          <w:sz w:val="29"/>
                        </w:rPr>
                        <w:t> </w:t>
                      </w:r>
                      <w:r>
                        <w:rPr>
                          <w:b/>
                          <w:sz w:val="29"/>
                        </w:rPr>
                        <w:t>LAS CUENTAS</w:t>
                      </w:r>
                      <w:r>
                        <w:rPr>
                          <w:b/>
                          <w:spacing w:val="-1"/>
                          <w:sz w:val="29"/>
                        </w:rPr>
                        <w:t> </w:t>
                      </w:r>
                      <w:r>
                        <w:rPr>
                          <w:b/>
                          <w:sz w:val="29"/>
                        </w:rPr>
                        <w:t>DE</w:t>
                      </w:r>
                      <w:r>
                        <w:rPr>
                          <w:b/>
                          <w:spacing w:val="-1"/>
                          <w:sz w:val="29"/>
                        </w:rPr>
                        <w:t> </w:t>
                      </w:r>
                      <w:r>
                        <w:rPr>
                          <w:b/>
                          <w:sz w:val="29"/>
                        </w:rPr>
                        <w:t>LA UNIVERSIDAD DE LAS PALMAS DE GRAN CANARIA, EJERCICIO 2020</w:t>
                      </w:r>
                    </w:p>
                  </w:txbxContent>
                </v:textbox>
                <v:stroke dashstyle="solid"/>
              </v:shape>
            </w:pict>
          </mc:Fallback>
        </mc:AlternateContent>
      </w:r>
      <w:r>
        <w:rPr>
          <w:sz w:val="20"/>
        </w:rPr>
      </w:r>
    </w:p>
    <w:p>
      <w:pPr>
        <w:pStyle w:val="Heading1"/>
        <w:spacing w:before="337"/>
        <w:ind w:left="1484" w:right="713"/>
      </w:pPr>
      <w:r>
        <w:rPr>
          <w:spacing w:val="-2"/>
        </w:rPr>
        <w:t>INDICE</w:t>
      </w:r>
    </w:p>
    <w:sdt>
      <w:sdtPr>
        <w:docPartObj>
          <w:docPartGallery w:val="Table of Contents"/>
          <w:docPartUnique/>
        </w:docPartObj>
      </w:sdtPr>
      <w:sdtEndPr/>
      <w:sdtContent>
        <w:p>
          <w:pPr>
            <w:pStyle w:val="TOC2"/>
            <w:tabs>
              <w:tab w:pos="9663" w:val="right" w:leader="dot"/>
            </w:tabs>
            <w:spacing w:before="357"/>
            <w:ind w:left="2166" w:firstLine="0"/>
          </w:pPr>
          <w:hyperlink w:history="true" w:anchor="_TOC_250035">
            <w:r>
              <w:rPr/>
              <w:t>ABREVIATURAS,</w:t>
            </w:r>
            <w:r>
              <w:rPr>
                <w:spacing w:val="-11"/>
              </w:rPr>
              <w:t> </w:t>
            </w:r>
            <w:r>
              <w:rPr/>
              <w:t>SIGLAS</w:t>
            </w:r>
            <w:r>
              <w:rPr>
                <w:spacing w:val="-12"/>
              </w:rPr>
              <w:t> </w:t>
            </w:r>
            <w:r>
              <w:rPr/>
              <w:t>Y</w:t>
            </w:r>
            <w:r>
              <w:rPr>
                <w:spacing w:val="-11"/>
              </w:rPr>
              <w:t> </w:t>
            </w:r>
            <w:r>
              <w:rPr>
                <w:spacing w:val="-2"/>
              </w:rPr>
              <w:t>ACRÓNIMOS</w:t>
            </w:r>
            <w:r>
              <w:rPr/>
              <w:tab/>
            </w:r>
            <w:r>
              <w:rPr>
                <w:spacing w:val="-10"/>
              </w:rPr>
              <w:t>3</w:t>
            </w:r>
          </w:hyperlink>
        </w:p>
        <w:p>
          <w:pPr>
            <w:pStyle w:val="TOC2"/>
            <w:numPr>
              <w:ilvl w:val="0"/>
              <w:numId w:val="1"/>
            </w:numPr>
            <w:tabs>
              <w:tab w:pos="2386" w:val="left" w:leader="none"/>
              <w:tab w:pos="9663" w:val="right" w:leader="dot"/>
            </w:tabs>
            <w:spacing w:line="240" w:lineRule="auto" w:before="88" w:after="0"/>
            <w:ind w:left="2386" w:right="0" w:hanging="220"/>
            <w:jc w:val="left"/>
          </w:pPr>
          <w:hyperlink w:history="true" w:anchor="_TOC_250034">
            <w:r>
              <w:rPr>
                <w:spacing w:val="-2"/>
              </w:rPr>
              <w:t>INTRODUCCIÓN</w:t>
            </w:r>
            <w:r>
              <w:rPr/>
              <w:tab/>
            </w:r>
            <w:r>
              <w:rPr>
                <w:spacing w:val="-10"/>
              </w:rPr>
              <w:t>4</w:t>
            </w:r>
          </w:hyperlink>
        </w:p>
        <w:p>
          <w:pPr>
            <w:pStyle w:val="TOC3"/>
            <w:numPr>
              <w:ilvl w:val="1"/>
              <w:numId w:val="1"/>
            </w:numPr>
            <w:tabs>
              <w:tab w:pos="2772" w:val="left" w:leader="none"/>
              <w:tab w:pos="9663" w:val="right" w:leader="dot"/>
            </w:tabs>
            <w:spacing w:line="240" w:lineRule="auto" w:before="90" w:after="0"/>
            <w:ind w:left="2772" w:right="0" w:hanging="387"/>
            <w:jc w:val="left"/>
          </w:pPr>
          <w:hyperlink w:history="true" w:anchor="_TOC_250033">
            <w:r>
              <w:rPr>
                <w:spacing w:val="-2"/>
              </w:rPr>
              <w:t>Justificación.</w:t>
            </w:r>
            <w:r>
              <w:rPr>
                <w:rFonts w:ascii="Times New Roman" w:hAnsi="Times New Roman"/>
                <w:b w:val="0"/>
              </w:rPr>
              <w:tab/>
            </w:r>
            <w:r>
              <w:rPr>
                <w:spacing w:val="-10"/>
              </w:rPr>
              <w:t>4</w:t>
            </w:r>
          </w:hyperlink>
        </w:p>
        <w:p>
          <w:pPr>
            <w:pStyle w:val="TOC3"/>
            <w:numPr>
              <w:ilvl w:val="1"/>
              <w:numId w:val="1"/>
            </w:numPr>
            <w:tabs>
              <w:tab w:pos="2772" w:val="left" w:leader="none"/>
              <w:tab w:pos="9663" w:val="right" w:leader="dot"/>
            </w:tabs>
            <w:spacing w:line="240" w:lineRule="auto" w:before="91" w:after="0"/>
            <w:ind w:left="2772" w:right="0" w:hanging="387"/>
            <w:jc w:val="left"/>
          </w:pPr>
          <w:hyperlink w:history="true" w:anchor="_TOC_250032">
            <w:r>
              <w:rPr>
                <w:spacing w:val="-2"/>
              </w:rPr>
              <w:t>Objetivos</w:t>
            </w:r>
            <w:r>
              <w:rPr>
                <w:rFonts w:ascii="Times New Roman"/>
                <w:b w:val="0"/>
              </w:rPr>
              <w:tab/>
            </w:r>
            <w:r>
              <w:rPr>
                <w:spacing w:val="-10"/>
              </w:rPr>
              <w:t>4</w:t>
            </w:r>
          </w:hyperlink>
        </w:p>
        <w:p>
          <w:pPr>
            <w:pStyle w:val="TOC3"/>
            <w:numPr>
              <w:ilvl w:val="1"/>
              <w:numId w:val="1"/>
            </w:numPr>
            <w:tabs>
              <w:tab w:pos="2772" w:val="left" w:leader="none"/>
              <w:tab w:pos="9663" w:val="right" w:leader="dot"/>
            </w:tabs>
            <w:spacing w:line="240" w:lineRule="auto" w:before="90" w:after="0"/>
            <w:ind w:left="2772" w:right="0" w:hanging="387"/>
            <w:jc w:val="left"/>
          </w:pPr>
          <w:hyperlink w:history="true" w:anchor="_TOC_250031">
            <w:r>
              <w:rPr>
                <w:spacing w:val="-2"/>
              </w:rPr>
              <w:t>Alcance</w:t>
            </w:r>
            <w:r>
              <w:rPr>
                <w:rFonts w:ascii="Times New Roman"/>
                <w:b w:val="0"/>
              </w:rPr>
              <w:tab/>
            </w:r>
            <w:r>
              <w:rPr>
                <w:spacing w:val="-10"/>
              </w:rPr>
              <w:t>4</w:t>
            </w:r>
          </w:hyperlink>
        </w:p>
        <w:p>
          <w:pPr>
            <w:pStyle w:val="TOC3"/>
            <w:numPr>
              <w:ilvl w:val="1"/>
              <w:numId w:val="1"/>
            </w:numPr>
            <w:tabs>
              <w:tab w:pos="2772" w:val="left" w:leader="none"/>
              <w:tab w:pos="9663" w:val="right" w:leader="dot"/>
            </w:tabs>
            <w:spacing w:line="240" w:lineRule="auto" w:before="88" w:after="0"/>
            <w:ind w:left="2772" w:right="0" w:hanging="387"/>
            <w:jc w:val="left"/>
          </w:pPr>
          <w:hyperlink w:history="true" w:anchor="_TOC_250030">
            <w:r>
              <w:rPr/>
              <w:t>Limitaciones</w:t>
            </w:r>
            <w:r>
              <w:rPr>
                <w:spacing w:val="-11"/>
              </w:rPr>
              <w:t> </w:t>
            </w:r>
            <w:r>
              <w:rPr/>
              <w:t>al</w:t>
            </w:r>
            <w:r>
              <w:rPr>
                <w:spacing w:val="-11"/>
              </w:rPr>
              <w:t> </w:t>
            </w:r>
            <w:r>
              <w:rPr>
                <w:spacing w:val="-2"/>
              </w:rPr>
              <w:t>alcance</w:t>
            </w:r>
            <w:r>
              <w:rPr>
                <w:rFonts w:ascii="Times New Roman"/>
                <w:b w:val="0"/>
              </w:rPr>
              <w:tab/>
            </w:r>
            <w:r>
              <w:rPr>
                <w:spacing w:val="-10"/>
              </w:rPr>
              <w:t>6</w:t>
            </w:r>
          </w:hyperlink>
        </w:p>
        <w:p>
          <w:pPr>
            <w:pStyle w:val="TOC3"/>
            <w:numPr>
              <w:ilvl w:val="1"/>
              <w:numId w:val="1"/>
            </w:numPr>
            <w:tabs>
              <w:tab w:pos="2772" w:val="left" w:leader="none"/>
              <w:tab w:pos="9663" w:val="right" w:leader="dot"/>
            </w:tabs>
            <w:spacing w:line="240" w:lineRule="auto" w:before="91" w:after="0"/>
            <w:ind w:left="2772" w:right="0" w:hanging="387"/>
            <w:jc w:val="left"/>
          </w:pPr>
          <w:hyperlink w:history="true" w:anchor="_TOC_250029">
            <w:r>
              <w:rPr/>
              <w:t>Responsabilidad</w:t>
            </w:r>
            <w:r>
              <w:rPr>
                <w:spacing w:val="-8"/>
              </w:rPr>
              <w:t> </w:t>
            </w:r>
            <w:r>
              <w:rPr/>
              <w:t>de</w:t>
            </w:r>
            <w:r>
              <w:rPr>
                <w:spacing w:val="-11"/>
              </w:rPr>
              <w:t> </w:t>
            </w:r>
            <w:r>
              <w:rPr/>
              <w:t>la</w:t>
            </w:r>
            <w:r>
              <w:rPr>
                <w:spacing w:val="-9"/>
              </w:rPr>
              <w:t> </w:t>
            </w:r>
            <w:r>
              <w:rPr/>
              <w:t>Audiencia</w:t>
            </w:r>
            <w:r>
              <w:rPr>
                <w:spacing w:val="-9"/>
              </w:rPr>
              <w:t> </w:t>
            </w:r>
            <w:r>
              <w:rPr/>
              <w:t>de</w:t>
            </w:r>
            <w:r>
              <w:rPr>
                <w:spacing w:val="-9"/>
              </w:rPr>
              <w:t> </w:t>
            </w:r>
            <w:r>
              <w:rPr/>
              <w:t>Cuentas</w:t>
            </w:r>
            <w:r>
              <w:rPr>
                <w:spacing w:val="-10"/>
              </w:rPr>
              <w:t> </w:t>
            </w:r>
            <w:r>
              <w:rPr/>
              <w:t>de</w:t>
            </w:r>
            <w:r>
              <w:rPr>
                <w:spacing w:val="-9"/>
              </w:rPr>
              <w:t> </w:t>
            </w:r>
            <w:r>
              <w:rPr>
                <w:spacing w:val="-2"/>
              </w:rPr>
              <w:t>Canarias</w:t>
            </w:r>
            <w:r>
              <w:rPr>
                <w:rFonts w:ascii="Times New Roman"/>
                <w:b w:val="0"/>
              </w:rPr>
              <w:tab/>
            </w:r>
            <w:r>
              <w:rPr>
                <w:spacing w:val="-10"/>
              </w:rPr>
              <w:t>7</w:t>
            </w:r>
          </w:hyperlink>
        </w:p>
        <w:p>
          <w:pPr>
            <w:pStyle w:val="TOC3"/>
            <w:numPr>
              <w:ilvl w:val="1"/>
              <w:numId w:val="1"/>
            </w:numPr>
            <w:tabs>
              <w:tab w:pos="2772" w:val="left" w:leader="none"/>
              <w:tab w:pos="9663" w:val="right" w:leader="dot"/>
            </w:tabs>
            <w:spacing w:line="240" w:lineRule="auto" w:before="90" w:after="0"/>
            <w:ind w:left="2772" w:right="0" w:hanging="387"/>
            <w:jc w:val="left"/>
          </w:pPr>
          <w:hyperlink w:history="true" w:anchor="_TOC_250028">
            <w:r>
              <w:rPr/>
              <w:t>Responsabilidad</w:t>
            </w:r>
            <w:r>
              <w:rPr>
                <w:spacing w:val="-9"/>
              </w:rPr>
              <w:t> </w:t>
            </w:r>
            <w:r>
              <w:rPr/>
              <w:t>de</w:t>
            </w:r>
            <w:r>
              <w:rPr>
                <w:spacing w:val="-11"/>
              </w:rPr>
              <w:t> </w:t>
            </w:r>
            <w:r>
              <w:rPr/>
              <w:t>la</w:t>
            </w:r>
            <w:r>
              <w:rPr>
                <w:spacing w:val="-10"/>
              </w:rPr>
              <w:t> </w:t>
            </w:r>
            <w:r>
              <w:rPr>
                <w:spacing w:val="-2"/>
              </w:rPr>
              <w:t>Entidad.</w:t>
            </w:r>
            <w:r>
              <w:rPr>
                <w:rFonts w:ascii="Times New Roman"/>
                <w:b w:val="0"/>
              </w:rPr>
              <w:tab/>
            </w:r>
            <w:r>
              <w:rPr>
                <w:spacing w:val="-10"/>
              </w:rPr>
              <w:t>8</w:t>
            </w:r>
          </w:hyperlink>
        </w:p>
        <w:p>
          <w:pPr>
            <w:pStyle w:val="TOC3"/>
            <w:numPr>
              <w:ilvl w:val="1"/>
              <w:numId w:val="1"/>
            </w:numPr>
            <w:tabs>
              <w:tab w:pos="2772" w:val="left" w:leader="none"/>
              <w:tab w:pos="9663" w:val="right" w:leader="dot"/>
            </w:tabs>
            <w:spacing w:line="240" w:lineRule="auto" w:before="91" w:after="0"/>
            <w:ind w:left="2772" w:right="0" w:hanging="387"/>
            <w:jc w:val="left"/>
          </w:pPr>
          <w:hyperlink w:history="true" w:anchor="_TOC_250027">
            <w:r>
              <w:rPr/>
              <w:t>Marco</w:t>
            </w:r>
            <w:r>
              <w:rPr>
                <w:spacing w:val="-12"/>
              </w:rPr>
              <w:t> </w:t>
            </w:r>
            <w:r>
              <w:rPr/>
              <w:t>jurídico,</w:t>
            </w:r>
            <w:r>
              <w:rPr>
                <w:spacing w:val="-12"/>
              </w:rPr>
              <w:t> </w:t>
            </w:r>
            <w:r>
              <w:rPr/>
              <w:t>presupuestario</w:t>
            </w:r>
            <w:r>
              <w:rPr>
                <w:spacing w:val="-9"/>
              </w:rPr>
              <w:t> </w:t>
            </w:r>
            <w:r>
              <w:rPr/>
              <w:t>y</w:t>
            </w:r>
            <w:r>
              <w:rPr>
                <w:spacing w:val="-11"/>
              </w:rPr>
              <w:t> </w:t>
            </w:r>
            <w:r>
              <w:rPr>
                <w:spacing w:val="-2"/>
              </w:rPr>
              <w:t>contable</w:t>
            </w:r>
            <w:r>
              <w:rPr>
                <w:rFonts w:ascii="Times New Roman" w:hAnsi="Times New Roman"/>
                <w:b w:val="0"/>
              </w:rPr>
              <w:tab/>
            </w:r>
            <w:r>
              <w:rPr>
                <w:spacing w:val="-10"/>
              </w:rPr>
              <w:t>8</w:t>
            </w:r>
          </w:hyperlink>
        </w:p>
        <w:p>
          <w:pPr>
            <w:pStyle w:val="TOC2"/>
            <w:numPr>
              <w:ilvl w:val="0"/>
              <w:numId w:val="1"/>
            </w:numPr>
            <w:tabs>
              <w:tab w:pos="2386" w:val="left" w:leader="none"/>
              <w:tab w:pos="9666" w:val="right" w:leader="dot"/>
            </w:tabs>
            <w:spacing w:line="240" w:lineRule="auto" w:before="88" w:after="0"/>
            <w:ind w:left="2386" w:right="0" w:hanging="220"/>
            <w:jc w:val="left"/>
          </w:pPr>
          <w:hyperlink w:history="true" w:anchor="_TOC_250026">
            <w:r>
              <w:rPr/>
              <w:t>ORGANIZACIÓN</w:t>
            </w:r>
            <w:r>
              <w:rPr>
                <w:spacing w:val="-12"/>
              </w:rPr>
              <w:t> </w:t>
            </w:r>
            <w:r>
              <w:rPr/>
              <w:t>Y</w:t>
            </w:r>
            <w:r>
              <w:rPr>
                <w:spacing w:val="-13"/>
              </w:rPr>
              <w:t> </w:t>
            </w:r>
            <w:r>
              <w:rPr/>
              <w:t>CONTROL</w:t>
            </w:r>
            <w:r>
              <w:rPr>
                <w:spacing w:val="-12"/>
              </w:rPr>
              <w:t> </w:t>
            </w:r>
            <w:r>
              <w:rPr>
                <w:spacing w:val="-2"/>
              </w:rPr>
              <w:t>INTERNO</w:t>
            </w:r>
            <w:r>
              <w:rPr/>
              <w:tab/>
            </w:r>
            <w:r>
              <w:rPr>
                <w:spacing w:val="-5"/>
              </w:rPr>
              <w:t>11</w:t>
            </w:r>
          </w:hyperlink>
        </w:p>
        <w:p>
          <w:pPr>
            <w:pStyle w:val="TOC3"/>
            <w:numPr>
              <w:ilvl w:val="1"/>
              <w:numId w:val="1"/>
            </w:numPr>
            <w:tabs>
              <w:tab w:pos="2772" w:val="left" w:leader="none"/>
              <w:tab w:pos="9666" w:val="right" w:leader="dot"/>
            </w:tabs>
            <w:spacing w:line="240" w:lineRule="auto" w:before="90" w:after="0"/>
            <w:ind w:left="2772" w:right="0" w:hanging="387"/>
            <w:jc w:val="left"/>
          </w:pPr>
          <w:hyperlink w:history="true" w:anchor="_TOC_250025">
            <w:r>
              <w:rPr>
                <w:spacing w:val="-2"/>
              </w:rPr>
              <w:t>Organización</w:t>
            </w:r>
            <w:r>
              <w:rPr>
                <w:rFonts w:ascii="Times New Roman" w:hAnsi="Times New Roman"/>
                <w:b w:val="0"/>
              </w:rPr>
              <w:tab/>
            </w:r>
            <w:r>
              <w:rPr>
                <w:spacing w:val="-5"/>
              </w:rPr>
              <w:t>11</w:t>
            </w:r>
          </w:hyperlink>
        </w:p>
        <w:p>
          <w:pPr>
            <w:pStyle w:val="TOC3"/>
            <w:numPr>
              <w:ilvl w:val="1"/>
              <w:numId w:val="1"/>
            </w:numPr>
            <w:tabs>
              <w:tab w:pos="2772" w:val="left" w:leader="none"/>
              <w:tab w:pos="9666" w:val="right" w:leader="dot"/>
            </w:tabs>
            <w:spacing w:line="240" w:lineRule="auto" w:before="91" w:after="0"/>
            <w:ind w:left="2772" w:right="0" w:hanging="387"/>
            <w:jc w:val="left"/>
          </w:pPr>
          <w:hyperlink w:history="true" w:anchor="_TOC_250024">
            <w:r>
              <w:rPr/>
              <w:t>Control</w:t>
            </w:r>
            <w:r>
              <w:rPr>
                <w:spacing w:val="-9"/>
              </w:rPr>
              <w:t> </w:t>
            </w:r>
            <w:r>
              <w:rPr>
                <w:spacing w:val="-2"/>
              </w:rPr>
              <w:t>Interno</w:t>
            </w:r>
            <w:r>
              <w:rPr>
                <w:rFonts w:ascii="Times New Roman"/>
                <w:b w:val="0"/>
              </w:rPr>
              <w:tab/>
            </w:r>
            <w:r>
              <w:rPr>
                <w:spacing w:val="-5"/>
              </w:rPr>
              <w:t>16</w:t>
            </w:r>
          </w:hyperlink>
        </w:p>
        <w:p>
          <w:pPr>
            <w:pStyle w:val="TOC2"/>
            <w:numPr>
              <w:ilvl w:val="0"/>
              <w:numId w:val="1"/>
            </w:numPr>
            <w:tabs>
              <w:tab w:pos="2386" w:val="left" w:leader="none"/>
              <w:tab w:pos="9666" w:val="right" w:leader="dot"/>
            </w:tabs>
            <w:spacing w:line="240" w:lineRule="auto" w:before="90" w:after="0"/>
            <w:ind w:left="2386" w:right="0" w:hanging="220"/>
            <w:jc w:val="left"/>
          </w:pPr>
          <w:hyperlink w:history="true" w:anchor="_TOC_250023">
            <w:r>
              <w:rPr/>
              <w:t>CUENTAS</w:t>
            </w:r>
            <w:r>
              <w:rPr>
                <w:spacing w:val="-11"/>
              </w:rPr>
              <w:t> </w:t>
            </w:r>
            <w:r>
              <w:rPr/>
              <w:t>ANUALES</w:t>
            </w:r>
            <w:r>
              <w:rPr>
                <w:spacing w:val="-7"/>
              </w:rPr>
              <w:t> </w:t>
            </w:r>
            <w:r>
              <w:rPr/>
              <w:t>DE</w:t>
            </w:r>
            <w:r>
              <w:rPr>
                <w:spacing w:val="-7"/>
              </w:rPr>
              <w:t> </w:t>
            </w:r>
            <w:r>
              <w:rPr/>
              <w:t>LA</w:t>
            </w:r>
            <w:r>
              <w:rPr>
                <w:spacing w:val="-6"/>
              </w:rPr>
              <w:t> </w:t>
            </w:r>
            <w:r>
              <w:rPr>
                <w:spacing w:val="-2"/>
              </w:rPr>
              <w:t>UNIVERSIDAD</w:t>
            </w:r>
            <w:r>
              <w:rPr/>
              <w:tab/>
            </w:r>
            <w:r>
              <w:rPr>
                <w:spacing w:val="-5"/>
              </w:rPr>
              <w:t>23</w:t>
            </w:r>
          </w:hyperlink>
        </w:p>
        <w:p>
          <w:pPr>
            <w:pStyle w:val="TOC3"/>
            <w:numPr>
              <w:ilvl w:val="1"/>
              <w:numId w:val="1"/>
            </w:numPr>
            <w:tabs>
              <w:tab w:pos="2772" w:val="left" w:leader="none"/>
              <w:tab w:pos="9666" w:val="right" w:leader="dot"/>
            </w:tabs>
            <w:spacing w:line="240" w:lineRule="auto" w:before="89" w:after="0"/>
            <w:ind w:left="2772" w:right="0" w:hanging="387"/>
            <w:jc w:val="left"/>
          </w:pPr>
          <w:hyperlink w:history="true" w:anchor="_TOC_250022">
            <w:r>
              <w:rPr/>
              <w:t>Aprobación</w:t>
            </w:r>
            <w:r>
              <w:rPr>
                <w:spacing w:val="-9"/>
              </w:rPr>
              <w:t> </w:t>
            </w:r>
            <w:r>
              <w:rPr/>
              <w:t>y</w:t>
            </w:r>
            <w:r>
              <w:rPr>
                <w:spacing w:val="-9"/>
              </w:rPr>
              <w:t> </w:t>
            </w:r>
            <w:r>
              <w:rPr>
                <w:spacing w:val="-2"/>
              </w:rPr>
              <w:t>rendición</w:t>
            </w:r>
            <w:r>
              <w:rPr>
                <w:rFonts w:ascii="Times New Roman" w:hAnsi="Times New Roman"/>
                <w:b w:val="0"/>
              </w:rPr>
              <w:tab/>
            </w:r>
            <w:r>
              <w:rPr>
                <w:spacing w:val="-5"/>
              </w:rPr>
              <w:t>23</w:t>
            </w:r>
          </w:hyperlink>
        </w:p>
        <w:p>
          <w:pPr>
            <w:pStyle w:val="TOC3"/>
            <w:numPr>
              <w:ilvl w:val="1"/>
              <w:numId w:val="1"/>
            </w:numPr>
            <w:tabs>
              <w:tab w:pos="2772" w:val="left" w:leader="none"/>
              <w:tab w:pos="9666" w:val="right" w:leader="dot"/>
            </w:tabs>
            <w:spacing w:line="240" w:lineRule="auto" w:before="90" w:after="0"/>
            <w:ind w:left="2772" w:right="0" w:hanging="387"/>
            <w:jc w:val="left"/>
          </w:pPr>
          <w:hyperlink w:history="true" w:anchor="_TOC_250021">
            <w:r>
              <w:rPr/>
              <w:t>Presupuesto</w:t>
            </w:r>
            <w:r>
              <w:rPr>
                <w:spacing w:val="-8"/>
              </w:rPr>
              <w:t> </w:t>
            </w:r>
            <w:r>
              <w:rPr/>
              <w:t>y</w:t>
            </w:r>
            <w:r>
              <w:rPr>
                <w:spacing w:val="-9"/>
              </w:rPr>
              <w:t> </w:t>
            </w:r>
            <w:r>
              <w:rPr>
                <w:spacing w:val="-2"/>
              </w:rPr>
              <w:t>modificaciones</w:t>
            </w:r>
            <w:r>
              <w:rPr>
                <w:rFonts w:ascii="Times New Roman"/>
                <w:b w:val="0"/>
              </w:rPr>
              <w:tab/>
            </w:r>
            <w:r>
              <w:rPr>
                <w:spacing w:val="-5"/>
              </w:rPr>
              <w:t>24</w:t>
            </w:r>
          </w:hyperlink>
        </w:p>
        <w:p>
          <w:pPr>
            <w:pStyle w:val="TOC3"/>
            <w:numPr>
              <w:ilvl w:val="1"/>
              <w:numId w:val="1"/>
            </w:numPr>
            <w:tabs>
              <w:tab w:pos="2772" w:val="left" w:leader="none"/>
              <w:tab w:pos="9666" w:val="right" w:leader="dot"/>
            </w:tabs>
            <w:spacing w:line="240" w:lineRule="auto" w:before="91" w:after="0"/>
            <w:ind w:left="2772" w:right="0" w:hanging="387"/>
            <w:jc w:val="left"/>
          </w:pPr>
          <w:hyperlink w:history="true" w:anchor="_TOC_250020">
            <w:r>
              <w:rPr/>
              <w:t>Ejecución</w:t>
            </w:r>
            <w:r>
              <w:rPr>
                <w:spacing w:val="-8"/>
              </w:rPr>
              <w:t> </w:t>
            </w:r>
            <w:r>
              <w:rPr/>
              <w:t>del</w:t>
            </w:r>
            <w:r>
              <w:rPr>
                <w:spacing w:val="-10"/>
              </w:rPr>
              <w:t> </w:t>
            </w:r>
            <w:r>
              <w:rPr/>
              <w:t>Presupuesto</w:t>
            </w:r>
            <w:r>
              <w:rPr>
                <w:spacing w:val="-10"/>
              </w:rPr>
              <w:t> </w:t>
            </w:r>
            <w:r>
              <w:rPr/>
              <w:t>de</w:t>
            </w:r>
            <w:r>
              <w:rPr>
                <w:spacing w:val="-10"/>
              </w:rPr>
              <w:t> </w:t>
            </w:r>
            <w:r>
              <w:rPr>
                <w:spacing w:val="-2"/>
              </w:rPr>
              <w:t>Ingresos</w:t>
            </w:r>
            <w:r>
              <w:rPr>
                <w:rFonts w:ascii="Times New Roman" w:hAnsi="Times New Roman"/>
                <w:b w:val="0"/>
              </w:rPr>
              <w:tab/>
            </w:r>
            <w:r>
              <w:rPr>
                <w:spacing w:val="-5"/>
              </w:rPr>
              <w:t>27</w:t>
            </w:r>
          </w:hyperlink>
        </w:p>
        <w:p>
          <w:pPr>
            <w:pStyle w:val="TOC3"/>
            <w:numPr>
              <w:ilvl w:val="1"/>
              <w:numId w:val="1"/>
            </w:numPr>
            <w:tabs>
              <w:tab w:pos="2772" w:val="left" w:leader="none"/>
              <w:tab w:pos="9666" w:val="right" w:leader="dot"/>
            </w:tabs>
            <w:spacing w:line="240" w:lineRule="auto" w:before="88" w:after="0"/>
            <w:ind w:left="2772" w:right="0" w:hanging="387"/>
            <w:jc w:val="left"/>
          </w:pPr>
          <w:hyperlink w:history="true" w:anchor="_TOC_250019">
            <w:r>
              <w:rPr/>
              <w:t>Ejecución</w:t>
            </w:r>
            <w:r>
              <w:rPr>
                <w:spacing w:val="-8"/>
              </w:rPr>
              <w:t> </w:t>
            </w:r>
            <w:r>
              <w:rPr/>
              <w:t>del</w:t>
            </w:r>
            <w:r>
              <w:rPr>
                <w:spacing w:val="-10"/>
              </w:rPr>
              <w:t> </w:t>
            </w:r>
            <w:r>
              <w:rPr/>
              <w:t>Presupuesto</w:t>
            </w:r>
            <w:r>
              <w:rPr>
                <w:spacing w:val="-10"/>
              </w:rPr>
              <w:t> </w:t>
            </w:r>
            <w:r>
              <w:rPr/>
              <w:t>de</w:t>
            </w:r>
            <w:r>
              <w:rPr>
                <w:spacing w:val="-9"/>
              </w:rPr>
              <w:t> </w:t>
            </w:r>
            <w:r>
              <w:rPr>
                <w:spacing w:val="-2"/>
              </w:rPr>
              <w:t>Gastos</w:t>
            </w:r>
            <w:r>
              <w:rPr>
                <w:rFonts w:ascii="Times New Roman" w:hAnsi="Times New Roman"/>
                <w:b w:val="0"/>
              </w:rPr>
              <w:tab/>
            </w:r>
            <w:r>
              <w:rPr>
                <w:spacing w:val="-5"/>
              </w:rPr>
              <w:t>29</w:t>
            </w:r>
          </w:hyperlink>
        </w:p>
        <w:p>
          <w:pPr>
            <w:pStyle w:val="TOC3"/>
            <w:numPr>
              <w:ilvl w:val="1"/>
              <w:numId w:val="2"/>
            </w:numPr>
            <w:tabs>
              <w:tab w:pos="2772" w:val="left" w:leader="none"/>
              <w:tab w:pos="9666" w:val="right" w:leader="dot"/>
            </w:tabs>
            <w:spacing w:line="240" w:lineRule="auto" w:before="90" w:after="0"/>
            <w:ind w:left="2772" w:right="0" w:hanging="387"/>
            <w:jc w:val="left"/>
          </w:pPr>
          <w:hyperlink w:history="true" w:anchor="_TOC_250018">
            <w:r>
              <w:rPr/>
              <w:t>Remanente</w:t>
            </w:r>
            <w:r>
              <w:rPr>
                <w:spacing w:val="-10"/>
              </w:rPr>
              <w:t> </w:t>
            </w:r>
            <w:r>
              <w:rPr/>
              <w:t>de</w:t>
            </w:r>
            <w:r>
              <w:rPr>
                <w:spacing w:val="-10"/>
              </w:rPr>
              <w:t> </w:t>
            </w:r>
            <w:r>
              <w:rPr>
                <w:spacing w:val="-2"/>
              </w:rPr>
              <w:t>Tesorería</w:t>
            </w:r>
            <w:r>
              <w:rPr>
                <w:rFonts w:ascii="Times New Roman" w:hAnsi="Times New Roman"/>
                <w:b w:val="0"/>
              </w:rPr>
              <w:tab/>
            </w:r>
            <w:r>
              <w:rPr>
                <w:spacing w:val="-5"/>
              </w:rPr>
              <w:t>33</w:t>
            </w:r>
          </w:hyperlink>
        </w:p>
        <w:p>
          <w:pPr>
            <w:pStyle w:val="TOC3"/>
            <w:numPr>
              <w:ilvl w:val="1"/>
              <w:numId w:val="2"/>
            </w:numPr>
            <w:tabs>
              <w:tab w:pos="2772" w:val="left" w:leader="none"/>
              <w:tab w:pos="9666" w:val="right" w:leader="dot"/>
            </w:tabs>
            <w:spacing w:line="240" w:lineRule="auto" w:before="91" w:after="0"/>
            <w:ind w:left="2772" w:right="0" w:hanging="387"/>
            <w:jc w:val="left"/>
          </w:pPr>
          <w:hyperlink w:history="true" w:anchor="_TOC_250017">
            <w:r>
              <w:rPr>
                <w:spacing w:val="-2"/>
              </w:rPr>
              <w:t>Balance</w:t>
            </w:r>
            <w:r>
              <w:rPr>
                <w:rFonts w:ascii="Times New Roman"/>
                <w:b w:val="0"/>
              </w:rPr>
              <w:tab/>
            </w:r>
            <w:r>
              <w:rPr>
                <w:spacing w:val="-5"/>
              </w:rPr>
              <w:t>34</w:t>
            </w:r>
          </w:hyperlink>
        </w:p>
        <w:p>
          <w:pPr>
            <w:pStyle w:val="TOC3"/>
            <w:numPr>
              <w:ilvl w:val="1"/>
              <w:numId w:val="2"/>
            </w:numPr>
            <w:tabs>
              <w:tab w:pos="2772" w:val="left" w:leader="none"/>
              <w:tab w:pos="9666" w:val="right" w:leader="dot"/>
            </w:tabs>
            <w:spacing w:line="240" w:lineRule="auto" w:before="90" w:after="0"/>
            <w:ind w:left="2772" w:right="0" w:hanging="387"/>
            <w:jc w:val="left"/>
          </w:pPr>
          <w:hyperlink w:history="true" w:anchor="_TOC_250016">
            <w:r>
              <w:rPr>
                <w:spacing w:val="-2"/>
              </w:rPr>
              <w:t>Cuenta</w:t>
            </w:r>
            <w:r>
              <w:rPr>
                <w:spacing w:val="3"/>
              </w:rPr>
              <w:t> </w:t>
            </w:r>
            <w:r>
              <w:rPr>
                <w:spacing w:val="-2"/>
              </w:rPr>
              <w:t>del</w:t>
            </w:r>
            <w:r>
              <w:rPr>
                <w:spacing w:val="5"/>
              </w:rPr>
              <w:t> </w:t>
            </w:r>
            <w:r>
              <w:rPr>
                <w:spacing w:val="-2"/>
              </w:rPr>
              <w:t>resultado</w:t>
            </w:r>
            <w:r>
              <w:rPr>
                <w:spacing w:val="8"/>
              </w:rPr>
              <w:t> </w:t>
            </w:r>
            <w:r>
              <w:rPr>
                <w:spacing w:val="-2"/>
              </w:rPr>
              <w:t>económico-patrimonial.</w:t>
            </w:r>
            <w:r>
              <w:rPr>
                <w:rFonts w:ascii="Times New Roman" w:hAnsi="Times New Roman"/>
                <w:b w:val="0"/>
              </w:rPr>
              <w:tab/>
            </w:r>
            <w:r>
              <w:rPr>
                <w:spacing w:val="-5"/>
              </w:rPr>
              <w:t>36</w:t>
            </w:r>
          </w:hyperlink>
        </w:p>
        <w:p>
          <w:pPr>
            <w:pStyle w:val="TOC3"/>
            <w:numPr>
              <w:ilvl w:val="1"/>
              <w:numId w:val="2"/>
            </w:numPr>
            <w:tabs>
              <w:tab w:pos="2772" w:val="left" w:leader="none"/>
              <w:tab w:pos="9666" w:val="right" w:leader="dot"/>
            </w:tabs>
            <w:spacing w:line="240" w:lineRule="auto" w:before="88" w:after="0"/>
            <w:ind w:left="2772" w:right="0" w:hanging="387"/>
            <w:jc w:val="left"/>
          </w:pPr>
          <w:hyperlink w:history="true" w:anchor="_TOC_250015">
            <w:r>
              <w:rPr/>
              <w:t>Estado</w:t>
            </w:r>
            <w:r>
              <w:rPr>
                <w:spacing w:val="-9"/>
              </w:rPr>
              <w:t> </w:t>
            </w:r>
            <w:r>
              <w:rPr/>
              <w:t>de</w:t>
            </w:r>
            <w:r>
              <w:rPr>
                <w:spacing w:val="-8"/>
              </w:rPr>
              <w:t> </w:t>
            </w:r>
            <w:r>
              <w:rPr/>
              <w:t>cambios</w:t>
            </w:r>
            <w:r>
              <w:rPr>
                <w:spacing w:val="-9"/>
              </w:rPr>
              <w:t> </w:t>
            </w:r>
            <w:r>
              <w:rPr/>
              <w:t>en</w:t>
            </w:r>
            <w:r>
              <w:rPr>
                <w:spacing w:val="-7"/>
              </w:rPr>
              <w:t> </w:t>
            </w:r>
            <w:r>
              <w:rPr/>
              <w:t>el</w:t>
            </w:r>
            <w:r>
              <w:rPr>
                <w:spacing w:val="-6"/>
              </w:rPr>
              <w:t> </w:t>
            </w:r>
            <w:r>
              <w:rPr/>
              <w:t>patrimonio</w:t>
            </w:r>
            <w:r>
              <w:rPr>
                <w:spacing w:val="-9"/>
              </w:rPr>
              <w:t> </w:t>
            </w:r>
            <w:r>
              <w:rPr>
                <w:spacing w:val="-4"/>
              </w:rPr>
              <w:t>neto</w:t>
            </w:r>
            <w:r>
              <w:rPr>
                <w:rFonts w:ascii="Times New Roman"/>
                <w:b w:val="0"/>
              </w:rPr>
              <w:tab/>
            </w:r>
            <w:r>
              <w:rPr>
                <w:spacing w:val="-5"/>
              </w:rPr>
              <w:t>37</w:t>
            </w:r>
          </w:hyperlink>
        </w:p>
        <w:p>
          <w:pPr>
            <w:pStyle w:val="TOC3"/>
            <w:numPr>
              <w:ilvl w:val="1"/>
              <w:numId w:val="2"/>
            </w:numPr>
            <w:tabs>
              <w:tab w:pos="2883" w:val="left" w:leader="none"/>
              <w:tab w:pos="9666" w:val="right" w:leader="dot"/>
            </w:tabs>
            <w:spacing w:line="240" w:lineRule="auto" w:before="91" w:after="0"/>
            <w:ind w:left="2883" w:right="0" w:hanging="498"/>
            <w:jc w:val="left"/>
          </w:pPr>
          <w:hyperlink w:history="true" w:anchor="_TOC_250014">
            <w:r>
              <w:rPr/>
              <w:t>Estado</w:t>
            </w:r>
            <w:r>
              <w:rPr>
                <w:spacing w:val="-5"/>
              </w:rPr>
              <w:t> </w:t>
            </w:r>
            <w:r>
              <w:rPr/>
              <w:t>de</w:t>
            </w:r>
            <w:r>
              <w:rPr>
                <w:spacing w:val="-8"/>
              </w:rPr>
              <w:t> </w:t>
            </w:r>
            <w:r>
              <w:rPr/>
              <w:t>flujos</w:t>
            </w:r>
            <w:r>
              <w:rPr>
                <w:spacing w:val="-7"/>
              </w:rPr>
              <w:t> </w:t>
            </w:r>
            <w:r>
              <w:rPr/>
              <w:t>de</w:t>
            </w:r>
            <w:r>
              <w:rPr>
                <w:spacing w:val="-8"/>
              </w:rPr>
              <w:t> </w:t>
            </w:r>
            <w:r>
              <w:rPr>
                <w:spacing w:val="-2"/>
              </w:rPr>
              <w:t>efectivo</w:t>
            </w:r>
            <w:r>
              <w:rPr>
                <w:rFonts w:ascii="Times New Roman"/>
                <w:b w:val="0"/>
              </w:rPr>
              <w:tab/>
            </w:r>
            <w:r>
              <w:rPr>
                <w:spacing w:val="-5"/>
              </w:rPr>
              <w:t>38</w:t>
            </w:r>
          </w:hyperlink>
        </w:p>
        <w:p>
          <w:pPr>
            <w:pStyle w:val="TOC3"/>
            <w:numPr>
              <w:ilvl w:val="1"/>
              <w:numId w:val="2"/>
            </w:numPr>
            <w:tabs>
              <w:tab w:pos="2883" w:val="left" w:leader="none"/>
              <w:tab w:pos="9666" w:val="right" w:leader="dot"/>
            </w:tabs>
            <w:spacing w:line="240" w:lineRule="auto" w:before="90" w:after="0"/>
            <w:ind w:left="2883" w:right="0" w:hanging="498"/>
            <w:jc w:val="left"/>
          </w:pPr>
          <w:hyperlink w:history="true" w:anchor="_TOC_250013">
            <w:r>
              <w:rPr>
                <w:spacing w:val="-2"/>
              </w:rPr>
              <w:t>Memoria</w:t>
            </w:r>
            <w:r>
              <w:rPr>
                <w:rFonts w:ascii="Times New Roman"/>
                <w:b w:val="0"/>
              </w:rPr>
              <w:tab/>
            </w:r>
            <w:r>
              <w:rPr>
                <w:spacing w:val="-5"/>
              </w:rPr>
              <w:t>38</w:t>
            </w:r>
          </w:hyperlink>
        </w:p>
        <w:p>
          <w:pPr>
            <w:pStyle w:val="TOC1"/>
          </w:pPr>
          <w:r>
            <w:rPr>
              <w:spacing w:val="-10"/>
            </w:rPr>
            <w:t>1</w:t>
          </w:r>
        </w:p>
      </w:sdtContent>
    </w:sdt>
    <w:p>
      <w:pPr>
        <w:pStyle w:val="TOC1"/>
        <w:spacing w:after="0"/>
        <w:sectPr>
          <w:headerReference w:type="default" r:id="rId10"/>
          <w:footerReference w:type="default" r:id="rId11"/>
          <w:pgSz w:w="11910" w:h="16840"/>
          <w:pgMar w:header="667" w:footer="1200" w:top="2000" w:bottom="1400" w:left="425" w:right="425"/>
        </w:sectPr>
      </w:pPr>
    </w:p>
    <w:p>
      <w:pPr>
        <w:pStyle w:val="ListParagraph"/>
        <w:numPr>
          <w:ilvl w:val="0"/>
          <w:numId w:val="1"/>
        </w:numPr>
        <w:tabs>
          <w:tab w:pos="2386" w:val="left" w:leader="none"/>
          <w:tab w:pos="9443" w:val="left" w:leader="dot"/>
        </w:tabs>
        <w:spacing w:line="240" w:lineRule="auto" w:before="96" w:after="0"/>
        <w:ind w:left="2386" w:right="0" w:hanging="220"/>
        <w:jc w:val="left"/>
        <w:rPr>
          <w:b/>
          <w:sz w:val="22"/>
        </w:rPr>
      </w:pPr>
      <w:hyperlink w:history="true" w:anchor="_TOC_250012">
        <w:r>
          <w:rPr>
            <w:b/>
            <w:spacing w:val="-2"/>
            <w:sz w:val="22"/>
          </w:rPr>
          <w:t>ENTIDADES</w:t>
        </w:r>
        <w:r>
          <w:rPr>
            <w:b/>
            <w:spacing w:val="2"/>
            <w:sz w:val="22"/>
          </w:rPr>
          <w:t> </w:t>
        </w:r>
        <w:r>
          <w:rPr>
            <w:b/>
            <w:spacing w:val="-2"/>
            <w:sz w:val="22"/>
          </w:rPr>
          <w:t>DEPENDIENTES</w:t>
        </w:r>
        <w:r>
          <w:rPr>
            <w:b/>
            <w:sz w:val="22"/>
          </w:rPr>
          <w:tab/>
        </w:r>
        <w:r>
          <w:rPr>
            <w:b/>
            <w:spacing w:val="-5"/>
            <w:sz w:val="22"/>
          </w:rPr>
          <w:t>40</w:t>
        </w:r>
      </w:hyperlink>
    </w:p>
    <w:p>
      <w:pPr>
        <w:pStyle w:val="ListParagraph"/>
        <w:numPr>
          <w:ilvl w:val="1"/>
          <w:numId w:val="1"/>
        </w:numPr>
        <w:tabs>
          <w:tab w:pos="2772" w:val="left" w:leader="none"/>
          <w:tab w:pos="9443" w:val="left" w:leader="dot"/>
        </w:tabs>
        <w:spacing w:line="240" w:lineRule="auto" w:before="91" w:after="0"/>
        <w:ind w:left="2772" w:right="0" w:hanging="387"/>
        <w:jc w:val="left"/>
        <w:rPr>
          <w:b/>
          <w:sz w:val="22"/>
        </w:rPr>
      </w:pPr>
      <w:hyperlink w:history="true" w:anchor="_TOC_250011">
        <w:r>
          <w:rPr>
            <w:b/>
            <w:sz w:val="22"/>
          </w:rPr>
          <w:t>Fundación</w:t>
        </w:r>
        <w:r>
          <w:rPr>
            <w:b/>
            <w:spacing w:val="-11"/>
            <w:sz w:val="22"/>
          </w:rPr>
          <w:t> </w:t>
        </w:r>
        <w:r>
          <w:rPr>
            <w:b/>
            <w:sz w:val="22"/>
          </w:rPr>
          <w:t>Parque</w:t>
        </w:r>
        <w:r>
          <w:rPr>
            <w:b/>
            <w:spacing w:val="-12"/>
            <w:sz w:val="22"/>
          </w:rPr>
          <w:t> </w:t>
        </w:r>
        <w:r>
          <w:rPr>
            <w:b/>
            <w:sz w:val="22"/>
          </w:rPr>
          <w:t>Científico</w:t>
        </w:r>
        <w:r>
          <w:rPr>
            <w:b/>
            <w:spacing w:val="-9"/>
            <w:sz w:val="22"/>
          </w:rPr>
          <w:t> </w:t>
        </w:r>
        <w:r>
          <w:rPr>
            <w:b/>
            <w:sz w:val="22"/>
          </w:rPr>
          <w:t>y</w:t>
        </w:r>
        <w:r>
          <w:rPr>
            <w:b/>
            <w:spacing w:val="-12"/>
            <w:sz w:val="22"/>
          </w:rPr>
          <w:t> </w:t>
        </w:r>
        <w:r>
          <w:rPr>
            <w:b/>
            <w:spacing w:val="-2"/>
            <w:sz w:val="22"/>
          </w:rPr>
          <w:t>Tecnológico</w:t>
        </w:r>
        <w:r>
          <w:rPr>
            <w:rFonts w:ascii="Times New Roman" w:hAnsi="Times New Roman"/>
            <w:sz w:val="22"/>
          </w:rPr>
          <w:tab/>
        </w:r>
        <w:r>
          <w:rPr>
            <w:b/>
            <w:spacing w:val="-5"/>
            <w:sz w:val="22"/>
          </w:rPr>
          <w:t>40</w:t>
        </w:r>
      </w:hyperlink>
    </w:p>
    <w:p>
      <w:pPr>
        <w:pStyle w:val="ListParagraph"/>
        <w:numPr>
          <w:ilvl w:val="1"/>
          <w:numId w:val="1"/>
        </w:numPr>
        <w:tabs>
          <w:tab w:pos="2772" w:val="left" w:leader="none"/>
          <w:tab w:pos="9443" w:val="left" w:leader="dot"/>
        </w:tabs>
        <w:spacing w:line="240" w:lineRule="auto" w:before="88" w:after="0"/>
        <w:ind w:left="2772" w:right="0" w:hanging="387"/>
        <w:jc w:val="left"/>
        <w:rPr>
          <w:b/>
          <w:sz w:val="22"/>
        </w:rPr>
      </w:pPr>
      <w:hyperlink w:history="true" w:anchor="_TOC_250010">
        <w:r>
          <w:rPr>
            <w:b/>
            <w:sz w:val="22"/>
          </w:rPr>
          <w:t>Fundación</w:t>
        </w:r>
        <w:r>
          <w:rPr>
            <w:b/>
            <w:spacing w:val="-10"/>
            <w:sz w:val="22"/>
          </w:rPr>
          <w:t> </w:t>
        </w:r>
        <w:r>
          <w:rPr>
            <w:b/>
            <w:sz w:val="22"/>
          </w:rPr>
          <w:t>Lucio</w:t>
        </w:r>
        <w:r>
          <w:rPr>
            <w:b/>
            <w:spacing w:val="-7"/>
            <w:sz w:val="22"/>
          </w:rPr>
          <w:t> </w:t>
        </w:r>
        <w:r>
          <w:rPr>
            <w:b/>
            <w:sz w:val="22"/>
          </w:rPr>
          <w:t>de</w:t>
        </w:r>
        <w:r>
          <w:rPr>
            <w:b/>
            <w:spacing w:val="-9"/>
            <w:sz w:val="22"/>
          </w:rPr>
          <w:t> </w:t>
        </w:r>
        <w:r>
          <w:rPr>
            <w:b/>
            <w:sz w:val="22"/>
          </w:rPr>
          <w:t>las</w:t>
        </w:r>
        <w:r>
          <w:rPr>
            <w:b/>
            <w:spacing w:val="-7"/>
            <w:sz w:val="22"/>
          </w:rPr>
          <w:t> </w:t>
        </w:r>
        <w:r>
          <w:rPr>
            <w:b/>
            <w:spacing w:val="-4"/>
            <w:sz w:val="22"/>
          </w:rPr>
          <w:t>Casas</w:t>
        </w:r>
        <w:r>
          <w:rPr>
            <w:rFonts w:ascii="Times New Roman" w:hAnsi="Times New Roman"/>
            <w:sz w:val="22"/>
          </w:rPr>
          <w:tab/>
        </w:r>
        <w:r>
          <w:rPr>
            <w:b/>
            <w:spacing w:val="-5"/>
            <w:sz w:val="22"/>
          </w:rPr>
          <w:t>42</w:t>
        </w:r>
      </w:hyperlink>
    </w:p>
    <w:p>
      <w:pPr>
        <w:pStyle w:val="ListParagraph"/>
        <w:numPr>
          <w:ilvl w:val="1"/>
          <w:numId w:val="1"/>
        </w:numPr>
        <w:tabs>
          <w:tab w:pos="2772" w:val="left" w:leader="none"/>
          <w:tab w:pos="9443" w:val="left" w:leader="dot"/>
        </w:tabs>
        <w:spacing w:line="240" w:lineRule="auto" w:before="90" w:after="0"/>
        <w:ind w:left="2772" w:right="0" w:hanging="387"/>
        <w:jc w:val="left"/>
        <w:rPr>
          <w:b/>
          <w:sz w:val="22"/>
        </w:rPr>
      </w:pPr>
      <w:hyperlink w:history="true" w:anchor="_TOC_250009">
        <w:r>
          <w:rPr>
            <w:b/>
            <w:sz w:val="22"/>
          </w:rPr>
          <w:t>Tecnologías</w:t>
        </w:r>
        <w:r>
          <w:rPr>
            <w:b/>
            <w:spacing w:val="-11"/>
            <w:sz w:val="22"/>
          </w:rPr>
          <w:t> </w:t>
        </w:r>
        <w:r>
          <w:rPr>
            <w:b/>
            <w:sz w:val="22"/>
          </w:rPr>
          <w:t>de</w:t>
        </w:r>
        <w:r>
          <w:rPr>
            <w:b/>
            <w:spacing w:val="-11"/>
            <w:sz w:val="22"/>
          </w:rPr>
          <w:t> </w:t>
        </w:r>
        <w:r>
          <w:rPr>
            <w:b/>
            <w:sz w:val="22"/>
          </w:rPr>
          <w:t>la</w:t>
        </w:r>
        <w:r>
          <w:rPr>
            <w:b/>
            <w:spacing w:val="-10"/>
            <w:sz w:val="22"/>
          </w:rPr>
          <w:t> </w:t>
        </w:r>
        <w:r>
          <w:rPr>
            <w:b/>
            <w:sz w:val="22"/>
          </w:rPr>
          <w:t>Información</w:t>
        </w:r>
        <w:r>
          <w:rPr>
            <w:b/>
            <w:spacing w:val="-10"/>
            <w:sz w:val="22"/>
          </w:rPr>
          <w:t> </w:t>
        </w:r>
        <w:r>
          <w:rPr>
            <w:b/>
            <w:sz w:val="22"/>
          </w:rPr>
          <w:t>y</w:t>
        </w:r>
        <w:r>
          <w:rPr>
            <w:b/>
            <w:spacing w:val="-10"/>
            <w:sz w:val="22"/>
          </w:rPr>
          <w:t> </w:t>
        </w:r>
        <w:r>
          <w:rPr>
            <w:b/>
            <w:sz w:val="22"/>
          </w:rPr>
          <w:t>Comunicación</w:t>
        </w:r>
        <w:r>
          <w:rPr>
            <w:b/>
            <w:spacing w:val="-8"/>
            <w:sz w:val="22"/>
          </w:rPr>
          <w:t> </w:t>
        </w:r>
        <w:r>
          <w:rPr>
            <w:b/>
            <w:sz w:val="22"/>
          </w:rPr>
          <w:t>ULPGC,</w:t>
        </w:r>
        <w:r>
          <w:rPr>
            <w:b/>
            <w:spacing w:val="-9"/>
            <w:sz w:val="22"/>
          </w:rPr>
          <w:t> </w:t>
        </w:r>
        <w:r>
          <w:rPr>
            <w:b/>
            <w:spacing w:val="-2"/>
            <w:sz w:val="22"/>
          </w:rPr>
          <w:t>S.L.U</w:t>
        </w:r>
        <w:r>
          <w:rPr>
            <w:rFonts w:ascii="Times New Roman" w:hAnsi="Times New Roman"/>
            <w:sz w:val="22"/>
          </w:rPr>
          <w:tab/>
        </w:r>
        <w:r>
          <w:rPr>
            <w:b/>
            <w:spacing w:val="-5"/>
            <w:sz w:val="22"/>
          </w:rPr>
          <w:t>44</w:t>
        </w:r>
      </w:hyperlink>
    </w:p>
    <w:p>
      <w:pPr>
        <w:pStyle w:val="ListParagraph"/>
        <w:numPr>
          <w:ilvl w:val="1"/>
          <w:numId w:val="1"/>
        </w:numPr>
        <w:tabs>
          <w:tab w:pos="2772" w:val="left" w:leader="none"/>
          <w:tab w:pos="9443" w:val="left" w:leader="dot"/>
        </w:tabs>
        <w:spacing w:line="240" w:lineRule="auto" w:before="91" w:after="0"/>
        <w:ind w:left="2772" w:right="0" w:hanging="387"/>
        <w:jc w:val="left"/>
        <w:rPr>
          <w:b/>
          <w:sz w:val="22"/>
        </w:rPr>
      </w:pPr>
      <w:hyperlink w:history="true" w:anchor="_TOC_250008">
        <w:r>
          <w:rPr>
            <w:b/>
            <w:sz w:val="22"/>
          </w:rPr>
          <w:t>Reserva</w:t>
        </w:r>
        <w:r>
          <w:rPr>
            <w:b/>
            <w:spacing w:val="-10"/>
            <w:sz w:val="22"/>
          </w:rPr>
          <w:t> </w:t>
        </w:r>
        <w:r>
          <w:rPr>
            <w:b/>
            <w:sz w:val="22"/>
          </w:rPr>
          <w:t>para</w:t>
        </w:r>
        <w:r>
          <w:rPr>
            <w:b/>
            <w:spacing w:val="-10"/>
            <w:sz w:val="22"/>
          </w:rPr>
          <w:t> </w:t>
        </w:r>
        <w:r>
          <w:rPr>
            <w:b/>
            <w:sz w:val="22"/>
          </w:rPr>
          <w:t>Inversiones</w:t>
        </w:r>
        <w:r>
          <w:rPr>
            <w:b/>
            <w:spacing w:val="-9"/>
            <w:sz w:val="22"/>
          </w:rPr>
          <w:t> </w:t>
        </w:r>
        <w:r>
          <w:rPr>
            <w:b/>
            <w:sz w:val="22"/>
          </w:rPr>
          <w:t>en</w:t>
        </w:r>
        <w:r>
          <w:rPr>
            <w:b/>
            <w:spacing w:val="-9"/>
            <w:sz w:val="22"/>
          </w:rPr>
          <w:t> </w:t>
        </w:r>
        <w:r>
          <w:rPr>
            <w:b/>
            <w:sz w:val="22"/>
          </w:rPr>
          <w:t>Canarias</w:t>
        </w:r>
        <w:r>
          <w:rPr>
            <w:b/>
            <w:spacing w:val="-9"/>
            <w:sz w:val="22"/>
          </w:rPr>
          <w:t> </w:t>
        </w:r>
        <w:r>
          <w:rPr>
            <w:b/>
            <w:sz w:val="22"/>
          </w:rPr>
          <w:t>ULPGC,</w:t>
        </w:r>
        <w:r>
          <w:rPr>
            <w:b/>
            <w:spacing w:val="-8"/>
            <w:sz w:val="22"/>
          </w:rPr>
          <w:t> </w:t>
        </w:r>
        <w:r>
          <w:rPr>
            <w:b/>
            <w:spacing w:val="-2"/>
            <w:sz w:val="22"/>
          </w:rPr>
          <w:t>S.A.U.</w:t>
        </w:r>
        <w:r>
          <w:rPr>
            <w:rFonts w:ascii="Times New Roman"/>
            <w:sz w:val="22"/>
          </w:rPr>
          <w:tab/>
        </w:r>
        <w:r>
          <w:rPr>
            <w:b/>
            <w:spacing w:val="-5"/>
            <w:sz w:val="22"/>
          </w:rPr>
          <w:t>45</w:t>
        </w:r>
      </w:hyperlink>
    </w:p>
    <w:p>
      <w:pPr>
        <w:pStyle w:val="ListParagraph"/>
        <w:numPr>
          <w:ilvl w:val="0"/>
          <w:numId w:val="1"/>
        </w:numPr>
        <w:tabs>
          <w:tab w:pos="2422" w:val="left" w:leader="none"/>
          <w:tab w:pos="9443" w:val="left" w:leader="dot"/>
        </w:tabs>
        <w:spacing w:line="240" w:lineRule="auto" w:before="90" w:after="0"/>
        <w:ind w:left="2166" w:right="1387" w:firstLine="0"/>
        <w:jc w:val="left"/>
        <w:rPr>
          <w:b/>
          <w:sz w:val="22"/>
        </w:rPr>
      </w:pPr>
      <w:hyperlink w:history="true" w:anchor="_TOC_250007">
        <w:r>
          <w:rPr>
            <w:b/>
            <w:sz w:val="22"/>
          </w:rPr>
          <w:t>ANÁLISIS</w:t>
        </w:r>
        <w:r>
          <w:rPr>
            <w:b/>
            <w:spacing w:val="30"/>
            <w:sz w:val="22"/>
          </w:rPr>
          <w:t> </w:t>
        </w:r>
        <w:r>
          <w:rPr>
            <w:b/>
            <w:sz w:val="22"/>
          </w:rPr>
          <w:t>DE</w:t>
        </w:r>
        <w:r>
          <w:rPr>
            <w:b/>
            <w:spacing w:val="31"/>
            <w:sz w:val="22"/>
          </w:rPr>
          <w:t> </w:t>
        </w:r>
        <w:r>
          <w:rPr>
            <w:b/>
            <w:sz w:val="22"/>
          </w:rPr>
          <w:t>LA</w:t>
        </w:r>
        <w:r>
          <w:rPr>
            <w:b/>
            <w:spacing w:val="31"/>
            <w:sz w:val="22"/>
          </w:rPr>
          <w:t> </w:t>
        </w:r>
        <w:r>
          <w:rPr>
            <w:b/>
            <w:sz w:val="22"/>
          </w:rPr>
          <w:t>INFORMACIÓN</w:t>
        </w:r>
        <w:r>
          <w:rPr>
            <w:b/>
            <w:spacing w:val="31"/>
            <w:sz w:val="22"/>
          </w:rPr>
          <w:t> </w:t>
        </w:r>
        <w:r>
          <w:rPr>
            <w:b/>
            <w:sz w:val="22"/>
          </w:rPr>
          <w:t>DE</w:t>
        </w:r>
        <w:r>
          <w:rPr>
            <w:b/>
            <w:spacing w:val="31"/>
            <w:sz w:val="22"/>
          </w:rPr>
          <w:t> </w:t>
        </w:r>
        <w:r>
          <w:rPr>
            <w:b/>
            <w:sz w:val="22"/>
          </w:rPr>
          <w:t>CONTRATOS,</w:t>
        </w:r>
        <w:r>
          <w:rPr>
            <w:b/>
            <w:spacing w:val="31"/>
            <w:sz w:val="22"/>
          </w:rPr>
          <w:t> </w:t>
        </w:r>
        <w:r>
          <w:rPr>
            <w:b/>
            <w:sz w:val="22"/>
          </w:rPr>
          <w:t>CONVENIOS</w:t>
        </w:r>
        <w:r>
          <w:rPr>
            <w:b/>
            <w:spacing w:val="30"/>
            <w:sz w:val="22"/>
          </w:rPr>
          <w:t> </w:t>
        </w:r>
        <w:r>
          <w:rPr>
            <w:b/>
            <w:sz w:val="22"/>
          </w:rPr>
          <w:t>Y</w:t>
        </w:r>
        <w:r>
          <w:rPr>
            <w:b/>
            <w:spacing w:val="31"/>
            <w:sz w:val="22"/>
          </w:rPr>
          <w:t> </w:t>
        </w:r>
        <w:r>
          <w:rPr>
            <w:b/>
            <w:sz w:val="22"/>
          </w:rPr>
          <w:t>ENCARGOS</w:t>
        </w:r>
        <w:r>
          <w:rPr>
            <w:b/>
            <w:spacing w:val="30"/>
            <w:sz w:val="22"/>
          </w:rPr>
          <w:t> </w:t>
        </w:r>
        <w:r>
          <w:rPr>
            <w:b/>
            <w:sz w:val="22"/>
          </w:rPr>
          <w:t>A MEDIOS</w:t>
        </w:r>
        <w:r>
          <w:rPr>
            <w:b/>
            <w:spacing w:val="-10"/>
            <w:sz w:val="22"/>
          </w:rPr>
          <w:t> </w:t>
        </w:r>
        <w:r>
          <w:rPr>
            <w:b/>
            <w:spacing w:val="-2"/>
            <w:sz w:val="22"/>
          </w:rPr>
          <w:t>PROPIOS</w:t>
        </w:r>
        <w:r>
          <w:rPr>
            <w:b/>
            <w:sz w:val="22"/>
          </w:rPr>
          <w:tab/>
        </w:r>
        <w:r>
          <w:rPr>
            <w:b/>
            <w:spacing w:val="-5"/>
            <w:sz w:val="22"/>
          </w:rPr>
          <w:t>48</w:t>
        </w:r>
      </w:hyperlink>
    </w:p>
    <w:p>
      <w:pPr>
        <w:pStyle w:val="ListParagraph"/>
        <w:numPr>
          <w:ilvl w:val="1"/>
          <w:numId w:val="1"/>
        </w:numPr>
        <w:tabs>
          <w:tab w:pos="2772" w:val="left" w:leader="none"/>
          <w:tab w:pos="9443" w:val="left" w:leader="dot"/>
        </w:tabs>
        <w:spacing w:line="240" w:lineRule="auto" w:before="87" w:after="0"/>
        <w:ind w:left="2772" w:right="0" w:hanging="387"/>
        <w:jc w:val="left"/>
        <w:rPr>
          <w:b/>
          <w:sz w:val="22"/>
        </w:rPr>
      </w:pPr>
      <w:hyperlink w:history="true" w:anchor="_TOC_250006">
        <w:r>
          <w:rPr>
            <w:b/>
            <w:spacing w:val="-2"/>
            <w:sz w:val="22"/>
          </w:rPr>
          <w:t>Documentación</w:t>
        </w:r>
        <w:r>
          <w:rPr>
            <w:b/>
            <w:spacing w:val="4"/>
            <w:sz w:val="22"/>
          </w:rPr>
          <w:t> </w:t>
        </w:r>
        <w:r>
          <w:rPr>
            <w:b/>
            <w:spacing w:val="-2"/>
            <w:sz w:val="22"/>
          </w:rPr>
          <w:t>rendida</w:t>
        </w:r>
        <w:r>
          <w:rPr>
            <w:rFonts w:ascii="Times New Roman" w:hAnsi="Times New Roman"/>
            <w:sz w:val="22"/>
          </w:rPr>
          <w:tab/>
        </w:r>
        <w:r>
          <w:rPr>
            <w:b/>
            <w:spacing w:val="-5"/>
            <w:sz w:val="22"/>
          </w:rPr>
          <w:t>48</w:t>
        </w:r>
      </w:hyperlink>
    </w:p>
    <w:p>
      <w:pPr>
        <w:pStyle w:val="ListParagraph"/>
        <w:numPr>
          <w:ilvl w:val="1"/>
          <w:numId w:val="1"/>
        </w:numPr>
        <w:tabs>
          <w:tab w:pos="2772" w:val="left" w:leader="none"/>
          <w:tab w:pos="9443" w:val="left" w:leader="dot"/>
        </w:tabs>
        <w:spacing w:line="240" w:lineRule="auto" w:before="90" w:after="0"/>
        <w:ind w:left="2772" w:right="0" w:hanging="387"/>
        <w:jc w:val="left"/>
        <w:rPr>
          <w:b/>
          <w:sz w:val="22"/>
        </w:rPr>
      </w:pPr>
      <w:hyperlink w:history="true" w:anchor="_TOC_250005">
        <w:r>
          <w:rPr>
            <w:b/>
            <w:spacing w:val="-2"/>
            <w:sz w:val="22"/>
          </w:rPr>
          <w:t>Contratación</w:t>
        </w:r>
        <w:r>
          <w:rPr>
            <w:b/>
            <w:spacing w:val="8"/>
            <w:sz w:val="22"/>
          </w:rPr>
          <w:t> </w:t>
        </w:r>
        <w:r>
          <w:rPr>
            <w:b/>
            <w:spacing w:val="-2"/>
            <w:sz w:val="22"/>
          </w:rPr>
          <w:t>administrativa</w:t>
        </w:r>
        <w:r>
          <w:rPr>
            <w:rFonts w:ascii="Times New Roman" w:hAnsi="Times New Roman"/>
            <w:sz w:val="22"/>
          </w:rPr>
          <w:tab/>
        </w:r>
        <w:r>
          <w:rPr>
            <w:b/>
            <w:spacing w:val="-5"/>
            <w:sz w:val="22"/>
          </w:rPr>
          <w:t>51</w:t>
        </w:r>
      </w:hyperlink>
    </w:p>
    <w:p>
      <w:pPr>
        <w:pStyle w:val="ListParagraph"/>
        <w:numPr>
          <w:ilvl w:val="0"/>
          <w:numId w:val="1"/>
        </w:numPr>
        <w:tabs>
          <w:tab w:pos="2386" w:val="left" w:leader="none"/>
          <w:tab w:pos="9443" w:val="left" w:leader="dot"/>
        </w:tabs>
        <w:spacing w:line="240" w:lineRule="auto" w:before="91" w:after="0"/>
        <w:ind w:left="2386" w:right="0" w:hanging="220"/>
        <w:jc w:val="left"/>
        <w:rPr>
          <w:b/>
          <w:sz w:val="22"/>
        </w:rPr>
      </w:pPr>
      <w:hyperlink w:history="true" w:anchor="_TOC_250004">
        <w:r>
          <w:rPr>
            <w:b/>
            <w:sz w:val="22"/>
          </w:rPr>
          <w:t>TRÁMITE</w:t>
        </w:r>
        <w:r>
          <w:rPr>
            <w:b/>
            <w:spacing w:val="-9"/>
            <w:sz w:val="22"/>
          </w:rPr>
          <w:t> </w:t>
        </w:r>
        <w:r>
          <w:rPr>
            <w:b/>
            <w:sz w:val="22"/>
          </w:rPr>
          <w:t>DE</w:t>
        </w:r>
        <w:r>
          <w:rPr>
            <w:b/>
            <w:spacing w:val="-9"/>
            <w:sz w:val="22"/>
          </w:rPr>
          <w:t> </w:t>
        </w:r>
        <w:r>
          <w:rPr>
            <w:b/>
            <w:spacing w:val="-2"/>
            <w:sz w:val="22"/>
          </w:rPr>
          <w:t>ALEGACIONES</w:t>
        </w:r>
        <w:r>
          <w:rPr>
            <w:b/>
            <w:sz w:val="22"/>
          </w:rPr>
          <w:tab/>
        </w:r>
        <w:r>
          <w:rPr>
            <w:b/>
            <w:spacing w:val="-5"/>
            <w:sz w:val="22"/>
          </w:rPr>
          <w:t>53</w:t>
        </w:r>
      </w:hyperlink>
    </w:p>
    <w:p>
      <w:pPr>
        <w:pStyle w:val="ListParagraph"/>
        <w:numPr>
          <w:ilvl w:val="0"/>
          <w:numId w:val="1"/>
        </w:numPr>
        <w:tabs>
          <w:tab w:pos="2386" w:val="left" w:leader="none"/>
          <w:tab w:pos="9443" w:val="left" w:leader="dot"/>
        </w:tabs>
        <w:spacing w:line="240" w:lineRule="auto" w:before="90" w:after="0"/>
        <w:ind w:left="2386" w:right="0" w:hanging="220"/>
        <w:jc w:val="left"/>
        <w:rPr>
          <w:b/>
          <w:sz w:val="22"/>
        </w:rPr>
      </w:pPr>
      <w:hyperlink w:history="true" w:anchor="_TOC_250003">
        <w:r>
          <w:rPr>
            <w:b/>
            <w:sz w:val="22"/>
          </w:rPr>
          <w:t>CONCLUSIONES</w:t>
        </w:r>
        <w:r>
          <w:rPr>
            <w:b/>
            <w:spacing w:val="-11"/>
            <w:sz w:val="22"/>
          </w:rPr>
          <w:t> </w:t>
        </w:r>
        <w:r>
          <w:rPr>
            <w:b/>
            <w:sz w:val="22"/>
          </w:rPr>
          <w:t>Y</w:t>
        </w:r>
        <w:r>
          <w:rPr>
            <w:b/>
            <w:spacing w:val="-10"/>
            <w:sz w:val="22"/>
          </w:rPr>
          <w:t> </w:t>
        </w:r>
        <w:r>
          <w:rPr>
            <w:b/>
            <w:spacing w:val="-2"/>
            <w:sz w:val="22"/>
          </w:rPr>
          <w:t>RECOMENDACIONES</w:t>
        </w:r>
        <w:r>
          <w:rPr>
            <w:b/>
            <w:sz w:val="22"/>
          </w:rPr>
          <w:tab/>
        </w:r>
        <w:r>
          <w:rPr>
            <w:b/>
            <w:spacing w:val="-5"/>
            <w:sz w:val="22"/>
          </w:rPr>
          <w:t>54</w:t>
        </w:r>
      </w:hyperlink>
    </w:p>
    <w:p>
      <w:pPr>
        <w:tabs>
          <w:tab w:pos="9443" w:val="left" w:leader="dot"/>
        </w:tabs>
        <w:spacing w:before="89"/>
        <w:ind w:left="2166" w:right="0" w:firstLine="0"/>
        <w:jc w:val="left"/>
        <w:rPr>
          <w:b/>
          <w:sz w:val="22"/>
        </w:rPr>
      </w:pPr>
      <w:hyperlink w:history="true" w:anchor="_TOC_250002">
        <w:r>
          <w:rPr>
            <w:b/>
            <w:spacing w:val="-2"/>
            <w:sz w:val="22"/>
          </w:rPr>
          <w:t>ANEXOS</w:t>
        </w:r>
        <w:r>
          <w:rPr>
            <w:b/>
            <w:sz w:val="22"/>
          </w:rPr>
          <w:tab/>
        </w:r>
        <w:r>
          <w:rPr>
            <w:b/>
            <w:spacing w:val="-5"/>
            <w:sz w:val="22"/>
          </w:rPr>
          <w:t>58</w:t>
        </w:r>
      </w:hyperlink>
    </w:p>
    <w:p>
      <w:pPr>
        <w:tabs>
          <w:tab w:pos="9443" w:val="left" w:leader="dot"/>
        </w:tabs>
        <w:spacing w:before="90"/>
        <w:ind w:left="2166" w:right="0" w:firstLine="0"/>
        <w:jc w:val="left"/>
        <w:rPr>
          <w:b/>
          <w:sz w:val="22"/>
        </w:rPr>
      </w:pPr>
      <w:hyperlink w:history="true" w:anchor="_TOC_250001">
        <w:r>
          <w:rPr>
            <w:b/>
            <w:sz w:val="22"/>
          </w:rPr>
          <w:t>ANEXO</w:t>
        </w:r>
        <w:r>
          <w:rPr>
            <w:b/>
            <w:spacing w:val="-5"/>
            <w:sz w:val="22"/>
          </w:rPr>
          <w:t> </w:t>
        </w:r>
        <w:r>
          <w:rPr>
            <w:b/>
            <w:sz w:val="22"/>
          </w:rPr>
          <w:t>I</w:t>
        </w:r>
        <w:r>
          <w:rPr>
            <w:b/>
            <w:spacing w:val="-4"/>
            <w:sz w:val="22"/>
          </w:rPr>
          <w:t> </w:t>
        </w:r>
        <w:r>
          <w:rPr>
            <w:b/>
            <w:spacing w:val="-2"/>
            <w:sz w:val="22"/>
          </w:rPr>
          <w:t>CUADROS</w:t>
        </w:r>
        <w:r>
          <w:rPr>
            <w:b/>
            <w:sz w:val="22"/>
          </w:rPr>
          <w:tab/>
        </w:r>
        <w:r>
          <w:rPr>
            <w:b/>
            <w:spacing w:val="-5"/>
            <w:sz w:val="22"/>
          </w:rPr>
          <w:t>59</w:t>
        </w:r>
      </w:hyperlink>
    </w:p>
    <w:p>
      <w:pPr>
        <w:tabs>
          <w:tab w:pos="9443" w:val="left" w:leader="dot"/>
        </w:tabs>
        <w:spacing w:before="91"/>
        <w:ind w:left="2166" w:right="0" w:firstLine="0"/>
        <w:jc w:val="left"/>
        <w:rPr>
          <w:b/>
          <w:sz w:val="22"/>
        </w:rPr>
      </w:pPr>
      <w:hyperlink w:history="true" w:anchor="_TOC_250000">
        <w:r>
          <w:rPr>
            <w:b/>
            <w:sz w:val="22"/>
          </w:rPr>
          <w:t>ANEXO</w:t>
        </w:r>
        <w:r>
          <w:rPr>
            <w:b/>
            <w:spacing w:val="-8"/>
            <w:sz w:val="22"/>
          </w:rPr>
          <w:t> </w:t>
        </w:r>
        <w:r>
          <w:rPr>
            <w:b/>
            <w:sz w:val="22"/>
          </w:rPr>
          <w:t>II</w:t>
        </w:r>
        <w:r>
          <w:rPr>
            <w:b/>
            <w:spacing w:val="-8"/>
            <w:sz w:val="22"/>
          </w:rPr>
          <w:t> </w:t>
        </w:r>
        <w:r>
          <w:rPr>
            <w:b/>
            <w:sz w:val="22"/>
          </w:rPr>
          <w:t>CONTESTACIÓN</w:t>
        </w:r>
        <w:r>
          <w:rPr>
            <w:b/>
            <w:spacing w:val="-7"/>
            <w:sz w:val="22"/>
          </w:rPr>
          <w:t> </w:t>
        </w:r>
        <w:r>
          <w:rPr>
            <w:b/>
            <w:sz w:val="22"/>
          </w:rPr>
          <w:t>A</w:t>
        </w:r>
        <w:r>
          <w:rPr>
            <w:b/>
            <w:spacing w:val="-7"/>
            <w:sz w:val="22"/>
          </w:rPr>
          <w:t> </w:t>
        </w:r>
        <w:r>
          <w:rPr>
            <w:b/>
            <w:sz w:val="22"/>
          </w:rPr>
          <w:t>LAS</w:t>
        </w:r>
        <w:r>
          <w:rPr>
            <w:b/>
            <w:spacing w:val="-9"/>
            <w:sz w:val="22"/>
          </w:rPr>
          <w:t> </w:t>
        </w:r>
        <w:r>
          <w:rPr>
            <w:b/>
            <w:spacing w:val="-2"/>
            <w:sz w:val="22"/>
          </w:rPr>
          <w:t>ALEGACIONES</w:t>
        </w:r>
        <w:r>
          <w:rPr>
            <w:b/>
            <w:sz w:val="22"/>
          </w:rPr>
          <w:tab/>
        </w:r>
        <w:r>
          <w:rPr>
            <w:b/>
            <w:spacing w:val="-5"/>
            <w:sz w:val="22"/>
          </w:rPr>
          <w:t>76</w:t>
        </w:r>
      </w:hyperlink>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5"/>
        <w:rPr>
          <w:b/>
        </w:rPr>
      </w:pPr>
    </w:p>
    <w:p>
      <w:pPr>
        <w:pStyle w:val="BodyText"/>
        <w:ind w:right="1390"/>
        <w:jc w:val="right"/>
      </w:pPr>
      <w:r>
        <w:rPr>
          <w:spacing w:val="-10"/>
        </w:rPr>
        <w:t>2</w:t>
      </w:r>
    </w:p>
    <w:p>
      <w:pPr>
        <w:pStyle w:val="BodyText"/>
        <w:spacing w:after="0"/>
        <w:jc w:val="right"/>
        <w:sectPr>
          <w:headerReference w:type="default" r:id="rId12"/>
          <w:footerReference w:type="default" r:id="rId13"/>
          <w:pgSz w:w="11910" w:h="16840"/>
          <w:pgMar w:header="667" w:footer="1200" w:top="2000" w:bottom="1400" w:left="425" w:right="425"/>
        </w:sectPr>
      </w:pPr>
    </w:p>
    <w:p>
      <w:pPr>
        <w:pStyle w:val="Heading1"/>
        <w:ind w:left="3561"/>
        <w:jc w:val="left"/>
      </w:pPr>
      <w:bookmarkStart w:name="_TOC_250035" w:id="1"/>
      <w:r>
        <w:rPr/>
        <w:t>ABREVIATURAS,</w:t>
      </w:r>
      <w:r>
        <w:rPr>
          <w:spacing w:val="-2"/>
        </w:rPr>
        <w:t> </w:t>
      </w:r>
      <w:r>
        <w:rPr/>
        <w:t>SIGLAS</w:t>
      </w:r>
      <w:r>
        <w:rPr>
          <w:spacing w:val="-1"/>
        </w:rPr>
        <w:t> </w:t>
      </w:r>
      <w:r>
        <w:rPr/>
        <w:t>Y</w:t>
      </w:r>
      <w:r>
        <w:rPr>
          <w:spacing w:val="-1"/>
        </w:rPr>
        <w:t> </w:t>
      </w:r>
      <w:bookmarkEnd w:id="1"/>
      <w:r>
        <w:rPr>
          <w:spacing w:val="-2"/>
        </w:rPr>
        <w:t>ACRÓNIMOS</w:t>
      </w:r>
    </w:p>
    <w:p>
      <w:pPr>
        <w:pStyle w:val="BodyText"/>
        <w:spacing w:before="144"/>
        <w:rPr>
          <w:b/>
          <w:sz w:val="29"/>
        </w:rPr>
      </w:pPr>
    </w:p>
    <w:p>
      <w:pPr>
        <w:pStyle w:val="BodyText"/>
        <w:tabs>
          <w:tab w:pos="3843" w:val="left" w:leader="none"/>
        </w:tabs>
        <w:ind w:left="2265"/>
      </w:pPr>
      <w:r>
        <w:rPr>
          <w:b/>
          <w:spacing w:val="-5"/>
        </w:rPr>
        <w:t>ACC</w:t>
      </w:r>
      <w:r>
        <w:rPr>
          <w:b/>
        </w:rPr>
        <w:tab/>
      </w:r>
      <w:r>
        <w:rPr/>
        <w:t>Audiencia</w:t>
      </w:r>
      <w:r>
        <w:rPr>
          <w:spacing w:val="-8"/>
        </w:rPr>
        <w:t> </w:t>
      </w:r>
      <w:r>
        <w:rPr/>
        <w:t>de</w:t>
      </w:r>
      <w:r>
        <w:rPr>
          <w:spacing w:val="-6"/>
        </w:rPr>
        <w:t> </w:t>
      </w:r>
      <w:r>
        <w:rPr/>
        <w:t>Cuentas</w:t>
      </w:r>
      <w:r>
        <w:rPr>
          <w:spacing w:val="-7"/>
        </w:rPr>
        <w:t> </w:t>
      </w:r>
      <w:r>
        <w:rPr/>
        <w:t>de</w:t>
      </w:r>
      <w:r>
        <w:rPr>
          <w:spacing w:val="-9"/>
        </w:rPr>
        <w:t> </w:t>
      </w:r>
      <w:r>
        <w:rPr>
          <w:spacing w:val="-2"/>
        </w:rPr>
        <w:t>Canarias</w:t>
      </w:r>
    </w:p>
    <w:p>
      <w:pPr>
        <w:pStyle w:val="BodyText"/>
        <w:tabs>
          <w:tab w:pos="3817" w:val="left" w:leader="none"/>
        </w:tabs>
        <w:spacing w:before="218"/>
        <w:ind w:left="2265"/>
      </w:pPr>
      <w:r>
        <w:rPr>
          <w:b/>
          <w:spacing w:val="-5"/>
        </w:rPr>
        <w:t>CAC</w:t>
      </w:r>
      <w:r>
        <w:rPr>
          <w:b/>
        </w:rPr>
        <w:tab/>
      </w:r>
      <w:r>
        <w:rPr/>
        <w:t>Comunidad</w:t>
      </w:r>
      <w:r>
        <w:rPr>
          <w:spacing w:val="-10"/>
        </w:rPr>
        <w:t> </w:t>
      </w:r>
      <w:r>
        <w:rPr/>
        <w:t>Autónoma</w:t>
      </w:r>
      <w:r>
        <w:rPr>
          <w:spacing w:val="-11"/>
        </w:rPr>
        <w:t> </w:t>
      </w:r>
      <w:r>
        <w:rPr/>
        <w:t>de</w:t>
      </w:r>
      <w:r>
        <w:rPr>
          <w:spacing w:val="-8"/>
        </w:rPr>
        <w:t> </w:t>
      </w:r>
      <w:r>
        <w:rPr>
          <w:spacing w:val="-2"/>
        </w:rPr>
        <w:t>Canarias</w:t>
      </w:r>
    </w:p>
    <w:p>
      <w:pPr>
        <w:pStyle w:val="BodyText"/>
        <w:tabs>
          <w:tab w:pos="3843" w:val="left" w:leader="none"/>
        </w:tabs>
        <w:spacing w:before="217"/>
        <w:ind w:left="2265"/>
      </w:pPr>
      <w:r>
        <w:rPr>
          <w:b/>
          <w:spacing w:val="-5"/>
        </w:rPr>
        <w:t>FLC</w:t>
      </w:r>
      <w:r>
        <w:rPr>
          <w:b/>
        </w:rPr>
        <w:tab/>
      </w:r>
      <w:r>
        <w:rPr/>
        <w:t>Fundación</w:t>
      </w:r>
      <w:r>
        <w:rPr>
          <w:spacing w:val="-6"/>
        </w:rPr>
        <w:t> </w:t>
      </w:r>
      <w:r>
        <w:rPr/>
        <w:t>Canaria</w:t>
      </w:r>
      <w:r>
        <w:rPr>
          <w:spacing w:val="-6"/>
        </w:rPr>
        <w:t> </w:t>
      </w:r>
      <w:r>
        <w:rPr/>
        <w:t>Lucio</w:t>
      </w:r>
      <w:r>
        <w:rPr>
          <w:spacing w:val="-7"/>
        </w:rPr>
        <w:t> </w:t>
      </w:r>
      <w:r>
        <w:rPr/>
        <w:t>de</w:t>
      </w:r>
      <w:r>
        <w:rPr>
          <w:spacing w:val="-5"/>
        </w:rPr>
        <w:t> </w:t>
      </w:r>
      <w:r>
        <w:rPr/>
        <w:t>las</w:t>
      </w:r>
      <w:r>
        <w:rPr>
          <w:spacing w:val="-8"/>
        </w:rPr>
        <w:t> </w:t>
      </w:r>
      <w:r>
        <w:rPr>
          <w:spacing w:val="-4"/>
        </w:rPr>
        <w:t>Casas</w:t>
      </w:r>
    </w:p>
    <w:p>
      <w:pPr>
        <w:pStyle w:val="BodyText"/>
        <w:tabs>
          <w:tab w:pos="3843" w:val="left" w:leader="none"/>
        </w:tabs>
        <w:spacing w:before="217"/>
        <w:ind w:left="2265"/>
      </w:pPr>
      <w:r>
        <w:rPr>
          <w:b/>
          <w:spacing w:val="-4"/>
        </w:rPr>
        <w:t>FPCT</w:t>
      </w:r>
      <w:r>
        <w:rPr>
          <w:b/>
        </w:rPr>
        <w:tab/>
      </w:r>
      <w:r>
        <w:rPr/>
        <w:t>Fundación</w:t>
      </w:r>
      <w:r>
        <w:rPr>
          <w:spacing w:val="-8"/>
        </w:rPr>
        <w:t> </w:t>
      </w:r>
      <w:r>
        <w:rPr/>
        <w:t>Canaria</w:t>
      </w:r>
      <w:r>
        <w:rPr>
          <w:spacing w:val="-11"/>
        </w:rPr>
        <w:t> </w:t>
      </w:r>
      <w:r>
        <w:rPr/>
        <w:t>Parque</w:t>
      </w:r>
      <w:r>
        <w:rPr>
          <w:spacing w:val="-8"/>
        </w:rPr>
        <w:t> </w:t>
      </w:r>
      <w:r>
        <w:rPr/>
        <w:t>Científico</w:t>
      </w:r>
      <w:r>
        <w:rPr>
          <w:spacing w:val="-9"/>
        </w:rPr>
        <w:t> </w:t>
      </w:r>
      <w:r>
        <w:rPr/>
        <w:t>y</w:t>
      </w:r>
      <w:r>
        <w:rPr>
          <w:spacing w:val="-9"/>
        </w:rPr>
        <w:t> </w:t>
      </w:r>
      <w:r>
        <w:rPr>
          <w:spacing w:val="-2"/>
        </w:rPr>
        <w:t>Tecnológico</w:t>
      </w:r>
    </w:p>
    <w:p>
      <w:pPr>
        <w:pStyle w:val="BodyText"/>
        <w:tabs>
          <w:tab w:pos="3817" w:val="left" w:leader="none"/>
        </w:tabs>
        <w:spacing w:before="218"/>
        <w:ind w:left="2265"/>
      </w:pPr>
      <w:r>
        <w:rPr>
          <w:b/>
          <w:spacing w:val="-4"/>
        </w:rPr>
        <w:t>LHPC</w:t>
      </w:r>
      <w:r>
        <w:rPr>
          <w:b/>
        </w:rPr>
        <w:tab/>
      </w:r>
      <w:r>
        <w:rPr/>
        <w:t>Ley</w:t>
      </w:r>
      <w:r>
        <w:rPr>
          <w:spacing w:val="-7"/>
        </w:rPr>
        <w:t> </w:t>
      </w:r>
      <w:r>
        <w:rPr/>
        <w:t>de</w:t>
      </w:r>
      <w:r>
        <w:rPr>
          <w:spacing w:val="-5"/>
        </w:rPr>
        <w:t> </w:t>
      </w:r>
      <w:r>
        <w:rPr/>
        <w:t>la</w:t>
      </w:r>
      <w:r>
        <w:rPr>
          <w:spacing w:val="-6"/>
        </w:rPr>
        <w:t> </w:t>
      </w:r>
      <w:r>
        <w:rPr/>
        <w:t>Hacienda</w:t>
      </w:r>
      <w:r>
        <w:rPr>
          <w:spacing w:val="-7"/>
        </w:rPr>
        <w:t> </w:t>
      </w:r>
      <w:r>
        <w:rPr/>
        <w:t>Pública</w:t>
      </w:r>
      <w:r>
        <w:rPr>
          <w:spacing w:val="-6"/>
        </w:rPr>
        <w:t> </w:t>
      </w:r>
      <w:r>
        <w:rPr>
          <w:spacing w:val="-2"/>
        </w:rPr>
        <w:t>Canaria</w:t>
      </w:r>
    </w:p>
    <w:p>
      <w:pPr>
        <w:pStyle w:val="BodyText"/>
        <w:tabs>
          <w:tab w:pos="3843" w:val="left" w:leader="none"/>
        </w:tabs>
        <w:spacing w:before="217"/>
        <w:ind w:left="2265"/>
      </w:pPr>
      <w:r>
        <w:rPr>
          <w:b/>
          <w:spacing w:val="-5"/>
        </w:rPr>
        <w:t>LOU</w:t>
      </w:r>
      <w:r>
        <w:rPr>
          <w:b/>
        </w:rPr>
        <w:tab/>
      </w:r>
      <w:r>
        <w:rPr/>
        <w:t>Ley</w:t>
      </w:r>
      <w:r>
        <w:rPr>
          <w:spacing w:val="-7"/>
        </w:rPr>
        <w:t> </w:t>
      </w:r>
      <w:r>
        <w:rPr/>
        <w:t>Orgánica</w:t>
      </w:r>
      <w:r>
        <w:rPr>
          <w:spacing w:val="-6"/>
        </w:rPr>
        <w:t> </w:t>
      </w:r>
      <w:r>
        <w:rPr/>
        <w:t>de</w:t>
      </w:r>
      <w:r>
        <w:rPr>
          <w:spacing w:val="-5"/>
        </w:rPr>
        <w:t> </w:t>
      </w:r>
      <w:r>
        <w:rPr>
          <w:spacing w:val="-2"/>
        </w:rPr>
        <w:t>Universidades</w:t>
      </w:r>
    </w:p>
    <w:p>
      <w:pPr>
        <w:pStyle w:val="BodyText"/>
        <w:tabs>
          <w:tab w:pos="3843" w:val="left" w:leader="none"/>
        </w:tabs>
        <w:spacing w:before="220"/>
        <w:ind w:left="2265"/>
      </w:pPr>
      <w:r>
        <w:rPr>
          <w:b/>
          <w:spacing w:val="-5"/>
        </w:rPr>
        <w:t>PAS</w:t>
      </w:r>
      <w:r>
        <w:rPr>
          <w:b/>
        </w:rPr>
        <w:tab/>
      </w:r>
      <w:r>
        <w:rPr/>
        <w:t>Personal</w:t>
      </w:r>
      <w:r>
        <w:rPr>
          <w:spacing w:val="-11"/>
        </w:rPr>
        <w:t> </w:t>
      </w:r>
      <w:r>
        <w:rPr/>
        <w:t>de</w:t>
      </w:r>
      <w:r>
        <w:rPr>
          <w:spacing w:val="-7"/>
        </w:rPr>
        <w:t> </w:t>
      </w:r>
      <w:r>
        <w:rPr/>
        <w:t>Administración</w:t>
      </w:r>
      <w:r>
        <w:rPr>
          <w:spacing w:val="-8"/>
        </w:rPr>
        <w:t> </w:t>
      </w:r>
      <w:r>
        <w:rPr/>
        <w:t>y</w:t>
      </w:r>
      <w:r>
        <w:rPr>
          <w:spacing w:val="-8"/>
        </w:rPr>
        <w:t> </w:t>
      </w:r>
      <w:r>
        <w:rPr>
          <w:spacing w:val="-2"/>
        </w:rPr>
        <w:t>Servicios</w:t>
      </w:r>
    </w:p>
    <w:p>
      <w:pPr>
        <w:pStyle w:val="BodyText"/>
        <w:tabs>
          <w:tab w:pos="3843" w:val="left" w:leader="none"/>
        </w:tabs>
        <w:spacing w:before="217"/>
        <w:ind w:left="2265"/>
      </w:pPr>
      <w:r>
        <w:rPr>
          <w:b/>
          <w:spacing w:val="-5"/>
        </w:rPr>
        <w:t>PDI</w:t>
      </w:r>
      <w:r>
        <w:rPr>
          <w:b/>
        </w:rPr>
        <w:tab/>
      </w:r>
      <w:r>
        <w:rPr/>
        <w:t>Personal</w:t>
      </w:r>
      <w:r>
        <w:rPr>
          <w:spacing w:val="-9"/>
        </w:rPr>
        <w:t> </w:t>
      </w:r>
      <w:r>
        <w:rPr/>
        <w:t>Docente</w:t>
      </w:r>
      <w:r>
        <w:rPr>
          <w:spacing w:val="-6"/>
        </w:rPr>
        <w:t> </w:t>
      </w:r>
      <w:r>
        <w:rPr/>
        <w:t>e</w:t>
      </w:r>
      <w:r>
        <w:rPr>
          <w:spacing w:val="-9"/>
        </w:rPr>
        <w:t> </w:t>
      </w:r>
      <w:r>
        <w:rPr>
          <w:spacing w:val="-2"/>
        </w:rPr>
        <w:t>Investigador</w:t>
      </w:r>
    </w:p>
    <w:p>
      <w:pPr>
        <w:pStyle w:val="BodyText"/>
        <w:tabs>
          <w:tab w:pos="3843" w:val="left" w:leader="none"/>
        </w:tabs>
        <w:spacing w:line="160" w:lineRule="auto" w:before="244"/>
        <w:ind w:left="3843" w:right="1502" w:hanging="1579"/>
      </w:pPr>
      <w:r>
        <w:rPr>
          <w:b/>
          <w:position w:val="-12"/>
        </w:rPr>
        <w:t>RIC ULPGC</w:t>
        <w:tab/>
      </w:r>
      <w:r>
        <w:rPr/>
        <w:t>Reserva</w:t>
      </w:r>
      <w:r>
        <w:rPr>
          <w:spacing w:val="-8"/>
        </w:rPr>
        <w:t> </w:t>
      </w:r>
      <w:r>
        <w:rPr/>
        <w:t>para</w:t>
      </w:r>
      <w:r>
        <w:rPr>
          <w:spacing w:val="-10"/>
        </w:rPr>
        <w:t> </w:t>
      </w:r>
      <w:r>
        <w:rPr/>
        <w:t>Inversiones</w:t>
      </w:r>
      <w:r>
        <w:rPr>
          <w:spacing w:val="-10"/>
        </w:rPr>
        <w:t> </w:t>
      </w:r>
      <w:r>
        <w:rPr/>
        <w:t>en</w:t>
      </w:r>
      <w:r>
        <w:rPr>
          <w:spacing w:val="-8"/>
        </w:rPr>
        <w:t> </w:t>
      </w:r>
      <w:r>
        <w:rPr/>
        <w:t>Canarias</w:t>
      </w:r>
      <w:r>
        <w:rPr>
          <w:spacing w:val="-8"/>
        </w:rPr>
        <w:t> </w:t>
      </w:r>
      <w:r>
        <w:rPr/>
        <w:t>ULPGC,</w:t>
      </w:r>
      <w:r>
        <w:rPr>
          <w:spacing w:val="-10"/>
        </w:rPr>
        <w:t> </w:t>
      </w:r>
      <w:r>
        <w:rPr/>
        <w:t>Sociedad</w:t>
      </w:r>
      <w:r>
        <w:rPr>
          <w:spacing w:val="-9"/>
        </w:rPr>
        <w:t> </w:t>
      </w:r>
      <w:r>
        <w:rPr/>
        <w:t>Anónima </w:t>
      </w:r>
      <w:r>
        <w:rPr>
          <w:spacing w:val="-2"/>
        </w:rPr>
        <w:t>Unipersonal</w:t>
      </w:r>
    </w:p>
    <w:p>
      <w:pPr>
        <w:pStyle w:val="BodyText"/>
        <w:tabs>
          <w:tab w:pos="3843" w:val="left" w:leader="none"/>
        </w:tabs>
        <w:spacing w:before="237"/>
        <w:ind w:left="2265"/>
      </w:pPr>
      <w:r>
        <w:rPr>
          <w:b/>
          <w:spacing w:val="-5"/>
        </w:rPr>
        <w:t>SCI</w:t>
      </w:r>
      <w:r>
        <w:rPr>
          <w:b/>
        </w:rPr>
        <w:tab/>
      </w:r>
      <w:r>
        <w:rPr/>
        <w:t>Servicio</w:t>
      </w:r>
      <w:r>
        <w:rPr>
          <w:spacing w:val="-6"/>
        </w:rPr>
        <w:t> </w:t>
      </w:r>
      <w:r>
        <w:rPr/>
        <w:t>de</w:t>
      </w:r>
      <w:r>
        <w:rPr>
          <w:spacing w:val="-8"/>
        </w:rPr>
        <w:t> </w:t>
      </w:r>
      <w:r>
        <w:rPr/>
        <w:t>Control</w:t>
      </w:r>
      <w:r>
        <w:rPr>
          <w:spacing w:val="-8"/>
        </w:rPr>
        <w:t> </w:t>
      </w:r>
      <w:r>
        <w:rPr>
          <w:spacing w:val="-2"/>
        </w:rPr>
        <w:t>Interno</w:t>
      </w:r>
    </w:p>
    <w:p>
      <w:pPr>
        <w:pStyle w:val="BodyText"/>
        <w:tabs>
          <w:tab w:pos="3817" w:val="left" w:leader="none"/>
        </w:tabs>
        <w:spacing w:line="160" w:lineRule="auto" w:before="243"/>
        <w:ind w:left="3817" w:right="1502" w:hanging="1553"/>
      </w:pPr>
      <w:r>
        <w:rPr>
          <w:b/>
          <w:position w:val="-12"/>
        </w:rPr>
        <w:t>TIC ULPGC</w:t>
        <w:tab/>
      </w:r>
      <w:r>
        <w:rPr/>
        <w:t>Tecnologías</w:t>
      </w:r>
      <w:r>
        <w:rPr>
          <w:spacing w:val="40"/>
        </w:rPr>
        <w:t> </w:t>
      </w:r>
      <w:r>
        <w:rPr/>
        <w:t>de</w:t>
      </w:r>
      <w:r>
        <w:rPr>
          <w:spacing w:val="40"/>
        </w:rPr>
        <w:t> </w:t>
      </w:r>
      <w:r>
        <w:rPr/>
        <w:t>la</w:t>
      </w:r>
      <w:r>
        <w:rPr>
          <w:spacing w:val="40"/>
        </w:rPr>
        <w:t> </w:t>
      </w:r>
      <w:r>
        <w:rPr/>
        <w:t>Información</w:t>
      </w:r>
      <w:r>
        <w:rPr>
          <w:spacing w:val="40"/>
        </w:rPr>
        <w:t> </w:t>
      </w:r>
      <w:r>
        <w:rPr/>
        <w:t>y</w:t>
      </w:r>
      <w:r>
        <w:rPr>
          <w:spacing w:val="40"/>
        </w:rPr>
        <w:t> </w:t>
      </w:r>
      <w:r>
        <w:rPr/>
        <w:t>Comunicación</w:t>
      </w:r>
      <w:r>
        <w:rPr>
          <w:spacing w:val="40"/>
        </w:rPr>
        <w:t> </w:t>
      </w:r>
      <w:r>
        <w:rPr/>
        <w:t>de</w:t>
      </w:r>
      <w:r>
        <w:rPr>
          <w:spacing w:val="40"/>
        </w:rPr>
        <w:t> </w:t>
      </w:r>
      <w:r>
        <w:rPr/>
        <w:t>la</w:t>
      </w:r>
      <w:r>
        <w:rPr>
          <w:spacing w:val="40"/>
        </w:rPr>
        <w:t> </w:t>
      </w:r>
      <w:r>
        <w:rPr/>
        <w:t>ULPGC, Sociedad Limitada Unipersonal</w:t>
      </w:r>
    </w:p>
    <w:p>
      <w:pPr>
        <w:pStyle w:val="BodyText"/>
        <w:tabs>
          <w:tab w:pos="3843" w:val="left" w:leader="none"/>
        </w:tabs>
        <w:spacing w:before="237"/>
        <w:ind w:left="2265"/>
      </w:pPr>
      <w:r>
        <w:rPr>
          <w:b/>
          <w:spacing w:val="-4"/>
        </w:rPr>
        <w:t>ULPGC</w:t>
      </w:r>
      <w:r>
        <w:rPr>
          <w:b/>
        </w:rPr>
        <w:tab/>
      </w:r>
      <w:r>
        <w:rPr/>
        <w:t>Universidad</w:t>
      </w:r>
      <w:r>
        <w:rPr>
          <w:spacing w:val="-7"/>
        </w:rPr>
        <w:t> </w:t>
      </w:r>
      <w:r>
        <w:rPr/>
        <w:t>de</w:t>
      </w:r>
      <w:r>
        <w:rPr>
          <w:spacing w:val="-6"/>
        </w:rPr>
        <w:t> </w:t>
      </w:r>
      <w:r>
        <w:rPr/>
        <w:t>Las</w:t>
      </w:r>
      <w:r>
        <w:rPr>
          <w:spacing w:val="-8"/>
        </w:rPr>
        <w:t> </w:t>
      </w:r>
      <w:r>
        <w:rPr/>
        <w:t>Palmas</w:t>
      </w:r>
      <w:r>
        <w:rPr>
          <w:spacing w:val="-6"/>
        </w:rPr>
        <w:t> </w:t>
      </w:r>
      <w:r>
        <w:rPr/>
        <w:t>de</w:t>
      </w:r>
      <w:r>
        <w:rPr>
          <w:spacing w:val="-5"/>
        </w:rPr>
        <w:t> </w:t>
      </w:r>
      <w:r>
        <w:rPr/>
        <w:t>Gran</w:t>
      </w:r>
      <w:r>
        <w:rPr>
          <w:spacing w:val="-5"/>
        </w:rPr>
        <w:t> </w:t>
      </w:r>
      <w:r>
        <w:rPr>
          <w:spacing w:val="-2"/>
        </w:rPr>
        <w:t>Canaria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pStyle w:val="BodyText"/>
        <w:ind w:right="1390"/>
        <w:jc w:val="right"/>
      </w:pPr>
      <w:r>
        <w:rPr>
          <w:spacing w:val="-10"/>
        </w:rPr>
        <w:t>3</w:t>
      </w:r>
    </w:p>
    <w:p>
      <w:pPr>
        <w:pStyle w:val="BodyText"/>
        <w:spacing w:after="0"/>
        <w:jc w:val="right"/>
        <w:sectPr>
          <w:headerReference w:type="default" r:id="rId14"/>
          <w:footerReference w:type="default" r:id="rId15"/>
          <w:pgSz w:w="11910" w:h="16840"/>
          <w:pgMar w:header="667" w:footer="1200" w:top="2000" w:bottom="1400" w:left="425" w:right="425"/>
        </w:sectPr>
      </w:pPr>
    </w:p>
    <w:p>
      <w:pPr>
        <w:pStyle w:val="Heading2"/>
        <w:numPr>
          <w:ilvl w:val="0"/>
          <w:numId w:val="3"/>
        </w:numPr>
        <w:tabs>
          <w:tab w:pos="5304" w:val="left" w:leader="none"/>
        </w:tabs>
        <w:spacing w:line="240" w:lineRule="auto" w:before="96" w:after="0"/>
        <w:ind w:left="5304" w:right="0" w:hanging="220"/>
        <w:jc w:val="left"/>
        <w:rPr>
          <w:u w:val="none"/>
        </w:rPr>
      </w:pPr>
      <w:bookmarkStart w:name="_TOC_250034" w:id="2"/>
      <w:bookmarkEnd w:id="2"/>
      <w:r>
        <w:rPr>
          <w:spacing w:val="-2"/>
          <w:u w:val="none"/>
        </w:rPr>
        <w:t>INTRODUCCIÓN</w:t>
      </w:r>
    </w:p>
    <w:p>
      <w:pPr>
        <w:pStyle w:val="Heading3"/>
        <w:numPr>
          <w:ilvl w:val="1"/>
          <w:numId w:val="3"/>
        </w:numPr>
        <w:tabs>
          <w:tab w:pos="2553" w:val="left" w:leader="none"/>
        </w:tabs>
        <w:spacing w:line="240" w:lineRule="auto" w:before="218" w:after="0"/>
        <w:ind w:left="2553" w:right="0" w:hanging="387"/>
        <w:jc w:val="left"/>
      </w:pPr>
      <w:bookmarkStart w:name="_TOC_250033" w:id="3"/>
      <w:bookmarkEnd w:id="3"/>
      <w:r>
        <w:rPr>
          <w:spacing w:val="-2"/>
        </w:rPr>
        <w:t>Justificación.</w:t>
      </w:r>
    </w:p>
    <w:p>
      <w:pPr>
        <w:pStyle w:val="BodyText"/>
        <w:spacing w:before="217"/>
        <w:ind w:left="2166" w:right="1387" w:firstLine="645"/>
        <w:jc w:val="both"/>
      </w:pPr>
      <w:r>
        <w:rPr/>
        <w:t>En virtud del artículo 1 de la Ley Territorial 4/1989, de 2 de mayo, de la Audiencia de Cuentas de Canarias (en adelante ACC), a este Órgano le corresponde la fiscalización externa de la gestión económica, financiera y contable del sector público de la Comunidad Autónoma de Canarias (en adelante CAC), del que forma parte,</w:t>
      </w:r>
      <w:r>
        <w:rPr>
          <w:spacing w:val="-9"/>
        </w:rPr>
        <w:t> </w:t>
      </w:r>
      <w:r>
        <w:rPr/>
        <w:t>según</w:t>
      </w:r>
      <w:r>
        <w:rPr>
          <w:spacing w:val="-10"/>
        </w:rPr>
        <w:t> </w:t>
      </w:r>
      <w:r>
        <w:rPr/>
        <w:t>dispone</w:t>
      </w:r>
      <w:r>
        <w:rPr>
          <w:spacing w:val="-10"/>
        </w:rPr>
        <w:t> </w:t>
      </w:r>
      <w:r>
        <w:rPr/>
        <w:t>el</w:t>
      </w:r>
      <w:r>
        <w:rPr>
          <w:spacing w:val="-10"/>
        </w:rPr>
        <w:t> </w:t>
      </w:r>
      <w:r>
        <w:rPr/>
        <w:t>artículo</w:t>
      </w:r>
      <w:r>
        <w:rPr>
          <w:spacing w:val="-10"/>
        </w:rPr>
        <w:t> </w:t>
      </w:r>
      <w:r>
        <w:rPr/>
        <w:t>2</w:t>
      </w:r>
      <w:r>
        <w:rPr>
          <w:spacing w:val="-10"/>
        </w:rPr>
        <w:t> </w:t>
      </w:r>
      <w:r>
        <w:rPr/>
        <w:t>de</w:t>
      </w:r>
      <w:r>
        <w:rPr>
          <w:spacing w:val="-9"/>
        </w:rPr>
        <w:t> </w:t>
      </w:r>
      <w:r>
        <w:rPr/>
        <w:t>la</w:t>
      </w:r>
      <w:r>
        <w:rPr>
          <w:spacing w:val="-10"/>
        </w:rPr>
        <w:t> </w:t>
      </w:r>
      <w:r>
        <w:rPr/>
        <w:t>precitada</w:t>
      </w:r>
      <w:r>
        <w:rPr>
          <w:spacing w:val="-9"/>
        </w:rPr>
        <w:t> </w:t>
      </w:r>
      <w:r>
        <w:rPr/>
        <w:t>ley,</w:t>
      </w:r>
      <w:r>
        <w:rPr>
          <w:spacing w:val="-9"/>
        </w:rPr>
        <w:t> </w:t>
      </w:r>
      <w:r>
        <w:rPr/>
        <w:t>la</w:t>
      </w:r>
      <w:r>
        <w:rPr>
          <w:spacing w:val="-9"/>
        </w:rPr>
        <w:t> </w:t>
      </w:r>
      <w:r>
        <w:rPr/>
        <w:t>Universidad</w:t>
      </w:r>
      <w:r>
        <w:rPr>
          <w:spacing w:val="-10"/>
        </w:rPr>
        <w:t> </w:t>
      </w:r>
      <w:r>
        <w:rPr/>
        <w:t>de</w:t>
      </w:r>
      <w:r>
        <w:rPr>
          <w:spacing w:val="-9"/>
        </w:rPr>
        <w:t> </w:t>
      </w:r>
      <w:r>
        <w:rPr/>
        <w:t>Las</w:t>
      </w:r>
      <w:r>
        <w:rPr>
          <w:spacing w:val="-13"/>
        </w:rPr>
        <w:t> </w:t>
      </w:r>
      <w:r>
        <w:rPr/>
        <w:t>Palmas</w:t>
      </w:r>
      <w:r>
        <w:rPr>
          <w:spacing w:val="-11"/>
        </w:rPr>
        <w:t> </w:t>
      </w:r>
      <w:r>
        <w:rPr/>
        <w:t>de Gran Canaria (en adelante ULPGC).</w:t>
      </w:r>
    </w:p>
    <w:p>
      <w:pPr>
        <w:pStyle w:val="BodyText"/>
        <w:spacing w:line="268" w:lineRule="exact" w:before="212"/>
        <w:ind w:left="2812"/>
      </w:pPr>
      <w:r>
        <w:rPr/>
        <w:t>El</w:t>
      </w:r>
      <w:r>
        <w:rPr>
          <w:spacing w:val="-9"/>
        </w:rPr>
        <w:t> </w:t>
      </w:r>
      <w:r>
        <w:rPr/>
        <w:t>Programa</w:t>
      </w:r>
      <w:r>
        <w:rPr>
          <w:spacing w:val="-10"/>
        </w:rPr>
        <w:t> </w:t>
      </w:r>
      <w:r>
        <w:rPr/>
        <w:t>de</w:t>
      </w:r>
      <w:r>
        <w:rPr>
          <w:spacing w:val="-10"/>
        </w:rPr>
        <w:t> </w:t>
      </w:r>
      <w:r>
        <w:rPr/>
        <w:t>Actuaciones</w:t>
      </w:r>
      <w:r>
        <w:rPr>
          <w:spacing w:val="-10"/>
        </w:rPr>
        <w:t> </w:t>
      </w:r>
      <w:r>
        <w:rPr/>
        <w:t>para</w:t>
      </w:r>
      <w:r>
        <w:rPr>
          <w:spacing w:val="-11"/>
        </w:rPr>
        <w:t> </w:t>
      </w:r>
      <w:r>
        <w:rPr/>
        <w:t>2021</w:t>
      </w:r>
      <w:r>
        <w:rPr>
          <w:spacing w:val="-7"/>
        </w:rPr>
        <w:t> </w:t>
      </w:r>
      <w:r>
        <w:rPr/>
        <w:t>incluye</w:t>
      </w:r>
      <w:r>
        <w:rPr>
          <w:spacing w:val="-10"/>
        </w:rPr>
        <w:t> </w:t>
      </w:r>
      <w:r>
        <w:rPr/>
        <w:t>la</w:t>
      </w:r>
      <w:r>
        <w:rPr>
          <w:spacing w:val="-10"/>
        </w:rPr>
        <w:t> </w:t>
      </w:r>
      <w:r>
        <w:rPr/>
        <w:t>“Fiscalización</w:t>
      </w:r>
      <w:r>
        <w:rPr>
          <w:spacing w:val="-10"/>
        </w:rPr>
        <w:t> </w:t>
      </w:r>
      <w:r>
        <w:rPr/>
        <w:t>de</w:t>
      </w:r>
      <w:r>
        <w:rPr>
          <w:spacing w:val="-10"/>
        </w:rPr>
        <w:t> </w:t>
      </w:r>
      <w:r>
        <w:rPr/>
        <w:t>las</w:t>
      </w:r>
      <w:r>
        <w:rPr>
          <w:spacing w:val="-10"/>
        </w:rPr>
        <w:t> </w:t>
      </w:r>
      <w:r>
        <w:rPr>
          <w:spacing w:val="-2"/>
        </w:rPr>
        <w:t>Cuentas</w:t>
      </w:r>
    </w:p>
    <w:p>
      <w:pPr>
        <w:pStyle w:val="BodyText"/>
        <w:spacing w:line="268" w:lineRule="exact"/>
        <w:ind w:left="2166"/>
      </w:pPr>
      <w:r>
        <w:rPr/>
        <w:t>de</w:t>
      </w:r>
      <w:r>
        <w:rPr>
          <w:spacing w:val="-6"/>
        </w:rPr>
        <w:t> </w:t>
      </w:r>
      <w:r>
        <w:rPr/>
        <w:t>la</w:t>
      </w:r>
      <w:r>
        <w:rPr>
          <w:spacing w:val="-8"/>
        </w:rPr>
        <w:t> </w:t>
      </w:r>
      <w:r>
        <w:rPr/>
        <w:t>Universidad</w:t>
      </w:r>
      <w:r>
        <w:rPr>
          <w:spacing w:val="-7"/>
        </w:rPr>
        <w:t> </w:t>
      </w:r>
      <w:r>
        <w:rPr/>
        <w:t>de</w:t>
      </w:r>
      <w:r>
        <w:rPr>
          <w:spacing w:val="-7"/>
        </w:rPr>
        <w:t> </w:t>
      </w:r>
      <w:r>
        <w:rPr/>
        <w:t>Las</w:t>
      </w:r>
      <w:r>
        <w:rPr>
          <w:spacing w:val="-8"/>
        </w:rPr>
        <w:t> </w:t>
      </w:r>
      <w:r>
        <w:rPr/>
        <w:t>Palmas</w:t>
      </w:r>
      <w:r>
        <w:rPr>
          <w:spacing w:val="-6"/>
        </w:rPr>
        <w:t> </w:t>
      </w:r>
      <w:r>
        <w:rPr/>
        <w:t>de</w:t>
      </w:r>
      <w:r>
        <w:rPr>
          <w:spacing w:val="-6"/>
        </w:rPr>
        <w:t> </w:t>
      </w:r>
      <w:r>
        <w:rPr/>
        <w:t>Gran</w:t>
      </w:r>
      <w:r>
        <w:rPr>
          <w:spacing w:val="-5"/>
        </w:rPr>
        <w:t> </w:t>
      </w:r>
      <w:r>
        <w:rPr/>
        <w:t>Canaria,</w:t>
      </w:r>
      <w:r>
        <w:rPr>
          <w:spacing w:val="-8"/>
        </w:rPr>
        <w:t> </w:t>
      </w:r>
      <w:r>
        <w:rPr/>
        <w:t>ejercicio</w:t>
      </w:r>
      <w:r>
        <w:rPr>
          <w:spacing w:val="-5"/>
        </w:rPr>
        <w:t> </w:t>
      </w:r>
      <w:r>
        <w:rPr>
          <w:spacing w:val="-2"/>
        </w:rPr>
        <w:t>2020”.</w:t>
      </w:r>
    </w:p>
    <w:p>
      <w:pPr>
        <w:pStyle w:val="Heading3"/>
        <w:numPr>
          <w:ilvl w:val="1"/>
          <w:numId w:val="3"/>
        </w:numPr>
        <w:tabs>
          <w:tab w:pos="2553" w:val="left" w:leader="none"/>
        </w:tabs>
        <w:spacing w:line="240" w:lineRule="auto" w:before="218" w:after="0"/>
        <w:ind w:left="2553" w:right="0" w:hanging="387"/>
        <w:jc w:val="left"/>
      </w:pPr>
      <w:bookmarkStart w:name="_TOC_250032" w:id="4"/>
      <w:bookmarkEnd w:id="4"/>
      <w:r>
        <w:rPr>
          <w:spacing w:val="-2"/>
        </w:rPr>
        <w:t>Objetivos.</w:t>
      </w:r>
    </w:p>
    <w:p>
      <w:pPr>
        <w:pStyle w:val="BodyText"/>
        <w:spacing w:before="217"/>
        <w:ind w:left="2166" w:right="1389" w:firstLine="645"/>
        <w:jc w:val="both"/>
      </w:pPr>
      <w:r>
        <w:rPr/>
        <w:t>La</w:t>
      </w:r>
      <w:r>
        <w:rPr>
          <w:spacing w:val="-13"/>
        </w:rPr>
        <w:t> </w:t>
      </w:r>
      <w:r>
        <w:rPr/>
        <w:t>fiscalización</w:t>
      </w:r>
      <w:r>
        <w:rPr>
          <w:spacing w:val="-12"/>
        </w:rPr>
        <w:t> </w:t>
      </w:r>
      <w:r>
        <w:rPr/>
        <w:t>realizada</w:t>
      </w:r>
      <w:r>
        <w:rPr>
          <w:spacing w:val="-13"/>
        </w:rPr>
        <w:t> </w:t>
      </w:r>
      <w:r>
        <w:rPr/>
        <w:t>es</w:t>
      </w:r>
      <w:r>
        <w:rPr>
          <w:spacing w:val="-12"/>
        </w:rPr>
        <w:t> </w:t>
      </w:r>
      <w:r>
        <w:rPr/>
        <w:t>una</w:t>
      </w:r>
      <w:r>
        <w:rPr>
          <w:spacing w:val="-13"/>
        </w:rPr>
        <w:t> </w:t>
      </w:r>
      <w:r>
        <w:rPr/>
        <w:t>fiscalización</w:t>
      </w:r>
      <w:r>
        <w:rPr>
          <w:spacing w:val="-12"/>
        </w:rPr>
        <w:t> </w:t>
      </w:r>
      <w:r>
        <w:rPr/>
        <w:t>de</w:t>
      </w:r>
      <w:r>
        <w:rPr>
          <w:spacing w:val="-13"/>
        </w:rPr>
        <w:t> </w:t>
      </w:r>
      <w:r>
        <w:rPr/>
        <w:t>regularidad,</w:t>
      </w:r>
      <w:r>
        <w:rPr>
          <w:spacing w:val="-12"/>
        </w:rPr>
        <w:t> </w:t>
      </w:r>
      <w:r>
        <w:rPr/>
        <w:t>con</w:t>
      </w:r>
      <w:r>
        <w:rPr>
          <w:spacing w:val="-12"/>
        </w:rPr>
        <w:t> </w:t>
      </w:r>
      <w:r>
        <w:rPr/>
        <w:t>los</w:t>
      </w:r>
      <w:r>
        <w:rPr>
          <w:spacing w:val="-13"/>
        </w:rPr>
        <w:t> </w:t>
      </w:r>
      <w:r>
        <w:rPr/>
        <w:t>siguientes objetivos generales:</w:t>
      </w:r>
    </w:p>
    <w:p>
      <w:pPr>
        <w:pStyle w:val="ListParagraph"/>
        <w:numPr>
          <w:ilvl w:val="0"/>
          <w:numId w:val="4"/>
        </w:numPr>
        <w:tabs>
          <w:tab w:pos="2982" w:val="left" w:leader="none"/>
        </w:tabs>
        <w:spacing w:line="240" w:lineRule="auto" w:before="216" w:after="0"/>
        <w:ind w:left="2683" w:right="1387" w:firstLine="0"/>
        <w:jc w:val="both"/>
        <w:rPr>
          <w:sz w:val="22"/>
        </w:rPr>
      </w:pPr>
      <w:r>
        <w:rPr>
          <w:sz w:val="22"/>
        </w:rPr>
        <w:t>Obtener una seguridad razonable de que las cuentas anuales de la Universidad y sus entes dependientes, en su conjunto, están libres de incorrecciones materiales debido a fraude o error, que permita expresar una </w:t>
      </w:r>
      <w:r>
        <w:rPr>
          <w:spacing w:val="-2"/>
          <w:sz w:val="22"/>
        </w:rPr>
        <w:t>opinión</w:t>
      </w:r>
      <w:r>
        <w:rPr>
          <w:spacing w:val="-3"/>
          <w:sz w:val="22"/>
        </w:rPr>
        <w:t> </w:t>
      </w:r>
      <w:r>
        <w:rPr>
          <w:spacing w:val="-2"/>
          <w:sz w:val="22"/>
        </w:rPr>
        <w:t>sobre</w:t>
      </w:r>
      <w:r>
        <w:rPr>
          <w:spacing w:val="-5"/>
          <w:sz w:val="22"/>
        </w:rPr>
        <w:t> </w:t>
      </w:r>
      <w:r>
        <w:rPr>
          <w:spacing w:val="-2"/>
          <w:sz w:val="22"/>
        </w:rPr>
        <w:t>si</w:t>
      </w:r>
      <w:r>
        <w:rPr>
          <w:spacing w:val="-4"/>
          <w:sz w:val="22"/>
        </w:rPr>
        <w:t> </w:t>
      </w:r>
      <w:r>
        <w:rPr>
          <w:spacing w:val="-2"/>
          <w:sz w:val="22"/>
        </w:rPr>
        <w:t>los</w:t>
      </w:r>
      <w:r>
        <w:rPr>
          <w:spacing w:val="-7"/>
          <w:sz w:val="22"/>
        </w:rPr>
        <w:t> </w:t>
      </w:r>
      <w:r>
        <w:rPr>
          <w:spacing w:val="-2"/>
          <w:sz w:val="22"/>
        </w:rPr>
        <w:t>estados</w:t>
      </w:r>
      <w:r>
        <w:rPr>
          <w:spacing w:val="-4"/>
          <w:sz w:val="22"/>
        </w:rPr>
        <w:t> </w:t>
      </w:r>
      <w:r>
        <w:rPr>
          <w:spacing w:val="-2"/>
          <w:sz w:val="22"/>
        </w:rPr>
        <w:t>financieros</w:t>
      </w:r>
      <w:r>
        <w:rPr>
          <w:spacing w:val="-4"/>
          <w:sz w:val="22"/>
        </w:rPr>
        <w:t> </w:t>
      </w:r>
      <w:r>
        <w:rPr>
          <w:spacing w:val="-2"/>
          <w:sz w:val="22"/>
        </w:rPr>
        <w:t>están</w:t>
      </w:r>
      <w:r>
        <w:rPr>
          <w:spacing w:val="-5"/>
          <w:sz w:val="22"/>
        </w:rPr>
        <w:t> </w:t>
      </w:r>
      <w:r>
        <w:rPr>
          <w:spacing w:val="-2"/>
          <w:sz w:val="22"/>
        </w:rPr>
        <w:t>preparados,</w:t>
      </w:r>
      <w:r>
        <w:rPr>
          <w:spacing w:val="-7"/>
          <w:sz w:val="22"/>
        </w:rPr>
        <w:t> </w:t>
      </w:r>
      <w:r>
        <w:rPr>
          <w:spacing w:val="-2"/>
          <w:sz w:val="22"/>
        </w:rPr>
        <w:t>en</w:t>
      </w:r>
      <w:r>
        <w:rPr>
          <w:spacing w:val="-3"/>
          <w:sz w:val="22"/>
        </w:rPr>
        <w:t> </w:t>
      </w:r>
      <w:r>
        <w:rPr>
          <w:spacing w:val="-2"/>
          <w:sz w:val="22"/>
        </w:rPr>
        <w:t>todos</w:t>
      </w:r>
      <w:r>
        <w:rPr>
          <w:spacing w:val="-4"/>
          <w:sz w:val="22"/>
        </w:rPr>
        <w:t> </w:t>
      </w:r>
      <w:r>
        <w:rPr>
          <w:spacing w:val="-2"/>
          <w:sz w:val="22"/>
        </w:rPr>
        <w:t>los</w:t>
      </w:r>
      <w:r>
        <w:rPr>
          <w:spacing w:val="-7"/>
          <w:sz w:val="22"/>
        </w:rPr>
        <w:t> </w:t>
      </w:r>
      <w:r>
        <w:rPr>
          <w:spacing w:val="-2"/>
          <w:sz w:val="22"/>
        </w:rPr>
        <w:t>aspectos </w:t>
      </w:r>
      <w:r>
        <w:rPr>
          <w:sz w:val="22"/>
        </w:rPr>
        <w:t>materiales, de conformidad con el marco de información financiera aplicable.</w:t>
      </w:r>
    </w:p>
    <w:p>
      <w:pPr>
        <w:pStyle w:val="ListParagraph"/>
        <w:numPr>
          <w:ilvl w:val="0"/>
          <w:numId w:val="4"/>
        </w:numPr>
        <w:tabs>
          <w:tab w:pos="2955" w:val="left" w:leader="none"/>
        </w:tabs>
        <w:spacing w:line="240" w:lineRule="auto" w:before="211" w:after="0"/>
        <w:ind w:left="2683" w:right="1386" w:firstLine="0"/>
        <w:jc w:val="both"/>
        <w:rPr>
          <w:sz w:val="22"/>
        </w:rPr>
      </w:pPr>
      <w:r>
        <w:rPr>
          <w:sz w:val="22"/>
        </w:rPr>
        <w:t>Obtener una seguridad razonable de que la Entidad ha cumplido, en el ámbito recogido en el alcance, en todos los aspectos significativos, con la normativa aplicable.</w:t>
      </w:r>
    </w:p>
    <w:p>
      <w:pPr>
        <w:pStyle w:val="Heading3"/>
        <w:numPr>
          <w:ilvl w:val="1"/>
          <w:numId w:val="3"/>
        </w:numPr>
        <w:tabs>
          <w:tab w:pos="2553" w:val="left" w:leader="none"/>
        </w:tabs>
        <w:spacing w:line="240" w:lineRule="auto" w:before="215" w:after="0"/>
        <w:ind w:left="2553" w:right="0" w:hanging="387"/>
        <w:jc w:val="left"/>
      </w:pPr>
      <w:bookmarkStart w:name="_TOC_250031" w:id="5"/>
      <w:bookmarkEnd w:id="5"/>
      <w:r>
        <w:rPr>
          <w:spacing w:val="-2"/>
        </w:rPr>
        <w:t>Alcance.</w:t>
      </w:r>
    </w:p>
    <w:p>
      <w:pPr>
        <w:pStyle w:val="BodyText"/>
        <w:spacing w:before="219"/>
        <w:ind w:left="2166" w:right="1389" w:firstLine="645"/>
        <w:jc w:val="both"/>
      </w:pPr>
      <w:r>
        <w:rPr/>
        <w:t>El ámbito subjetivo de la fiscalización abarca la Universidad y sus entidades </w:t>
      </w:r>
      <w:r>
        <w:rPr>
          <w:spacing w:val="-2"/>
        </w:rPr>
        <w:t>dependientes:</w:t>
      </w:r>
    </w:p>
    <w:p>
      <w:pPr>
        <w:pStyle w:val="ListParagraph"/>
        <w:numPr>
          <w:ilvl w:val="0"/>
          <w:numId w:val="5"/>
        </w:numPr>
        <w:tabs>
          <w:tab w:pos="2800" w:val="left" w:leader="none"/>
        </w:tabs>
        <w:spacing w:line="240" w:lineRule="auto" w:before="216" w:after="0"/>
        <w:ind w:left="2800" w:right="0" w:hanging="117"/>
        <w:jc w:val="left"/>
        <w:rPr>
          <w:sz w:val="22"/>
        </w:rPr>
      </w:pPr>
      <w:r>
        <w:rPr>
          <w:sz w:val="22"/>
        </w:rPr>
        <w:t>Fundación</w:t>
      </w:r>
      <w:r>
        <w:rPr>
          <w:spacing w:val="-10"/>
          <w:sz w:val="22"/>
        </w:rPr>
        <w:t> </w:t>
      </w:r>
      <w:r>
        <w:rPr>
          <w:sz w:val="22"/>
        </w:rPr>
        <w:t>Canaria</w:t>
      </w:r>
      <w:r>
        <w:rPr>
          <w:spacing w:val="-10"/>
          <w:sz w:val="22"/>
        </w:rPr>
        <w:t> </w:t>
      </w:r>
      <w:r>
        <w:rPr>
          <w:sz w:val="22"/>
        </w:rPr>
        <w:t>Parque</w:t>
      </w:r>
      <w:r>
        <w:rPr>
          <w:spacing w:val="-9"/>
          <w:sz w:val="22"/>
        </w:rPr>
        <w:t> </w:t>
      </w:r>
      <w:r>
        <w:rPr>
          <w:sz w:val="22"/>
        </w:rPr>
        <w:t>Científico</w:t>
      </w:r>
      <w:r>
        <w:rPr>
          <w:spacing w:val="-9"/>
          <w:sz w:val="22"/>
        </w:rPr>
        <w:t> </w:t>
      </w:r>
      <w:r>
        <w:rPr>
          <w:sz w:val="22"/>
        </w:rPr>
        <w:t>y</w:t>
      </w:r>
      <w:r>
        <w:rPr>
          <w:spacing w:val="-13"/>
          <w:sz w:val="22"/>
        </w:rPr>
        <w:t> </w:t>
      </w:r>
      <w:r>
        <w:rPr>
          <w:sz w:val="22"/>
        </w:rPr>
        <w:t>Tecnológico</w:t>
      </w:r>
      <w:r>
        <w:rPr>
          <w:spacing w:val="-9"/>
          <w:sz w:val="22"/>
        </w:rPr>
        <w:t> </w:t>
      </w:r>
      <w:r>
        <w:rPr>
          <w:sz w:val="22"/>
        </w:rPr>
        <w:t>(en</w:t>
      </w:r>
      <w:r>
        <w:rPr>
          <w:spacing w:val="-9"/>
          <w:sz w:val="22"/>
        </w:rPr>
        <w:t> </w:t>
      </w:r>
      <w:r>
        <w:rPr>
          <w:sz w:val="22"/>
        </w:rPr>
        <w:t>adelante</w:t>
      </w:r>
      <w:r>
        <w:rPr>
          <w:spacing w:val="-9"/>
          <w:sz w:val="22"/>
        </w:rPr>
        <w:t> </w:t>
      </w:r>
      <w:r>
        <w:rPr>
          <w:spacing w:val="-2"/>
          <w:sz w:val="22"/>
        </w:rPr>
        <w:t>FPCT).</w:t>
      </w:r>
    </w:p>
    <w:p>
      <w:pPr>
        <w:pStyle w:val="ListParagraph"/>
        <w:numPr>
          <w:ilvl w:val="0"/>
          <w:numId w:val="5"/>
        </w:numPr>
        <w:tabs>
          <w:tab w:pos="2800" w:val="left" w:leader="none"/>
        </w:tabs>
        <w:spacing w:line="240" w:lineRule="auto" w:before="218" w:after="0"/>
        <w:ind w:left="2800" w:right="0" w:hanging="117"/>
        <w:jc w:val="left"/>
        <w:rPr>
          <w:sz w:val="22"/>
        </w:rPr>
      </w:pPr>
      <w:r>
        <w:rPr>
          <w:sz w:val="22"/>
        </w:rPr>
        <w:t>Fundación</w:t>
      </w:r>
      <w:r>
        <w:rPr>
          <w:spacing w:val="-7"/>
          <w:sz w:val="22"/>
        </w:rPr>
        <w:t> </w:t>
      </w:r>
      <w:r>
        <w:rPr>
          <w:sz w:val="22"/>
        </w:rPr>
        <w:t>Canaria</w:t>
      </w:r>
      <w:r>
        <w:rPr>
          <w:spacing w:val="-7"/>
          <w:sz w:val="22"/>
        </w:rPr>
        <w:t> </w:t>
      </w:r>
      <w:r>
        <w:rPr>
          <w:sz w:val="22"/>
        </w:rPr>
        <w:t>Lucio</w:t>
      </w:r>
      <w:r>
        <w:rPr>
          <w:spacing w:val="-7"/>
          <w:sz w:val="22"/>
        </w:rPr>
        <w:t> </w:t>
      </w:r>
      <w:r>
        <w:rPr>
          <w:sz w:val="22"/>
        </w:rPr>
        <w:t>de</w:t>
      </w:r>
      <w:r>
        <w:rPr>
          <w:spacing w:val="-9"/>
          <w:sz w:val="22"/>
        </w:rPr>
        <w:t> </w:t>
      </w:r>
      <w:r>
        <w:rPr>
          <w:sz w:val="22"/>
        </w:rPr>
        <w:t>Las</w:t>
      </w:r>
      <w:r>
        <w:rPr>
          <w:spacing w:val="-7"/>
          <w:sz w:val="22"/>
        </w:rPr>
        <w:t> </w:t>
      </w:r>
      <w:r>
        <w:rPr>
          <w:sz w:val="22"/>
        </w:rPr>
        <w:t>Casas</w:t>
      </w:r>
      <w:r>
        <w:rPr>
          <w:spacing w:val="-7"/>
          <w:sz w:val="22"/>
        </w:rPr>
        <w:t> </w:t>
      </w:r>
      <w:r>
        <w:rPr>
          <w:sz w:val="22"/>
        </w:rPr>
        <w:t>(en</w:t>
      </w:r>
      <w:r>
        <w:rPr>
          <w:spacing w:val="-9"/>
          <w:sz w:val="22"/>
        </w:rPr>
        <w:t> </w:t>
      </w:r>
      <w:r>
        <w:rPr>
          <w:sz w:val="22"/>
        </w:rPr>
        <w:t>adelante</w:t>
      </w:r>
      <w:r>
        <w:rPr>
          <w:spacing w:val="-6"/>
          <w:sz w:val="22"/>
        </w:rPr>
        <w:t> </w:t>
      </w:r>
      <w:r>
        <w:rPr>
          <w:spacing w:val="-2"/>
          <w:sz w:val="22"/>
        </w:rPr>
        <w:t>FLC).</w:t>
      </w:r>
    </w:p>
    <w:p>
      <w:pPr>
        <w:pStyle w:val="ListParagraph"/>
        <w:numPr>
          <w:ilvl w:val="0"/>
          <w:numId w:val="5"/>
        </w:numPr>
        <w:tabs>
          <w:tab w:pos="2807" w:val="left" w:leader="none"/>
        </w:tabs>
        <w:spacing w:line="240" w:lineRule="auto" w:before="217" w:after="0"/>
        <w:ind w:left="2683" w:right="1387" w:firstLine="0"/>
        <w:jc w:val="left"/>
        <w:rPr>
          <w:sz w:val="22"/>
        </w:rPr>
      </w:pPr>
      <w:r>
        <w:rPr>
          <w:sz w:val="22"/>
        </w:rPr>
        <w:t>Tecnologías de la Información y Comunicación Universidad de Las</w:t>
      </w:r>
      <w:r>
        <w:rPr>
          <w:spacing w:val="-2"/>
          <w:sz w:val="22"/>
        </w:rPr>
        <w:t> </w:t>
      </w:r>
      <w:r>
        <w:rPr>
          <w:sz w:val="22"/>
        </w:rPr>
        <w:t>Palmas de Gran Canaria, Sociedad Limitada Unipersonal (en adelante TIC ULPGC).</w:t>
      </w:r>
    </w:p>
    <w:p>
      <w:pPr>
        <w:pStyle w:val="ListParagraph"/>
        <w:numPr>
          <w:ilvl w:val="0"/>
          <w:numId w:val="5"/>
        </w:numPr>
        <w:tabs>
          <w:tab w:pos="2842" w:val="left" w:leader="none"/>
        </w:tabs>
        <w:spacing w:line="240" w:lineRule="auto" w:before="216" w:after="0"/>
        <w:ind w:left="2683" w:right="1389" w:firstLine="0"/>
        <w:jc w:val="left"/>
        <w:rPr>
          <w:sz w:val="22"/>
        </w:rPr>
      </w:pPr>
      <w:r>
        <w:rPr>
          <w:sz w:val="22"/>
        </w:rPr>
        <w:t>Reserva</w:t>
      </w:r>
      <w:r>
        <w:rPr>
          <w:spacing w:val="33"/>
          <w:sz w:val="22"/>
        </w:rPr>
        <w:t> </w:t>
      </w:r>
      <w:r>
        <w:rPr>
          <w:sz w:val="22"/>
        </w:rPr>
        <w:t>para</w:t>
      </w:r>
      <w:r>
        <w:rPr>
          <w:spacing w:val="35"/>
          <w:sz w:val="22"/>
        </w:rPr>
        <w:t> </w:t>
      </w:r>
      <w:r>
        <w:rPr>
          <w:sz w:val="22"/>
        </w:rPr>
        <w:t>Inversiones</w:t>
      </w:r>
      <w:r>
        <w:rPr>
          <w:spacing w:val="35"/>
          <w:sz w:val="22"/>
        </w:rPr>
        <w:t> </w:t>
      </w:r>
      <w:r>
        <w:rPr>
          <w:sz w:val="22"/>
        </w:rPr>
        <w:t>en</w:t>
      </w:r>
      <w:r>
        <w:rPr>
          <w:spacing w:val="34"/>
          <w:sz w:val="22"/>
        </w:rPr>
        <w:t> </w:t>
      </w:r>
      <w:r>
        <w:rPr>
          <w:sz w:val="22"/>
        </w:rPr>
        <w:t>Canarias</w:t>
      </w:r>
      <w:r>
        <w:rPr>
          <w:spacing w:val="33"/>
          <w:sz w:val="22"/>
        </w:rPr>
        <w:t> </w:t>
      </w:r>
      <w:r>
        <w:rPr>
          <w:sz w:val="22"/>
        </w:rPr>
        <w:t>Universidad</w:t>
      </w:r>
      <w:r>
        <w:rPr>
          <w:spacing w:val="34"/>
          <w:sz w:val="22"/>
        </w:rPr>
        <w:t> </w:t>
      </w:r>
      <w:r>
        <w:rPr>
          <w:sz w:val="22"/>
        </w:rPr>
        <w:t>de</w:t>
      </w:r>
      <w:r>
        <w:rPr>
          <w:spacing w:val="33"/>
          <w:sz w:val="22"/>
        </w:rPr>
        <w:t> </w:t>
      </w:r>
      <w:r>
        <w:rPr>
          <w:sz w:val="22"/>
        </w:rPr>
        <w:t>las</w:t>
      </w:r>
      <w:r>
        <w:rPr>
          <w:spacing w:val="33"/>
          <w:sz w:val="22"/>
        </w:rPr>
        <w:t> </w:t>
      </w:r>
      <w:r>
        <w:rPr>
          <w:sz w:val="22"/>
        </w:rPr>
        <w:t>Palmas</w:t>
      </w:r>
      <w:r>
        <w:rPr>
          <w:spacing w:val="33"/>
          <w:sz w:val="22"/>
        </w:rPr>
        <w:t> </w:t>
      </w:r>
      <w:r>
        <w:rPr>
          <w:sz w:val="22"/>
        </w:rPr>
        <w:t>de</w:t>
      </w:r>
      <w:r>
        <w:rPr>
          <w:spacing w:val="33"/>
          <w:sz w:val="22"/>
        </w:rPr>
        <w:t> </w:t>
      </w:r>
      <w:r>
        <w:rPr>
          <w:sz w:val="22"/>
        </w:rPr>
        <w:t>Gran Canaria, Sociedad Anónima Unipersonal (en adelante RIC ULPGC).</w:t>
      </w:r>
    </w:p>
    <w:p>
      <w:pPr>
        <w:pStyle w:val="BodyText"/>
        <w:spacing w:before="96"/>
        <w:ind w:right="1390"/>
        <w:jc w:val="right"/>
      </w:pPr>
      <w:r>
        <w:rPr>
          <w:spacing w:val="-10"/>
        </w:rPr>
        <w:t>4</w:t>
      </w:r>
    </w:p>
    <w:p>
      <w:pPr>
        <w:pStyle w:val="BodyText"/>
        <w:spacing w:after="0"/>
        <w:jc w:val="right"/>
        <w:sectPr>
          <w:headerReference w:type="default" r:id="rId16"/>
          <w:footerReference w:type="default" r:id="rId17"/>
          <w:pgSz w:w="11910" w:h="16840"/>
          <w:pgMar w:header="667" w:footer="1200" w:top="2000" w:bottom="1400" w:left="425" w:right="425"/>
        </w:sectPr>
      </w:pPr>
    </w:p>
    <w:p>
      <w:pPr>
        <w:pStyle w:val="BodyText"/>
        <w:spacing w:before="96"/>
        <w:ind w:left="2166" w:right="1387" w:firstLine="645"/>
        <w:jc w:val="both"/>
      </w:pPr>
      <w:r>
        <w:rPr/>
        <w:t>El ámbito objetivo abarca las cuentas anuales de la Universidad y de sus entidades</w:t>
      </w:r>
      <w:r>
        <w:rPr>
          <w:spacing w:val="-3"/>
        </w:rPr>
        <w:t> </w:t>
      </w:r>
      <w:r>
        <w:rPr/>
        <w:t>dependientes</w:t>
      </w:r>
      <w:r>
        <w:rPr>
          <w:spacing w:val="-3"/>
        </w:rPr>
        <w:t> </w:t>
      </w:r>
      <w:r>
        <w:rPr/>
        <w:t>del ejercicio 2020,</w:t>
      </w:r>
      <w:r>
        <w:rPr>
          <w:spacing w:val="-2"/>
        </w:rPr>
        <w:t> </w:t>
      </w:r>
      <w:r>
        <w:rPr/>
        <w:t>así como la información</w:t>
      </w:r>
      <w:r>
        <w:rPr>
          <w:spacing w:val="-2"/>
        </w:rPr>
        <w:t> </w:t>
      </w:r>
      <w:r>
        <w:rPr/>
        <w:t>rendida relativa al ejercicio del control interno.</w:t>
      </w:r>
    </w:p>
    <w:p>
      <w:pPr>
        <w:pStyle w:val="BodyText"/>
        <w:spacing w:before="215"/>
        <w:ind w:left="2166"/>
      </w:pPr>
      <w:r>
        <w:rPr/>
        <w:t>Se</w:t>
      </w:r>
      <w:r>
        <w:rPr>
          <w:spacing w:val="-7"/>
        </w:rPr>
        <w:t> </w:t>
      </w:r>
      <w:r>
        <w:rPr/>
        <w:t>han</w:t>
      </w:r>
      <w:r>
        <w:rPr>
          <w:spacing w:val="-7"/>
        </w:rPr>
        <w:t> </w:t>
      </w:r>
      <w:r>
        <w:rPr/>
        <w:t>realizado</w:t>
      </w:r>
      <w:r>
        <w:rPr>
          <w:spacing w:val="-6"/>
        </w:rPr>
        <w:t> </w:t>
      </w:r>
      <w:r>
        <w:rPr/>
        <w:t>los</w:t>
      </w:r>
      <w:r>
        <w:rPr>
          <w:spacing w:val="-8"/>
        </w:rPr>
        <w:t> </w:t>
      </w:r>
      <w:r>
        <w:rPr/>
        <w:t>siguientes</w:t>
      </w:r>
      <w:r>
        <w:rPr>
          <w:spacing w:val="-8"/>
        </w:rPr>
        <w:t> </w:t>
      </w:r>
      <w:r>
        <w:rPr>
          <w:spacing w:val="-2"/>
        </w:rPr>
        <w:t>procedimientos:</w:t>
      </w:r>
    </w:p>
    <w:p>
      <w:pPr>
        <w:pStyle w:val="ListParagraph"/>
        <w:numPr>
          <w:ilvl w:val="0"/>
          <w:numId w:val="6"/>
        </w:numPr>
        <w:tabs>
          <w:tab w:pos="3071" w:val="left" w:leader="none"/>
        </w:tabs>
        <w:spacing w:line="240" w:lineRule="auto" w:before="217" w:after="0"/>
        <w:ind w:left="3071" w:right="0" w:hanging="327"/>
        <w:jc w:val="left"/>
        <w:rPr>
          <w:sz w:val="22"/>
        </w:rPr>
      </w:pPr>
      <w:r>
        <w:rPr>
          <w:sz w:val="22"/>
          <w:u w:val="single"/>
        </w:rPr>
        <w:t>En</w:t>
      </w:r>
      <w:r>
        <w:rPr>
          <w:spacing w:val="-7"/>
          <w:sz w:val="22"/>
          <w:u w:val="single"/>
        </w:rPr>
        <w:t> </w:t>
      </w:r>
      <w:r>
        <w:rPr>
          <w:sz w:val="22"/>
          <w:u w:val="single"/>
        </w:rPr>
        <w:t>relación</w:t>
      </w:r>
      <w:r>
        <w:rPr>
          <w:spacing w:val="-7"/>
          <w:sz w:val="22"/>
          <w:u w:val="single"/>
        </w:rPr>
        <w:t> </w:t>
      </w:r>
      <w:r>
        <w:rPr>
          <w:sz w:val="22"/>
          <w:u w:val="single"/>
        </w:rPr>
        <w:t>con</w:t>
      </w:r>
      <w:r>
        <w:rPr>
          <w:spacing w:val="-7"/>
          <w:sz w:val="22"/>
          <w:u w:val="single"/>
        </w:rPr>
        <w:t> </w:t>
      </w:r>
      <w:r>
        <w:rPr>
          <w:sz w:val="22"/>
          <w:u w:val="single"/>
        </w:rPr>
        <w:t>la</w:t>
      </w:r>
      <w:r>
        <w:rPr>
          <w:spacing w:val="-10"/>
          <w:sz w:val="22"/>
          <w:u w:val="single"/>
        </w:rPr>
        <w:t> </w:t>
      </w:r>
      <w:r>
        <w:rPr>
          <w:sz w:val="22"/>
          <w:u w:val="single"/>
        </w:rPr>
        <w:t>fiscalización</w:t>
      </w:r>
      <w:r>
        <w:rPr>
          <w:spacing w:val="-6"/>
          <w:sz w:val="22"/>
          <w:u w:val="single"/>
        </w:rPr>
        <w:t> </w:t>
      </w:r>
      <w:r>
        <w:rPr>
          <w:spacing w:val="-2"/>
          <w:sz w:val="22"/>
          <w:u w:val="single"/>
        </w:rPr>
        <w:t>financiera</w:t>
      </w:r>
      <w:r>
        <w:rPr>
          <w:spacing w:val="-2"/>
          <w:sz w:val="22"/>
        </w:rPr>
        <w:t>.</w:t>
      </w:r>
    </w:p>
    <w:p>
      <w:pPr>
        <w:pStyle w:val="BodyText"/>
        <w:spacing w:before="217"/>
        <w:ind w:left="2166" w:right="1385" w:firstLine="516"/>
        <w:jc w:val="both"/>
      </w:pPr>
      <w:r>
        <w:rPr/>
        <w:t>- Verificar que los estados financieros que integran las cuentas anuales de la Universidad y de sus entes dependientes están libres de incorrecciones materiales, debido a fraude o error, que permita al auditor expresar una opinión sobre si los estados financieros están preparados, en todos los aspectos materiales, de conformidad con el marco de información financiera aplicable.</w:t>
      </w:r>
    </w:p>
    <w:p>
      <w:pPr>
        <w:pStyle w:val="ListParagraph"/>
        <w:numPr>
          <w:ilvl w:val="0"/>
          <w:numId w:val="6"/>
        </w:numPr>
        <w:tabs>
          <w:tab w:pos="3068" w:val="left" w:leader="none"/>
        </w:tabs>
        <w:spacing w:line="240" w:lineRule="auto" w:before="214" w:after="0"/>
        <w:ind w:left="3068" w:right="0" w:hanging="322"/>
        <w:jc w:val="left"/>
        <w:rPr>
          <w:sz w:val="22"/>
        </w:rPr>
      </w:pPr>
      <w:r>
        <w:rPr>
          <w:sz w:val="22"/>
          <w:u w:val="single"/>
        </w:rPr>
        <w:t>En</w:t>
      </w:r>
      <w:r>
        <w:rPr>
          <w:spacing w:val="-7"/>
          <w:sz w:val="22"/>
          <w:u w:val="single"/>
        </w:rPr>
        <w:t> </w:t>
      </w:r>
      <w:r>
        <w:rPr>
          <w:sz w:val="22"/>
          <w:u w:val="single"/>
        </w:rPr>
        <w:t>relación</w:t>
      </w:r>
      <w:r>
        <w:rPr>
          <w:spacing w:val="-6"/>
          <w:sz w:val="22"/>
          <w:u w:val="single"/>
        </w:rPr>
        <w:t> </w:t>
      </w:r>
      <w:r>
        <w:rPr>
          <w:sz w:val="22"/>
          <w:u w:val="single"/>
        </w:rPr>
        <w:t>con</w:t>
      </w:r>
      <w:r>
        <w:rPr>
          <w:spacing w:val="-6"/>
          <w:sz w:val="22"/>
          <w:u w:val="single"/>
        </w:rPr>
        <w:t> </w:t>
      </w:r>
      <w:r>
        <w:rPr>
          <w:sz w:val="22"/>
          <w:u w:val="single"/>
        </w:rPr>
        <w:t>la</w:t>
      </w:r>
      <w:r>
        <w:rPr>
          <w:spacing w:val="-9"/>
          <w:sz w:val="22"/>
          <w:u w:val="single"/>
        </w:rPr>
        <w:t> </w:t>
      </w:r>
      <w:r>
        <w:rPr>
          <w:sz w:val="22"/>
          <w:u w:val="single"/>
        </w:rPr>
        <w:t>fiscalización</w:t>
      </w:r>
      <w:r>
        <w:rPr>
          <w:spacing w:val="-6"/>
          <w:sz w:val="22"/>
          <w:u w:val="single"/>
        </w:rPr>
        <w:t> </w:t>
      </w:r>
      <w:r>
        <w:rPr>
          <w:sz w:val="22"/>
          <w:u w:val="single"/>
        </w:rPr>
        <w:t>de</w:t>
      </w:r>
      <w:r>
        <w:rPr>
          <w:spacing w:val="-7"/>
          <w:sz w:val="22"/>
          <w:u w:val="single"/>
        </w:rPr>
        <w:t> </w:t>
      </w:r>
      <w:r>
        <w:rPr>
          <w:spacing w:val="-2"/>
          <w:sz w:val="22"/>
          <w:u w:val="single"/>
        </w:rPr>
        <w:t>cumplimiento</w:t>
      </w:r>
      <w:r>
        <w:rPr>
          <w:spacing w:val="-2"/>
          <w:sz w:val="22"/>
        </w:rPr>
        <w:t>.</w:t>
      </w:r>
    </w:p>
    <w:p>
      <w:pPr>
        <w:pStyle w:val="BodyText"/>
        <w:spacing w:before="218"/>
        <w:ind w:left="2166" w:right="1386" w:firstLine="645"/>
        <w:jc w:val="both"/>
      </w:pPr>
      <w:r>
        <w:rPr/>
        <w:t>- Verificar el cumplimiento de las normas y disposiciones que le son de aplicación</w:t>
      </w:r>
      <w:r>
        <w:rPr>
          <w:spacing w:val="-13"/>
        </w:rPr>
        <w:t> </w:t>
      </w:r>
      <w:r>
        <w:rPr/>
        <w:t>en</w:t>
      </w:r>
      <w:r>
        <w:rPr>
          <w:spacing w:val="-12"/>
        </w:rPr>
        <w:t> </w:t>
      </w:r>
      <w:r>
        <w:rPr/>
        <w:t>lo</w:t>
      </w:r>
      <w:r>
        <w:rPr>
          <w:spacing w:val="-13"/>
        </w:rPr>
        <w:t> </w:t>
      </w:r>
      <w:r>
        <w:rPr/>
        <w:t>que</w:t>
      </w:r>
      <w:r>
        <w:rPr>
          <w:spacing w:val="-12"/>
        </w:rPr>
        <w:t> </w:t>
      </w:r>
      <w:r>
        <w:rPr/>
        <w:t>se</w:t>
      </w:r>
      <w:r>
        <w:rPr>
          <w:spacing w:val="-11"/>
        </w:rPr>
        <w:t> </w:t>
      </w:r>
      <w:r>
        <w:rPr/>
        <w:t>refiere</w:t>
      </w:r>
      <w:r>
        <w:rPr>
          <w:spacing w:val="-10"/>
        </w:rPr>
        <w:t> </w:t>
      </w:r>
      <w:r>
        <w:rPr/>
        <w:t>a</w:t>
      </w:r>
      <w:r>
        <w:rPr>
          <w:spacing w:val="-13"/>
        </w:rPr>
        <w:t> </w:t>
      </w:r>
      <w:r>
        <w:rPr/>
        <w:t>la</w:t>
      </w:r>
      <w:r>
        <w:rPr>
          <w:spacing w:val="-12"/>
        </w:rPr>
        <w:t> </w:t>
      </w:r>
      <w:r>
        <w:rPr/>
        <w:t>formulación,</w:t>
      </w:r>
      <w:r>
        <w:rPr>
          <w:spacing w:val="-13"/>
        </w:rPr>
        <w:t> </w:t>
      </w:r>
      <w:r>
        <w:rPr/>
        <w:t>aprobación</w:t>
      </w:r>
      <w:r>
        <w:rPr>
          <w:spacing w:val="-12"/>
        </w:rPr>
        <w:t> </w:t>
      </w:r>
      <w:r>
        <w:rPr/>
        <w:t>y</w:t>
      </w:r>
      <w:r>
        <w:rPr>
          <w:spacing w:val="-13"/>
        </w:rPr>
        <w:t> </w:t>
      </w:r>
      <w:r>
        <w:rPr/>
        <w:t>rendición</w:t>
      </w:r>
      <w:r>
        <w:rPr>
          <w:spacing w:val="-12"/>
        </w:rPr>
        <w:t> </w:t>
      </w:r>
      <w:r>
        <w:rPr/>
        <w:t>de</w:t>
      </w:r>
      <w:r>
        <w:rPr>
          <w:spacing w:val="-12"/>
        </w:rPr>
        <w:t> </w:t>
      </w:r>
      <w:r>
        <w:rPr/>
        <w:t>las</w:t>
      </w:r>
      <w:r>
        <w:rPr>
          <w:spacing w:val="-12"/>
        </w:rPr>
        <w:t> </w:t>
      </w:r>
      <w:r>
        <w:rPr/>
        <w:t>cuentas anuales tanto de la Universidad como de sus entes dependientes.</w:t>
      </w:r>
    </w:p>
    <w:p>
      <w:pPr>
        <w:pStyle w:val="ListParagraph"/>
        <w:numPr>
          <w:ilvl w:val="0"/>
          <w:numId w:val="7"/>
        </w:numPr>
        <w:tabs>
          <w:tab w:pos="2810" w:val="left" w:leader="none"/>
        </w:tabs>
        <w:spacing w:line="240" w:lineRule="auto" w:before="214" w:after="0"/>
        <w:ind w:left="2166" w:right="1387" w:firstLine="516"/>
        <w:jc w:val="both"/>
        <w:rPr>
          <w:sz w:val="22"/>
        </w:rPr>
      </w:pPr>
      <w:r>
        <w:rPr>
          <w:sz w:val="22"/>
        </w:rPr>
        <w:t>Analizar la estructura del órgano de control interno, el sistema implantado y los informes emitidos por el Servicio de Control Interno (en adelante, SCI) en el ejercicio de su función interventora y de control financiero permanente.</w:t>
      </w:r>
    </w:p>
    <w:p>
      <w:pPr>
        <w:pStyle w:val="ListParagraph"/>
        <w:numPr>
          <w:ilvl w:val="1"/>
          <w:numId w:val="7"/>
        </w:numPr>
        <w:tabs>
          <w:tab w:pos="2941" w:val="left" w:leader="none"/>
        </w:tabs>
        <w:spacing w:line="240" w:lineRule="auto" w:before="214" w:after="0"/>
        <w:ind w:left="2166" w:right="1385" w:firstLine="645"/>
        <w:jc w:val="both"/>
        <w:rPr>
          <w:sz w:val="22"/>
        </w:rPr>
      </w:pPr>
      <w:r>
        <w:rPr>
          <w:sz w:val="22"/>
        </w:rPr>
        <w:t>Verificar el grado de cumplimiento de la Ley canaria de igualdad en lo que se</w:t>
      </w:r>
      <w:r>
        <w:rPr>
          <w:spacing w:val="-5"/>
          <w:sz w:val="22"/>
        </w:rPr>
        <w:t> </w:t>
      </w:r>
      <w:r>
        <w:rPr>
          <w:sz w:val="22"/>
        </w:rPr>
        <w:t>refiere</w:t>
      </w:r>
      <w:r>
        <w:rPr>
          <w:spacing w:val="-5"/>
          <w:sz w:val="22"/>
        </w:rPr>
        <w:t> </w:t>
      </w:r>
      <w:r>
        <w:rPr>
          <w:sz w:val="22"/>
        </w:rPr>
        <w:t>a</w:t>
      </w:r>
      <w:r>
        <w:rPr>
          <w:spacing w:val="-8"/>
          <w:sz w:val="22"/>
        </w:rPr>
        <w:t> </w:t>
      </w:r>
      <w:r>
        <w:rPr>
          <w:sz w:val="22"/>
        </w:rPr>
        <w:t>presencia</w:t>
      </w:r>
      <w:r>
        <w:rPr>
          <w:spacing w:val="-8"/>
          <w:sz w:val="22"/>
        </w:rPr>
        <w:t> </w:t>
      </w:r>
      <w:r>
        <w:rPr>
          <w:sz w:val="22"/>
        </w:rPr>
        <w:t>equilibrada</w:t>
      </w:r>
      <w:r>
        <w:rPr>
          <w:spacing w:val="-8"/>
          <w:sz w:val="22"/>
        </w:rPr>
        <w:t> </w:t>
      </w:r>
      <w:r>
        <w:rPr>
          <w:sz w:val="22"/>
        </w:rPr>
        <w:t>entre</w:t>
      </w:r>
      <w:r>
        <w:rPr>
          <w:spacing w:val="-8"/>
          <w:sz w:val="22"/>
        </w:rPr>
        <w:t> </w:t>
      </w:r>
      <w:r>
        <w:rPr>
          <w:sz w:val="22"/>
        </w:rPr>
        <w:t>hombres</w:t>
      </w:r>
      <w:r>
        <w:rPr>
          <w:spacing w:val="-9"/>
          <w:sz w:val="22"/>
        </w:rPr>
        <w:t> </w:t>
      </w:r>
      <w:r>
        <w:rPr>
          <w:sz w:val="22"/>
        </w:rPr>
        <w:t>y</w:t>
      </w:r>
      <w:r>
        <w:rPr>
          <w:spacing w:val="-6"/>
          <w:sz w:val="22"/>
        </w:rPr>
        <w:t> </w:t>
      </w:r>
      <w:r>
        <w:rPr>
          <w:sz w:val="22"/>
        </w:rPr>
        <w:t>mujeres</w:t>
      </w:r>
      <w:r>
        <w:rPr>
          <w:spacing w:val="-6"/>
          <w:sz w:val="22"/>
        </w:rPr>
        <w:t> </w:t>
      </w:r>
      <w:r>
        <w:rPr>
          <w:sz w:val="22"/>
        </w:rPr>
        <w:t>en</w:t>
      </w:r>
      <w:r>
        <w:rPr>
          <w:spacing w:val="-5"/>
          <w:sz w:val="22"/>
        </w:rPr>
        <w:t> </w:t>
      </w:r>
      <w:r>
        <w:rPr>
          <w:sz w:val="22"/>
        </w:rPr>
        <w:t>los</w:t>
      </w:r>
      <w:r>
        <w:rPr>
          <w:spacing w:val="-6"/>
          <w:sz w:val="22"/>
        </w:rPr>
        <w:t> </w:t>
      </w:r>
      <w:r>
        <w:rPr>
          <w:sz w:val="22"/>
        </w:rPr>
        <w:t>órganos</w:t>
      </w:r>
      <w:r>
        <w:rPr>
          <w:spacing w:val="-8"/>
          <w:sz w:val="22"/>
        </w:rPr>
        <w:t> </w:t>
      </w:r>
      <w:r>
        <w:rPr>
          <w:sz w:val="22"/>
        </w:rPr>
        <w:t>directivos y colegiados de la Universidad, en los consejos de administración de las empresas públicas y en los patronatos de las fundaciones públicas.</w:t>
      </w:r>
    </w:p>
    <w:p>
      <w:pPr>
        <w:pStyle w:val="ListParagraph"/>
        <w:numPr>
          <w:ilvl w:val="1"/>
          <w:numId w:val="7"/>
        </w:numPr>
        <w:tabs>
          <w:tab w:pos="2942" w:val="left" w:leader="none"/>
        </w:tabs>
        <w:spacing w:line="240" w:lineRule="auto" w:before="213" w:after="0"/>
        <w:ind w:left="2942" w:right="0" w:hanging="130"/>
        <w:jc w:val="left"/>
        <w:rPr>
          <w:sz w:val="22"/>
        </w:rPr>
      </w:pPr>
      <w:r>
        <w:rPr>
          <w:sz w:val="22"/>
        </w:rPr>
        <w:t>Examinar</w:t>
      </w:r>
      <w:r>
        <w:rPr>
          <w:spacing w:val="-6"/>
          <w:sz w:val="22"/>
        </w:rPr>
        <w:t> </w:t>
      </w:r>
      <w:r>
        <w:rPr>
          <w:sz w:val="22"/>
        </w:rPr>
        <w:t>la</w:t>
      </w:r>
      <w:r>
        <w:rPr>
          <w:spacing w:val="-7"/>
          <w:sz w:val="22"/>
        </w:rPr>
        <w:t> </w:t>
      </w:r>
      <w:r>
        <w:rPr>
          <w:sz w:val="22"/>
        </w:rPr>
        <w:t>distribución</w:t>
      </w:r>
      <w:r>
        <w:rPr>
          <w:spacing w:val="-8"/>
          <w:sz w:val="22"/>
        </w:rPr>
        <w:t> </w:t>
      </w:r>
      <w:r>
        <w:rPr>
          <w:sz w:val="22"/>
        </w:rPr>
        <w:t>de</w:t>
      </w:r>
      <w:r>
        <w:rPr>
          <w:spacing w:val="-5"/>
          <w:sz w:val="22"/>
        </w:rPr>
        <w:t> </w:t>
      </w:r>
      <w:r>
        <w:rPr>
          <w:sz w:val="22"/>
        </w:rPr>
        <w:t>género</w:t>
      </w:r>
      <w:r>
        <w:rPr>
          <w:spacing w:val="-7"/>
          <w:sz w:val="22"/>
        </w:rPr>
        <w:t> </w:t>
      </w:r>
      <w:r>
        <w:rPr>
          <w:sz w:val="22"/>
        </w:rPr>
        <w:t>de</w:t>
      </w:r>
      <w:r>
        <w:rPr>
          <w:spacing w:val="-7"/>
          <w:sz w:val="22"/>
        </w:rPr>
        <w:t> </w:t>
      </w:r>
      <w:r>
        <w:rPr>
          <w:sz w:val="22"/>
        </w:rPr>
        <w:t>la</w:t>
      </w:r>
      <w:r>
        <w:rPr>
          <w:spacing w:val="-7"/>
          <w:sz w:val="22"/>
        </w:rPr>
        <w:t> </w:t>
      </w:r>
      <w:r>
        <w:rPr>
          <w:spacing w:val="-2"/>
          <w:sz w:val="22"/>
        </w:rPr>
        <w:t>plantilla.</w:t>
      </w:r>
    </w:p>
    <w:p>
      <w:pPr>
        <w:pStyle w:val="ListParagraph"/>
        <w:numPr>
          <w:ilvl w:val="1"/>
          <w:numId w:val="7"/>
        </w:numPr>
        <w:tabs>
          <w:tab w:pos="2941" w:val="left" w:leader="none"/>
        </w:tabs>
        <w:spacing w:line="240" w:lineRule="auto" w:before="220" w:after="0"/>
        <w:ind w:left="2166" w:right="1386" w:firstLine="645"/>
        <w:jc w:val="both"/>
        <w:rPr>
          <w:sz w:val="22"/>
        </w:rPr>
      </w:pPr>
      <w:r>
        <w:rPr>
          <w:sz w:val="22"/>
        </w:rPr>
        <w:t>Verificar el cumplimiento de la Instrucción relativa a la remisión telemática a la ACC de las relaciones anuales de contratos, convenios y encargos a medios propios personificados celebrados por la Universidad y entidades dependientes.</w:t>
      </w:r>
    </w:p>
    <w:p>
      <w:pPr>
        <w:pStyle w:val="BodyText"/>
        <w:spacing w:before="214"/>
        <w:ind w:left="2166" w:right="1486" w:firstLine="645"/>
        <w:jc w:val="both"/>
      </w:pPr>
      <w:r>
        <w:rPr/>
        <w:t>El ámbito temporal de la fiscalización abarca el ejercicio 2020 que afecta a los</w:t>
      </w:r>
      <w:r>
        <w:rPr>
          <w:spacing w:val="-8"/>
        </w:rPr>
        <w:t> </w:t>
      </w:r>
      <w:r>
        <w:rPr/>
        <w:t>cursos</w:t>
      </w:r>
      <w:r>
        <w:rPr>
          <w:spacing w:val="-9"/>
        </w:rPr>
        <w:t> </w:t>
      </w:r>
      <w:r>
        <w:rPr/>
        <w:t>2019/2020</w:t>
      </w:r>
      <w:r>
        <w:rPr>
          <w:spacing w:val="-9"/>
        </w:rPr>
        <w:t> </w:t>
      </w:r>
      <w:r>
        <w:rPr/>
        <w:t>y</w:t>
      </w:r>
      <w:r>
        <w:rPr>
          <w:spacing w:val="-9"/>
        </w:rPr>
        <w:t> </w:t>
      </w:r>
      <w:r>
        <w:rPr/>
        <w:t>2020/2021,</w:t>
      </w:r>
      <w:r>
        <w:rPr>
          <w:spacing w:val="-8"/>
        </w:rPr>
        <w:t> </w:t>
      </w:r>
      <w:r>
        <w:rPr/>
        <w:t>sin</w:t>
      </w:r>
      <w:r>
        <w:rPr>
          <w:spacing w:val="-9"/>
        </w:rPr>
        <w:t> </w:t>
      </w:r>
      <w:r>
        <w:rPr/>
        <w:t>perjuicio</w:t>
      </w:r>
      <w:r>
        <w:rPr>
          <w:spacing w:val="-9"/>
        </w:rPr>
        <w:t> </w:t>
      </w:r>
      <w:r>
        <w:rPr/>
        <w:t>del</w:t>
      </w:r>
      <w:r>
        <w:rPr>
          <w:spacing w:val="-8"/>
        </w:rPr>
        <w:t> </w:t>
      </w:r>
      <w:r>
        <w:rPr/>
        <w:t>examen</w:t>
      </w:r>
      <w:r>
        <w:rPr>
          <w:spacing w:val="-9"/>
        </w:rPr>
        <w:t> </w:t>
      </w:r>
      <w:r>
        <w:rPr/>
        <w:t>de</w:t>
      </w:r>
      <w:r>
        <w:rPr>
          <w:spacing w:val="-9"/>
        </w:rPr>
        <w:t> </w:t>
      </w:r>
      <w:r>
        <w:rPr/>
        <w:t>operaciones</w:t>
      </w:r>
      <w:r>
        <w:rPr>
          <w:spacing w:val="-8"/>
        </w:rPr>
        <w:t> </w:t>
      </w:r>
      <w:r>
        <w:rPr/>
        <w:t>y</w:t>
      </w:r>
      <w:r>
        <w:rPr>
          <w:spacing w:val="-9"/>
        </w:rPr>
        <w:t> </w:t>
      </w:r>
      <w:r>
        <w:rPr/>
        <w:t>datos de ejercicios anteriores y posteriores en la medida en que se ha considerado oportuno para el mejor cumplimiento de los objetivos de la fiscalización.</w:t>
      </w:r>
    </w:p>
    <w:p>
      <w:pPr>
        <w:pStyle w:val="BodyText"/>
        <w:spacing w:before="213"/>
        <w:ind w:left="2166" w:right="1388" w:firstLine="645"/>
        <w:jc w:val="both"/>
      </w:pPr>
      <w:r>
        <w:rPr>
          <w:spacing w:val="-2"/>
        </w:rPr>
        <w:t>La</w:t>
      </w:r>
      <w:r>
        <w:rPr>
          <w:spacing w:val="-6"/>
        </w:rPr>
        <w:t> </w:t>
      </w:r>
      <w:r>
        <w:rPr>
          <w:spacing w:val="-2"/>
        </w:rPr>
        <w:t>fiscalización</w:t>
      </w:r>
      <w:r>
        <w:rPr>
          <w:spacing w:val="-5"/>
        </w:rPr>
        <w:t> </w:t>
      </w:r>
      <w:r>
        <w:rPr>
          <w:spacing w:val="-2"/>
        </w:rPr>
        <w:t>se</w:t>
      </w:r>
      <w:r>
        <w:rPr>
          <w:spacing w:val="-5"/>
        </w:rPr>
        <w:t> </w:t>
      </w:r>
      <w:r>
        <w:rPr>
          <w:spacing w:val="-2"/>
        </w:rPr>
        <w:t>ha</w:t>
      </w:r>
      <w:r>
        <w:rPr>
          <w:spacing w:val="-8"/>
        </w:rPr>
        <w:t> </w:t>
      </w:r>
      <w:r>
        <w:rPr>
          <w:spacing w:val="-2"/>
        </w:rPr>
        <w:t>llevado</w:t>
      </w:r>
      <w:r>
        <w:rPr>
          <w:spacing w:val="-5"/>
        </w:rPr>
        <w:t> </w:t>
      </w:r>
      <w:r>
        <w:rPr>
          <w:spacing w:val="-2"/>
        </w:rPr>
        <w:t>a</w:t>
      </w:r>
      <w:r>
        <w:rPr>
          <w:spacing w:val="-6"/>
        </w:rPr>
        <w:t> </w:t>
      </w:r>
      <w:r>
        <w:rPr>
          <w:spacing w:val="-2"/>
        </w:rPr>
        <w:t>cabo</w:t>
      </w:r>
      <w:r>
        <w:rPr>
          <w:spacing w:val="-7"/>
        </w:rPr>
        <w:t> </w:t>
      </w:r>
      <w:r>
        <w:rPr>
          <w:spacing w:val="-2"/>
        </w:rPr>
        <w:t>de</w:t>
      </w:r>
      <w:r>
        <w:rPr>
          <w:spacing w:val="-5"/>
        </w:rPr>
        <w:t> </w:t>
      </w:r>
      <w:r>
        <w:rPr>
          <w:spacing w:val="-2"/>
        </w:rPr>
        <w:t>acuerdo</w:t>
      </w:r>
      <w:r>
        <w:rPr>
          <w:spacing w:val="-7"/>
        </w:rPr>
        <w:t> </w:t>
      </w:r>
      <w:r>
        <w:rPr>
          <w:spacing w:val="-2"/>
        </w:rPr>
        <w:t>con</w:t>
      </w:r>
      <w:r>
        <w:rPr>
          <w:spacing w:val="-5"/>
        </w:rPr>
        <w:t> </w:t>
      </w:r>
      <w:r>
        <w:rPr>
          <w:spacing w:val="-2"/>
        </w:rPr>
        <w:t>las</w:t>
      </w:r>
      <w:r>
        <w:rPr>
          <w:spacing w:val="-6"/>
        </w:rPr>
        <w:t> </w:t>
      </w:r>
      <w:r>
        <w:rPr>
          <w:spacing w:val="-2"/>
        </w:rPr>
        <w:t>Instrucciones</w:t>
      </w:r>
      <w:r>
        <w:rPr>
          <w:spacing w:val="-6"/>
        </w:rPr>
        <w:t> </w:t>
      </w:r>
      <w:r>
        <w:rPr>
          <w:spacing w:val="-2"/>
        </w:rPr>
        <w:t>y</w:t>
      </w:r>
      <w:r>
        <w:rPr>
          <w:spacing w:val="-6"/>
        </w:rPr>
        <w:t> </w:t>
      </w:r>
      <w:r>
        <w:rPr>
          <w:spacing w:val="-2"/>
        </w:rPr>
        <w:t>Normas </w:t>
      </w:r>
      <w:r>
        <w:rPr/>
        <w:t>Internas de Fiscalización de la ACC, así como con las ISSAI-ES (niveles III y IV) aprobadas</w:t>
      </w:r>
      <w:r>
        <w:rPr>
          <w:spacing w:val="15"/>
        </w:rPr>
        <w:t> </w:t>
      </w:r>
      <w:r>
        <w:rPr/>
        <w:t>por</w:t>
      </w:r>
      <w:r>
        <w:rPr>
          <w:spacing w:val="15"/>
        </w:rPr>
        <w:t> </w:t>
      </w:r>
      <w:r>
        <w:rPr/>
        <w:t>el</w:t>
      </w:r>
      <w:r>
        <w:rPr>
          <w:spacing w:val="15"/>
        </w:rPr>
        <w:t> </w:t>
      </w:r>
      <w:r>
        <w:rPr/>
        <w:t>Pleno</w:t>
      </w:r>
      <w:r>
        <w:rPr>
          <w:spacing w:val="14"/>
        </w:rPr>
        <w:t> </w:t>
      </w:r>
      <w:r>
        <w:rPr/>
        <w:t>de</w:t>
      </w:r>
      <w:r>
        <w:rPr>
          <w:spacing w:val="18"/>
        </w:rPr>
        <w:t> </w:t>
      </w:r>
      <w:r>
        <w:rPr/>
        <w:t>la</w:t>
      </w:r>
      <w:r>
        <w:rPr>
          <w:spacing w:val="15"/>
        </w:rPr>
        <w:t> </w:t>
      </w:r>
      <w:r>
        <w:rPr/>
        <w:t>ACC,</w:t>
      </w:r>
      <w:r>
        <w:rPr>
          <w:spacing w:val="17"/>
        </w:rPr>
        <w:t> </w:t>
      </w:r>
      <w:r>
        <w:rPr/>
        <w:t>los</w:t>
      </w:r>
      <w:r>
        <w:rPr>
          <w:spacing w:val="15"/>
        </w:rPr>
        <w:t> </w:t>
      </w:r>
      <w:r>
        <w:rPr/>
        <w:t>Principios</w:t>
      </w:r>
      <w:r>
        <w:rPr>
          <w:spacing w:val="16"/>
        </w:rPr>
        <w:t> </w:t>
      </w:r>
      <w:r>
        <w:rPr/>
        <w:t>y</w:t>
      </w:r>
      <w:r>
        <w:rPr>
          <w:spacing w:val="16"/>
        </w:rPr>
        <w:t> </w:t>
      </w:r>
      <w:r>
        <w:rPr/>
        <w:t>Normas</w:t>
      </w:r>
      <w:r>
        <w:rPr>
          <w:spacing w:val="15"/>
        </w:rPr>
        <w:t> </w:t>
      </w:r>
      <w:r>
        <w:rPr/>
        <w:t>de</w:t>
      </w:r>
      <w:r>
        <w:rPr>
          <w:spacing w:val="15"/>
        </w:rPr>
        <w:t> </w:t>
      </w:r>
      <w:r>
        <w:rPr/>
        <w:t>Auditoría</w:t>
      </w:r>
      <w:r>
        <w:rPr>
          <w:spacing w:val="16"/>
        </w:rPr>
        <w:t> </w:t>
      </w:r>
      <w:r>
        <w:rPr/>
        <w:t>del</w:t>
      </w:r>
      <w:r>
        <w:rPr>
          <w:spacing w:val="17"/>
        </w:rPr>
        <w:t> </w:t>
      </w:r>
      <w:r>
        <w:rPr>
          <w:spacing w:val="-2"/>
        </w:rPr>
        <w:t>Sector</w:t>
      </w:r>
    </w:p>
    <w:p>
      <w:pPr>
        <w:pStyle w:val="BodyText"/>
        <w:spacing w:line="266" w:lineRule="exact"/>
        <w:ind w:right="1390"/>
        <w:jc w:val="right"/>
      </w:pPr>
      <w:r>
        <w:rPr>
          <w:spacing w:val="-10"/>
        </w:rPr>
        <w:t>5</w:t>
      </w:r>
    </w:p>
    <w:p>
      <w:pPr>
        <w:pStyle w:val="BodyText"/>
        <w:spacing w:after="0" w:line="266" w:lineRule="exact"/>
        <w:jc w:val="right"/>
        <w:sectPr>
          <w:headerReference w:type="default" r:id="rId18"/>
          <w:footerReference w:type="default" r:id="rId19"/>
          <w:pgSz w:w="11910" w:h="16840"/>
          <w:pgMar w:header="667" w:footer="1200" w:top="2000" w:bottom="1400" w:left="425" w:right="425"/>
        </w:sectPr>
      </w:pPr>
    </w:p>
    <w:p>
      <w:pPr>
        <w:pStyle w:val="BodyText"/>
        <w:spacing w:before="96"/>
        <w:ind w:left="2166" w:right="1502"/>
      </w:pPr>
      <w:r>
        <w:rPr/>
        <w:t>Público salvo en aquellos casos en</w:t>
      </w:r>
      <w:r>
        <w:rPr>
          <w:spacing w:val="22"/>
        </w:rPr>
        <w:t> </w:t>
      </w:r>
      <w:r>
        <w:rPr/>
        <w:t>que, por razones justificadas y en</w:t>
      </w:r>
      <w:r>
        <w:rPr>
          <w:spacing w:val="22"/>
        </w:rPr>
        <w:t> </w:t>
      </w:r>
      <w:r>
        <w:rPr/>
        <w:t>aspectos no</w:t>
      </w:r>
      <w:r>
        <w:rPr>
          <w:spacing w:val="40"/>
        </w:rPr>
        <w:t> </w:t>
      </w:r>
      <w:r>
        <w:rPr/>
        <w:t>considerados esenciales, sea necesario excepcionar la aplicación de estas.</w:t>
      </w:r>
    </w:p>
    <w:p>
      <w:pPr>
        <w:pStyle w:val="BodyText"/>
        <w:spacing w:before="216"/>
        <w:ind w:left="2166" w:right="1388" w:firstLine="645"/>
        <w:jc w:val="both"/>
      </w:pPr>
      <w:r>
        <w:rPr/>
        <w:t>El 27 de mayo de 2021 la Audiencia de Cuentas firma un contrato con la Empresa Brainstorming Audit, S.L.P. para la auditoría de las cuentas anuales de la ULPGC y de la ULL de los ejercicios 2019 y 2020. La ACC ha elaborado el presente informe, en la parte referida a la fiscalización financiera de la Universidad, sobre la base del trabajo realizado por la citada sociedad.</w:t>
      </w:r>
    </w:p>
    <w:p>
      <w:pPr>
        <w:pStyle w:val="BodyText"/>
        <w:spacing w:before="212"/>
        <w:ind w:left="2166" w:right="1386" w:firstLine="645"/>
        <w:jc w:val="both"/>
      </w:pPr>
      <w:r>
        <w:rPr/>
        <w:t>Los</w:t>
      </w:r>
      <w:r>
        <w:rPr>
          <w:spacing w:val="-6"/>
        </w:rPr>
        <w:t> </w:t>
      </w:r>
      <w:r>
        <w:rPr/>
        <w:t>entes</w:t>
      </w:r>
      <w:r>
        <w:rPr>
          <w:spacing w:val="-6"/>
        </w:rPr>
        <w:t> </w:t>
      </w:r>
      <w:r>
        <w:rPr/>
        <w:t>dependientes</w:t>
      </w:r>
      <w:r>
        <w:rPr>
          <w:spacing w:val="-8"/>
        </w:rPr>
        <w:t> </w:t>
      </w:r>
      <w:r>
        <w:rPr/>
        <w:t>mayoritarios</w:t>
      </w:r>
      <w:r>
        <w:rPr>
          <w:spacing w:val="-8"/>
        </w:rPr>
        <w:t> </w:t>
      </w:r>
      <w:r>
        <w:rPr/>
        <w:t>han</w:t>
      </w:r>
      <w:r>
        <w:rPr>
          <w:spacing w:val="-7"/>
        </w:rPr>
        <w:t> </w:t>
      </w:r>
      <w:r>
        <w:rPr/>
        <w:t>sido</w:t>
      </w:r>
      <w:r>
        <w:rPr>
          <w:spacing w:val="-5"/>
        </w:rPr>
        <w:t> </w:t>
      </w:r>
      <w:r>
        <w:rPr/>
        <w:t>auditados</w:t>
      </w:r>
      <w:r>
        <w:rPr>
          <w:spacing w:val="-8"/>
        </w:rPr>
        <w:t> </w:t>
      </w:r>
      <w:r>
        <w:rPr/>
        <w:t>mercantilmente</w:t>
      </w:r>
      <w:r>
        <w:rPr>
          <w:spacing w:val="-10"/>
        </w:rPr>
        <w:t> </w:t>
      </w:r>
      <w:r>
        <w:rPr/>
        <w:t>por auditores</w:t>
      </w:r>
      <w:r>
        <w:rPr>
          <w:spacing w:val="-1"/>
        </w:rPr>
        <w:t> </w:t>
      </w:r>
      <w:r>
        <w:rPr/>
        <w:t>privados. El apartado 6º de la Resolución de la Intervención General de la Administración del Estado por la que se aprueba la norma técnica de relación con auditores en el ámbito del sector público</w:t>
      </w:r>
      <w:r>
        <w:rPr>
          <w:spacing w:val="40"/>
        </w:rPr>
        <w:t> </w:t>
      </w:r>
      <w:r>
        <w:rPr/>
        <w:t>de</w:t>
      </w:r>
      <w:r>
        <w:rPr>
          <w:spacing w:val="-1"/>
        </w:rPr>
        <w:t> </w:t>
      </w:r>
      <w:r>
        <w:rPr/>
        <w:t>30/12/2020, y la</w:t>
      </w:r>
      <w:r>
        <w:rPr>
          <w:spacing w:val="-1"/>
        </w:rPr>
        <w:t> </w:t>
      </w:r>
      <w:r>
        <w:rPr/>
        <w:t>NIA-ES-SP</w:t>
      </w:r>
      <w:r>
        <w:rPr>
          <w:spacing w:val="-1"/>
        </w:rPr>
        <w:t> </w:t>
      </w:r>
      <w:r>
        <w:rPr/>
        <w:t>1600</w:t>
      </w:r>
      <w:r>
        <w:rPr>
          <w:spacing w:val="-1"/>
        </w:rPr>
        <w:t> </w:t>
      </w:r>
      <w:r>
        <w:rPr/>
        <w:t>en su apartado 11, se refieren a la responsabilidad del auditor jefe del grupo, señalando que estará eximido de responsabilidad respecto al componente el responsable del trabajo</w:t>
      </w:r>
      <w:r>
        <w:rPr>
          <w:spacing w:val="-13"/>
        </w:rPr>
        <w:t> </w:t>
      </w:r>
      <w:r>
        <w:rPr/>
        <w:t>del</w:t>
      </w:r>
      <w:r>
        <w:rPr>
          <w:spacing w:val="-12"/>
        </w:rPr>
        <w:t> </w:t>
      </w:r>
      <w:r>
        <w:rPr/>
        <w:t>grupo</w:t>
      </w:r>
      <w:r>
        <w:rPr>
          <w:spacing w:val="-13"/>
        </w:rPr>
        <w:t> </w:t>
      </w:r>
      <w:r>
        <w:rPr/>
        <w:t>u</w:t>
      </w:r>
      <w:r>
        <w:rPr>
          <w:spacing w:val="-12"/>
        </w:rPr>
        <w:t> </w:t>
      </w:r>
      <w:r>
        <w:rPr/>
        <w:t>órgano</w:t>
      </w:r>
      <w:r>
        <w:rPr>
          <w:spacing w:val="-13"/>
        </w:rPr>
        <w:t> </w:t>
      </w:r>
      <w:r>
        <w:rPr/>
        <w:t>de</w:t>
      </w:r>
      <w:r>
        <w:rPr>
          <w:spacing w:val="-12"/>
        </w:rPr>
        <w:t> </w:t>
      </w:r>
      <w:r>
        <w:rPr/>
        <w:t>control</w:t>
      </w:r>
      <w:r>
        <w:rPr>
          <w:spacing w:val="-13"/>
        </w:rPr>
        <w:t> </w:t>
      </w:r>
      <w:r>
        <w:rPr/>
        <w:t>al</w:t>
      </w:r>
      <w:r>
        <w:rPr>
          <w:spacing w:val="-12"/>
        </w:rPr>
        <w:t> </w:t>
      </w:r>
      <w:r>
        <w:rPr/>
        <w:t>que</w:t>
      </w:r>
      <w:r>
        <w:rPr>
          <w:spacing w:val="-12"/>
        </w:rPr>
        <w:t> </w:t>
      </w:r>
      <w:r>
        <w:rPr/>
        <w:t>este</w:t>
      </w:r>
      <w:r>
        <w:rPr>
          <w:spacing w:val="-13"/>
        </w:rPr>
        <w:t> </w:t>
      </w:r>
      <w:r>
        <w:rPr/>
        <w:t>pertenece,</w:t>
      </w:r>
      <w:r>
        <w:rPr>
          <w:spacing w:val="-12"/>
        </w:rPr>
        <w:t> </w:t>
      </w:r>
      <w:r>
        <w:rPr/>
        <w:t>quedando</w:t>
      </w:r>
      <w:r>
        <w:rPr>
          <w:spacing w:val="-13"/>
        </w:rPr>
        <w:t> </w:t>
      </w:r>
      <w:r>
        <w:rPr/>
        <w:t>así</w:t>
      </w:r>
      <w:r>
        <w:rPr>
          <w:spacing w:val="-12"/>
        </w:rPr>
        <w:t> </w:t>
      </w:r>
      <w:r>
        <w:rPr/>
        <w:t>delimitada la responsabilidad, cuando este utilice el trabajo del auditor del componente nombrado mercantilmente.</w:t>
      </w:r>
    </w:p>
    <w:p>
      <w:pPr>
        <w:pStyle w:val="BodyText"/>
        <w:spacing w:before="207"/>
        <w:ind w:left="2812"/>
      </w:pPr>
      <w:r>
        <w:rPr/>
        <w:t>El</w:t>
      </w:r>
      <w:r>
        <w:rPr>
          <w:spacing w:val="-5"/>
        </w:rPr>
        <w:t> </w:t>
      </w:r>
      <w:r>
        <w:rPr/>
        <w:t>trabajo</w:t>
      </w:r>
      <w:r>
        <w:rPr>
          <w:spacing w:val="-5"/>
        </w:rPr>
        <w:t> </w:t>
      </w:r>
      <w:r>
        <w:rPr/>
        <w:t>de</w:t>
      </w:r>
      <w:r>
        <w:rPr>
          <w:spacing w:val="-6"/>
        </w:rPr>
        <w:t> </w:t>
      </w:r>
      <w:r>
        <w:rPr/>
        <w:t>campo</w:t>
      </w:r>
      <w:r>
        <w:rPr>
          <w:spacing w:val="-5"/>
        </w:rPr>
        <w:t> </w:t>
      </w:r>
      <w:r>
        <w:rPr/>
        <w:t>finalizó</w:t>
      </w:r>
      <w:r>
        <w:rPr>
          <w:spacing w:val="-3"/>
        </w:rPr>
        <w:t> </w:t>
      </w:r>
      <w:r>
        <w:rPr/>
        <w:t>el</w:t>
      </w:r>
      <w:r>
        <w:rPr>
          <w:spacing w:val="-6"/>
        </w:rPr>
        <w:t> </w:t>
      </w:r>
      <w:r>
        <w:rPr/>
        <w:t>5</w:t>
      </w:r>
      <w:r>
        <w:rPr>
          <w:spacing w:val="-5"/>
        </w:rPr>
        <w:t> </w:t>
      </w:r>
      <w:r>
        <w:rPr/>
        <w:t>de</w:t>
      </w:r>
      <w:r>
        <w:rPr>
          <w:spacing w:val="-6"/>
        </w:rPr>
        <w:t> </w:t>
      </w:r>
      <w:r>
        <w:rPr/>
        <w:t>julio</w:t>
      </w:r>
      <w:r>
        <w:rPr>
          <w:spacing w:val="-3"/>
        </w:rPr>
        <w:t> </w:t>
      </w:r>
      <w:r>
        <w:rPr/>
        <w:t>de</w:t>
      </w:r>
      <w:r>
        <w:rPr>
          <w:spacing w:val="-4"/>
        </w:rPr>
        <w:t> </w:t>
      </w:r>
      <w:r>
        <w:rPr>
          <w:spacing w:val="-2"/>
        </w:rPr>
        <w:t>2024.</w:t>
      </w:r>
    </w:p>
    <w:p>
      <w:pPr>
        <w:pStyle w:val="Heading3"/>
        <w:numPr>
          <w:ilvl w:val="1"/>
          <w:numId w:val="3"/>
        </w:numPr>
        <w:tabs>
          <w:tab w:pos="2553" w:val="left" w:leader="none"/>
        </w:tabs>
        <w:spacing w:line="240" w:lineRule="auto" w:before="218" w:after="0"/>
        <w:ind w:left="2553" w:right="0" w:hanging="387"/>
        <w:jc w:val="left"/>
      </w:pPr>
      <w:bookmarkStart w:name="_TOC_250030" w:id="6"/>
      <w:r>
        <w:rPr/>
        <w:t>Limitaciones</w:t>
      </w:r>
      <w:r>
        <w:rPr>
          <w:spacing w:val="-11"/>
        </w:rPr>
        <w:t> </w:t>
      </w:r>
      <w:r>
        <w:rPr/>
        <w:t>al</w:t>
      </w:r>
      <w:r>
        <w:rPr>
          <w:spacing w:val="-11"/>
        </w:rPr>
        <w:t> </w:t>
      </w:r>
      <w:bookmarkEnd w:id="6"/>
      <w:r>
        <w:rPr>
          <w:spacing w:val="-2"/>
        </w:rPr>
        <w:t>alcance.</w:t>
      </w:r>
    </w:p>
    <w:p>
      <w:pPr>
        <w:pStyle w:val="ListParagraph"/>
        <w:numPr>
          <w:ilvl w:val="0"/>
          <w:numId w:val="8"/>
        </w:numPr>
        <w:tabs>
          <w:tab w:pos="3028" w:val="left" w:leader="none"/>
        </w:tabs>
        <w:spacing w:line="240" w:lineRule="auto" w:before="217" w:after="0"/>
        <w:ind w:left="2166" w:right="1387" w:firstLine="645"/>
        <w:jc w:val="both"/>
        <w:rPr>
          <w:sz w:val="22"/>
        </w:rPr>
      </w:pPr>
      <w:r>
        <w:rPr>
          <w:sz w:val="22"/>
        </w:rPr>
        <w:t>La</w:t>
      </w:r>
      <w:r>
        <w:rPr>
          <w:spacing w:val="-2"/>
          <w:sz w:val="22"/>
        </w:rPr>
        <w:t> </w:t>
      </w:r>
      <w:r>
        <w:rPr>
          <w:sz w:val="22"/>
        </w:rPr>
        <w:t>Universidad</w:t>
      </w:r>
      <w:r>
        <w:rPr>
          <w:spacing w:val="-4"/>
          <w:sz w:val="22"/>
        </w:rPr>
        <w:t> </w:t>
      </w:r>
      <w:r>
        <w:rPr>
          <w:sz w:val="22"/>
        </w:rPr>
        <w:t>no</w:t>
      </w:r>
      <w:r>
        <w:rPr>
          <w:spacing w:val="-2"/>
          <w:sz w:val="22"/>
        </w:rPr>
        <w:t> </w:t>
      </w:r>
      <w:r>
        <w:rPr>
          <w:sz w:val="22"/>
        </w:rPr>
        <w:t>lleva</w:t>
      </w:r>
      <w:r>
        <w:rPr>
          <w:spacing w:val="-2"/>
          <w:sz w:val="22"/>
        </w:rPr>
        <w:t> </w:t>
      </w:r>
      <w:r>
        <w:rPr>
          <w:sz w:val="22"/>
        </w:rPr>
        <w:t>un</w:t>
      </w:r>
      <w:r>
        <w:rPr>
          <w:spacing w:val="-4"/>
          <w:sz w:val="22"/>
        </w:rPr>
        <w:t> </w:t>
      </w:r>
      <w:r>
        <w:rPr>
          <w:sz w:val="22"/>
        </w:rPr>
        <w:t>seguimiento</w:t>
      </w:r>
      <w:r>
        <w:rPr>
          <w:spacing w:val="-4"/>
          <w:sz w:val="22"/>
        </w:rPr>
        <w:t> </w:t>
      </w:r>
      <w:r>
        <w:rPr>
          <w:sz w:val="22"/>
        </w:rPr>
        <w:t>de</w:t>
      </w:r>
      <w:r>
        <w:rPr>
          <w:spacing w:val="-4"/>
          <w:sz w:val="22"/>
        </w:rPr>
        <w:t> </w:t>
      </w:r>
      <w:r>
        <w:rPr>
          <w:sz w:val="22"/>
        </w:rPr>
        <w:t>los</w:t>
      </w:r>
      <w:r>
        <w:rPr>
          <w:spacing w:val="-5"/>
          <w:sz w:val="22"/>
        </w:rPr>
        <w:t> </w:t>
      </w:r>
      <w:r>
        <w:rPr>
          <w:sz w:val="22"/>
        </w:rPr>
        <w:t>proyectos</w:t>
      </w:r>
      <w:r>
        <w:rPr>
          <w:spacing w:val="-3"/>
          <w:sz w:val="22"/>
        </w:rPr>
        <w:t> </w:t>
      </w:r>
      <w:r>
        <w:rPr>
          <w:sz w:val="22"/>
        </w:rPr>
        <w:t>de</w:t>
      </w:r>
      <w:r>
        <w:rPr>
          <w:spacing w:val="-4"/>
          <w:sz w:val="22"/>
        </w:rPr>
        <w:t> </w:t>
      </w:r>
      <w:r>
        <w:rPr>
          <w:sz w:val="22"/>
        </w:rPr>
        <w:t>gastos,</w:t>
      </w:r>
      <w:r>
        <w:rPr>
          <w:spacing w:val="-3"/>
          <w:sz w:val="22"/>
        </w:rPr>
        <w:t> </w:t>
      </w:r>
      <w:r>
        <w:rPr>
          <w:sz w:val="22"/>
        </w:rPr>
        <w:t>al</w:t>
      </w:r>
      <w:r>
        <w:rPr>
          <w:spacing w:val="-3"/>
          <w:sz w:val="22"/>
        </w:rPr>
        <w:t> </w:t>
      </w:r>
      <w:r>
        <w:rPr>
          <w:sz w:val="22"/>
        </w:rPr>
        <w:t>igual que en ejercicios anteriores, por lo que no es posible verificar los gastos con financiación</w:t>
      </w:r>
      <w:r>
        <w:rPr>
          <w:spacing w:val="-3"/>
          <w:sz w:val="22"/>
        </w:rPr>
        <w:t> </w:t>
      </w:r>
      <w:r>
        <w:rPr>
          <w:sz w:val="22"/>
        </w:rPr>
        <w:t>afectada</w:t>
      </w:r>
      <w:r>
        <w:rPr>
          <w:spacing w:val="-3"/>
          <w:sz w:val="22"/>
        </w:rPr>
        <w:t> </w:t>
      </w:r>
      <w:r>
        <w:rPr>
          <w:sz w:val="22"/>
        </w:rPr>
        <w:t>ni</w:t>
      </w:r>
      <w:r>
        <w:rPr>
          <w:spacing w:val="-6"/>
          <w:sz w:val="22"/>
        </w:rPr>
        <w:t> </w:t>
      </w:r>
      <w:r>
        <w:rPr>
          <w:sz w:val="22"/>
        </w:rPr>
        <w:t>podemos</w:t>
      </w:r>
      <w:r>
        <w:rPr>
          <w:spacing w:val="-4"/>
          <w:sz w:val="22"/>
        </w:rPr>
        <w:t> </w:t>
      </w:r>
      <w:r>
        <w:rPr>
          <w:sz w:val="22"/>
        </w:rPr>
        <w:t>pronunciarnos</w:t>
      </w:r>
      <w:r>
        <w:rPr>
          <w:spacing w:val="-4"/>
          <w:sz w:val="22"/>
        </w:rPr>
        <w:t> </w:t>
      </w:r>
      <w:r>
        <w:rPr>
          <w:sz w:val="22"/>
        </w:rPr>
        <w:t>sobre</w:t>
      </w:r>
      <w:r>
        <w:rPr>
          <w:spacing w:val="-3"/>
          <w:sz w:val="22"/>
        </w:rPr>
        <w:t> </w:t>
      </w:r>
      <w:r>
        <w:rPr>
          <w:sz w:val="22"/>
        </w:rPr>
        <w:t>las</w:t>
      </w:r>
      <w:r>
        <w:rPr>
          <w:spacing w:val="-4"/>
          <w:sz w:val="22"/>
        </w:rPr>
        <w:t> </w:t>
      </w:r>
      <w:r>
        <w:rPr>
          <w:sz w:val="22"/>
        </w:rPr>
        <w:t>cifras</w:t>
      </w:r>
      <w:r>
        <w:rPr>
          <w:spacing w:val="-6"/>
          <w:sz w:val="22"/>
        </w:rPr>
        <w:t> </w:t>
      </w:r>
      <w:r>
        <w:rPr>
          <w:sz w:val="22"/>
        </w:rPr>
        <w:t>que</w:t>
      </w:r>
      <w:r>
        <w:rPr>
          <w:spacing w:val="-3"/>
          <w:sz w:val="22"/>
        </w:rPr>
        <w:t> </w:t>
      </w:r>
      <w:r>
        <w:rPr>
          <w:sz w:val="22"/>
        </w:rPr>
        <w:t>figuran</w:t>
      </w:r>
      <w:r>
        <w:rPr>
          <w:spacing w:val="-3"/>
          <w:sz w:val="22"/>
        </w:rPr>
        <w:t> </w:t>
      </w:r>
      <w:r>
        <w:rPr>
          <w:sz w:val="22"/>
        </w:rPr>
        <w:t>en</w:t>
      </w:r>
      <w:r>
        <w:rPr>
          <w:spacing w:val="-3"/>
          <w:sz w:val="22"/>
        </w:rPr>
        <w:t> </w:t>
      </w:r>
      <w:r>
        <w:rPr>
          <w:sz w:val="22"/>
        </w:rPr>
        <w:t>este estado del Resultado Presupuestario ni del Remanente de Tesorería ya que estas magnitudes contienen cifras de las que no podemos satisfacernos, por un control interno insuficiente.</w:t>
      </w:r>
    </w:p>
    <w:p>
      <w:pPr>
        <w:pStyle w:val="ListParagraph"/>
        <w:numPr>
          <w:ilvl w:val="0"/>
          <w:numId w:val="8"/>
        </w:numPr>
        <w:tabs>
          <w:tab w:pos="3023" w:val="left" w:leader="none"/>
        </w:tabs>
        <w:spacing w:line="240" w:lineRule="auto" w:before="212" w:after="0"/>
        <w:ind w:left="2166" w:right="1387" w:firstLine="645"/>
        <w:jc w:val="both"/>
        <w:rPr>
          <w:sz w:val="22"/>
        </w:rPr>
      </w:pPr>
      <w:r>
        <w:rPr>
          <w:sz w:val="22"/>
        </w:rPr>
        <w:t>En</w:t>
      </w:r>
      <w:r>
        <w:rPr>
          <w:spacing w:val="-6"/>
          <w:sz w:val="22"/>
        </w:rPr>
        <w:t> </w:t>
      </w:r>
      <w:r>
        <w:rPr>
          <w:sz w:val="22"/>
        </w:rPr>
        <w:t>relación</w:t>
      </w:r>
      <w:r>
        <w:rPr>
          <w:spacing w:val="-6"/>
          <w:sz w:val="22"/>
        </w:rPr>
        <w:t> </w:t>
      </w:r>
      <w:r>
        <w:rPr>
          <w:sz w:val="22"/>
        </w:rPr>
        <w:t>con</w:t>
      </w:r>
      <w:r>
        <w:rPr>
          <w:spacing w:val="-6"/>
          <w:sz w:val="22"/>
        </w:rPr>
        <w:t> </w:t>
      </w:r>
      <w:r>
        <w:rPr>
          <w:sz w:val="22"/>
        </w:rPr>
        <w:t>las</w:t>
      </w:r>
      <w:r>
        <w:rPr>
          <w:spacing w:val="-7"/>
          <w:sz w:val="22"/>
        </w:rPr>
        <w:t> </w:t>
      </w:r>
      <w:r>
        <w:rPr>
          <w:sz w:val="22"/>
        </w:rPr>
        <w:t>subvenciones</w:t>
      </w:r>
      <w:r>
        <w:rPr>
          <w:spacing w:val="-7"/>
          <w:sz w:val="22"/>
        </w:rPr>
        <w:t> </w:t>
      </w:r>
      <w:r>
        <w:rPr>
          <w:sz w:val="22"/>
        </w:rPr>
        <w:t>y</w:t>
      </w:r>
      <w:r>
        <w:rPr>
          <w:spacing w:val="-8"/>
          <w:sz w:val="22"/>
        </w:rPr>
        <w:t> </w:t>
      </w:r>
      <w:r>
        <w:rPr>
          <w:sz w:val="22"/>
        </w:rPr>
        <w:t>transferencias</w:t>
      </w:r>
      <w:r>
        <w:rPr>
          <w:spacing w:val="-7"/>
          <w:sz w:val="22"/>
        </w:rPr>
        <w:t> </w:t>
      </w:r>
      <w:r>
        <w:rPr>
          <w:sz w:val="22"/>
        </w:rPr>
        <w:t>de</w:t>
      </w:r>
      <w:r>
        <w:rPr>
          <w:spacing w:val="-7"/>
          <w:sz w:val="22"/>
        </w:rPr>
        <w:t> </w:t>
      </w:r>
      <w:r>
        <w:rPr>
          <w:sz w:val="22"/>
        </w:rPr>
        <w:t>capital</w:t>
      </w:r>
      <w:r>
        <w:rPr>
          <w:spacing w:val="-7"/>
          <w:sz w:val="22"/>
        </w:rPr>
        <w:t> </w:t>
      </w:r>
      <w:r>
        <w:rPr>
          <w:sz w:val="22"/>
        </w:rPr>
        <w:t>recibidas</w:t>
      </w:r>
      <w:r>
        <w:rPr>
          <w:spacing w:val="-7"/>
          <w:sz w:val="22"/>
        </w:rPr>
        <w:t> </w:t>
      </w:r>
      <w:r>
        <w:rPr>
          <w:sz w:val="22"/>
        </w:rPr>
        <w:t>no</w:t>
      </w:r>
      <w:r>
        <w:rPr>
          <w:spacing w:val="-9"/>
          <w:sz w:val="22"/>
        </w:rPr>
        <w:t> </w:t>
      </w:r>
      <w:r>
        <w:rPr>
          <w:sz w:val="22"/>
        </w:rPr>
        <w:t>es posible concluir de modo objetivo respecto a los posibles impactos que, cualquier variación</w:t>
      </w:r>
      <w:r>
        <w:rPr>
          <w:spacing w:val="-11"/>
          <w:sz w:val="22"/>
        </w:rPr>
        <w:t> </w:t>
      </w:r>
      <w:r>
        <w:rPr>
          <w:sz w:val="22"/>
        </w:rPr>
        <w:t>en</w:t>
      </w:r>
      <w:r>
        <w:rPr>
          <w:spacing w:val="-10"/>
          <w:sz w:val="22"/>
        </w:rPr>
        <w:t> </w:t>
      </w:r>
      <w:r>
        <w:rPr>
          <w:sz w:val="22"/>
        </w:rPr>
        <w:t>las</w:t>
      </w:r>
      <w:r>
        <w:rPr>
          <w:spacing w:val="-9"/>
          <w:sz w:val="22"/>
        </w:rPr>
        <w:t> </w:t>
      </w:r>
      <w:r>
        <w:rPr>
          <w:sz w:val="22"/>
        </w:rPr>
        <w:t>mismas</w:t>
      </w:r>
      <w:r>
        <w:rPr>
          <w:spacing w:val="-13"/>
          <w:sz w:val="22"/>
        </w:rPr>
        <w:t> </w:t>
      </w:r>
      <w:r>
        <w:rPr>
          <w:sz w:val="22"/>
        </w:rPr>
        <w:t>pudiera</w:t>
      </w:r>
      <w:r>
        <w:rPr>
          <w:spacing w:val="-9"/>
          <w:sz w:val="22"/>
        </w:rPr>
        <w:t> </w:t>
      </w:r>
      <w:r>
        <w:rPr>
          <w:sz w:val="22"/>
        </w:rPr>
        <w:t>tener</w:t>
      </w:r>
      <w:r>
        <w:rPr>
          <w:spacing w:val="-11"/>
          <w:sz w:val="22"/>
        </w:rPr>
        <w:t> </w:t>
      </w:r>
      <w:r>
        <w:rPr>
          <w:sz w:val="22"/>
        </w:rPr>
        <w:t>sobre</w:t>
      </w:r>
      <w:r>
        <w:rPr>
          <w:spacing w:val="-9"/>
          <w:sz w:val="22"/>
        </w:rPr>
        <w:t> </w:t>
      </w:r>
      <w:r>
        <w:rPr>
          <w:sz w:val="22"/>
        </w:rPr>
        <w:t>el</w:t>
      </w:r>
      <w:r>
        <w:rPr>
          <w:spacing w:val="-9"/>
          <w:sz w:val="22"/>
        </w:rPr>
        <w:t> </w:t>
      </w:r>
      <w:r>
        <w:rPr>
          <w:sz w:val="22"/>
        </w:rPr>
        <w:t>resultado</w:t>
      </w:r>
      <w:r>
        <w:rPr>
          <w:spacing w:val="-11"/>
          <w:sz w:val="22"/>
        </w:rPr>
        <w:t> </w:t>
      </w:r>
      <w:r>
        <w:rPr>
          <w:sz w:val="22"/>
        </w:rPr>
        <w:t>en</w:t>
      </w:r>
      <w:r>
        <w:rPr>
          <w:spacing w:val="-10"/>
          <w:sz w:val="22"/>
        </w:rPr>
        <w:t> </w:t>
      </w:r>
      <w:r>
        <w:rPr>
          <w:sz w:val="22"/>
        </w:rPr>
        <w:t>las</w:t>
      </w:r>
      <w:r>
        <w:rPr>
          <w:spacing w:val="-10"/>
          <w:sz w:val="22"/>
        </w:rPr>
        <w:t> </w:t>
      </w:r>
      <w:r>
        <w:rPr>
          <w:sz w:val="22"/>
        </w:rPr>
        <w:t>cuentas</w:t>
      </w:r>
      <w:r>
        <w:rPr>
          <w:spacing w:val="-9"/>
          <w:sz w:val="22"/>
        </w:rPr>
        <w:t> </w:t>
      </w:r>
      <w:r>
        <w:rPr>
          <w:sz w:val="22"/>
        </w:rPr>
        <w:t>anuales</w:t>
      </w:r>
      <w:r>
        <w:rPr>
          <w:spacing w:val="-12"/>
          <w:sz w:val="22"/>
        </w:rPr>
        <w:t> </w:t>
      </w:r>
      <w:r>
        <w:rPr>
          <w:sz w:val="22"/>
        </w:rPr>
        <w:t>dado que no se ha podido verificar las desviación positivas y negativas con los proyectos de investigación a los que están afectadas las mismas.</w:t>
      </w:r>
    </w:p>
    <w:p>
      <w:pPr>
        <w:pStyle w:val="ListParagraph"/>
        <w:numPr>
          <w:ilvl w:val="0"/>
          <w:numId w:val="8"/>
        </w:numPr>
        <w:tabs>
          <w:tab w:pos="3043" w:val="left" w:leader="none"/>
        </w:tabs>
        <w:spacing w:line="240" w:lineRule="auto" w:before="212" w:after="0"/>
        <w:ind w:left="2166" w:right="1385" w:firstLine="645"/>
        <w:jc w:val="both"/>
        <w:rPr>
          <w:sz w:val="22"/>
        </w:rPr>
      </w:pPr>
      <w:r>
        <w:rPr>
          <w:sz w:val="22"/>
        </w:rPr>
        <w:t>No ha sido posible verificar el soporte de los elementos del inmovilizado material</w:t>
      </w:r>
      <w:r>
        <w:rPr>
          <w:spacing w:val="-7"/>
          <w:sz w:val="22"/>
        </w:rPr>
        <w:t> </w:t>
      </w:r>
      <w:r>
        <w:rPr>
          <w:sz w:val="22"/>
        </w:rPr>
        <w:t>ni</w:t>
      </w:r>
      <w:r>
        <w:rPr>
          <w:spacing w:val="-9"/>
          <w:sz w:val="22"/>
        </w:rPr>
        <w:t> </w:t>
      </w:r>
      <w:r>
        <w:rPr>
          <w:sz w:val="22"/>
        </w:rPr>
        <w:t>de</w:t>
      </w:r>
      <w:r>
        <w:rPr>
          <w:spacing w:val="-9"/>
          <w:sz w:val="22"/>
        </w:rPr>
        <w:t> </w:t>
      </w:r>
      <w:r>
        <w:rPr>
          <w:sz w:val="22"/>
        </w:rPr>
        <w:t>su</w:t>
      </w:r>
      <w:r>
        <w:rPr>
          <w:spacing w:val="-8"/>
          <w:sz w:val="22"/>
        </w:rPr>
        <w:t> </w:t>
      </w:r>
      <w:r>
        <w:rPr>
          <w:sz w:val="22"/>
        </w:rPr>
        <w:t>valor</w:t>
      </w:r>
      <w:r>
        <w:rPr>
          <w:spacing w:val="-9"/>
          <w:sz w:val="22"/>
        </w:rPr>
        <w:t> </w:t>
      </w:r>
      <w:r>
        <w:rPr>
          <w:sz w:val="22"/>
        </w:rPr>
        <w:t>a</w:t>
      </w:r>
      <w:r>
        <w:rPr>
          <w:spacing w:val="-7"/>
          <w:sz w:val="22"/>
        </w:rPr>
        <w:t> </w:t>
      </w:r>
      <w:r>
        <w:rPr>
          <w:sz w:val="22"/>
        </w:rPr>
        <w:t>través</w:t>
      </w:r>
      <w:r>
        <w:rPr>
          <w:spacing w:val="-7"/>
          <w:sz w:val="22"/>
        </w:rPr>
        <w:t> </w:t>
      </w:r>
      <w:r>
        <w:rPr>
          <w:sz w:val="22"/>
        </w:rPr>
        <w:t>del</w:t>
      </w:r>
      <w:r>
        <w:rPr>
          <w:spacing w:val="-9"/>
          <w:sz w:val="22"/>
        </w:rPr>
        <w:t> </w:t>
      </w:r>
      <w:r>
        <w:rPr>
          <w:sz w:val="22"/>
        </w:rPr>
        <w:t>inventario</w:t>
      </w:r>
      <w:r>
        <w:rPr>
          <w:spacing w:val="-6"/>
          <w:sz w:val="22"/>
        </w:rPr>
        <w:t> </w:t>
      </w:r>
      <w:r>
        <w:rPr>
          <w:sz w:val="22"/>
        </w:rPr>
        <w:t>correspondiente,</w:t>
      </w:r>
      <w:r>
        <w:rPr>
          <w:spacing w:val="-7"/>
          <w:sz w:val="22"/>
        </w:rPr>
        <w:t> </w:t>
      </w:r>
      <w:r>
        <w:rPr>
          <w:sz w:val="22"/>
        </w:rPr>
        <w:t>el</w:t>
      </w:r>
      <w:r>
        <w:rPr>
          <w:spacing w:val="-9"/>
          <w:sz w:val="22"/>
        </w:rPr>
        <w:t> </w:t>
      </w:r>
      <w:r>
        <w:rPr>
          <w:sz w:val="22"/>
        </w:rPr>
        <w:t>soporte</w:t>
      </w:r>
      <w:r>
        <w:rPr>
          <w:spacing w:val="-9"/>
          <w:sz w:val="22"/>
        </w:rPr>
        <w:t> </w:t>
      </w:r>
      <w:r>
        <w:rPr>
          <w:sz w:val="22"/>
        </w:rPr>
        <w:t>del</w:t>
      </w:r>
      <w:r>
        <w:rPr>
          <w:spacing w:val="-7"/>
          <w:sz w:val="22"/>
        </w:rPr>
        <w:t> </w:t>
      </w:r>
      <w:r>
        <w:rPr>
          <w:sz w:val="22"/>
        </w:rPr>
        <w:t>cálculo de</w:t>
      </w:r>
      <w:r>
        <w:rPr>
          <w:spacing w:val="-9"/>
          <w:sz w:val="22"/>
        </w:rPr>
        <w:t> </w:t>
      </w:r>
      <w:r>
        <w:rPr>
          <w:sz w:val="22"/>
        </w:rPr>
        <w:t>las</w:t>
      </w:r>
      <w:r>
        <w:rPr>
          <w:spacing w:val="-9"/>
          <w:sz w:val="22"/>
        </w:rPr>
        <w:t> </w:t>
      </w:r>
      <w:r>
        <w:rPr>
          <w:sz w:val="22"/>
        </w:rPr>
        <w:t>amortizaciones</w:t>
      </w:r>
      <w:r>
        <w:rPr>
          <w:spacing w:val="-9"/>
          <w:sz w:val="22"/>
        </w:rPr>
        <w:t> </w:t>
      </w:r>
      <w:r>
        <w:rPr>
          <w:sz w:val="22"/>
        </w:rPr>
        <w:t>ni</w:t>
      </w:r>
      <w:r>
        <w:rPr>
          <w:spacing w:val="-10"/>
          <w:sz w:val="22"/>
        </w:rPr>
        <w:t> </w:t>
      </w:r>
      <w:r>
        <w:rPr>
          <w:sz w:val="22"/>
        </w:rPr>
        <w:t>el</w:t>
      </w:r>
      <w:r>
        <w:rPr>
          <w:spacing w:val="-9"/>
          <w:sz w:val="22"/>
        </w:rPr>
        <w:t> </w:t>
      </w:r>
      <w:r>
        <w:rPr>
          <w:sz w:val="22"/>
        </w:rPr>
        <w:t>detalle</w:t>
      </w:r>
      <w:r>
        <w:rPr>
          <w:spacing w:val="-9"/>
          <w:sz w:val="22"/>
        </w:rPr>
        <w:t> </w:t>
      </w:r>
      <w:r>
        <w:rPr>
          <w:sz w:val="22"/>
        </w:rPr>
        <w:t>de</w:t>
      </w:r>
      <w:r>
        <w:rPr>
          <w:spacing w:val="-9"/>
          <w:sz w:val="22"/>
        </w:rPr>
        <w:t> </w:t>
      </w:r>
      <w:r>
        <w:rPr>
          <w:sz w:val="22"/>
        </w:rPr>
        <w:t>las</w:t>
      </w:r>
      <w:r>
        <w:rPr>
          <w:spacing w:val="-9"/>
          <w:sz w:val="22"/>
        </w:rPr>
        <w:t> </w:t>
      </w:r>
      <w:r>
        <w:rPr>
          <w:sz w:val="22"/>
        </w:rPr>
        <w:t>subvenciones</w:t>
      </w:r>
      <w:r>
        <w:rPr>
          <w:spacing w:val="-9"/>
          <w:sz w:val="22"/>
        </w:rPr>
        <w:t> </w:t>
      </w:r>
      <w:r>
        <w:rPr>
          <w:sz w:val="22"/>
        </w:rPr>
        <w:t>de</w:t>
      </w:r>
      <w:r>
        <w:rPr>
          <w:spacing w:val="-9"/>
          <w:sz w:val="22"/>
        </w:rPr>
        <w:t> </w:t>
      </w:r>
      <w:r>
        <w:rPr>
          <w:sz w:val="22"/>
        </w:rPr>
        <w:t>capital,</w:t>
      </w:r>
      <w:r>
        <w:rPr>
          <w:spacing w:val="-9"/>
          <w:sz w:val="22"/>
        </w:rPr>
        <w:t> </w:t>
      </w:r>
      <w:r>
        <w:rPr>
          <w:sz w:val="22"/>
        </w:rPr>
        <w:t>que</w:t>
      </w:r>
      <w:r>
        <w:rPr>
          <w:spacing w:val="-10"/>
          <w:sz w:val="22"/>
        </w:rPr>
        <w:t> </w:t>
      </w:r>
      <w:r>
        <w:rPr>
          <w:sz w:val="22"/>
        </w:rPr>
        <w:t>han</w:t>
      </w:r>
      <w:r>
        <w:rPr>
          <w:spacing w:val="-9"/>
          <w:sz w:val="22"/>
        </w:rPr>
        <w:t> </w:t>
      </w:r>
      <w:r>
        <w:rPr>
          <w:sz w:val="22"/>
        </w:rPr>
        <w:t>financiado dichas partidas. En consecuencia, no resulta posible concluir de un modo objetivo respecto a los posibles impactos que cualquier variación en dicho inmovilizado material</w:t>
      </w:r>
      <w:r>
        <w:rPr>
          <w:spacing w:val="28"/>
          <w:sz w:val="22"/>
        </w:rPr>
        <w:t> </w:t>
      </w:r>
      <w:r>
        <w:rPr>
          <w:sz w:val="22"/>
        </w:rPr>
        <w:t>pudiera</w:t>
      </w:r>
      <w:r>
        <w:rPr>
          <w:spacing w:val="28"/>
          <w:sz w:val="22"/>
        </w:rPr>
        <w:t> </w:t>
      </w:r>
      <w:r>
        <w:rPr>
          <w:sz w:val="22"/>
        </w:rPr>
        <w:t>tener</w:t>
      </w:r>
      <w:r>
        <w:rPr>
          <w:spacing w:val="26"/>
          <w:sz w:val="22"/>
        </w:rPr>
        <w:t> </w:t>
      </w:r>
      <w:r>
        <w:rPr>
          <w:sz w:val="22"/>
        </w:rPr>
        <w:t>sobre</w:t>
      </w:r>
      <w:r>
        <w:rPr>
          <w:spacing w:val="29"/>
          <w:sz w:val="22"/>
        </w:rPr>
        <w:t> </w:t>
      </w:r>
      <w:r>
        <w:rPr>
          <w:sz w:val="22"/>
        </w:rPr>
        <w:t>el</w:t>
      </w:r>
      <w:r>
        <w:rPr>
          <w:spacing w:val="26"/>
          <w:sz w:val="22"/>
        </w:rPr>
        <w:t> </w:t>
      </w:r>
      <w:r>
        <w:rPr>
          <w:sz w:val="22"/>
        </w:rPr>
        <w:t>resultado</w:t>
      </w:r>
      <w:r>
        <w:rPr>
          <w:spacing w:val="27"/>
          <w:sz w:val="22"/>
        </w:rPr>
        <w:t> </w:t>
      </w:r>
      <w:r>
        <w:rPr>
          <w:sz w:val="22"/>
        </w:rPr>
        <w:t>mostrado</w:t>
      </w:r>
      <w:r>
        <w:rPr>
          <w:spacing w:val="29"/>
          <w:sz w:val="22"/>
        </w:rPr>
        <w:t> </w:t>
      </w:r>
      <w:r>
        <w:rPr>
          <w:sz w:val="22"/>
        </w:rPr>
        <w:t>en</w:t>
      </w:r>
      <w:r>
        <w:rPr>
          <w:spacing w:val="29"/>
          <w:sz w:val="22"/>
        </w:rPr>
        <w:t> </w:t>
      </w:r>
      <w:r>
        <w:rPr>
          <w:sz w:val="22"/>
        </w:rPr>
        <w:t>las</w:t>
      </w:r>
      <w:r>
        <w:rPr>
          <w:spacing w:val="28"/>
          <w:sz w:val="22"/>
        </w:rPr>
        <w:t> </w:t>
      </w:r>
      <w:r>
        <w:rPr>
          <w:sz w:val="22"/>
        </w:rPr>
        <w:t>cuentas</w:t>
      </w:r>
      <w:r>
        <w:rPr>
          <w:spacing w:val="28"/>
          <w:sz w:val="22"/>
        </w:rPr>
        <w:t> </w:t>
      </w:r>
      <w:r>
        <w:rPr>
          <w:sz w:val="22"/>
        </w:rPr>
        <w:t>anuales</w:t>
      </w:r>
      <w:r>
        <w:rPr>
          <w:spacing w:val="28"/>
          <w:sz w:val="22"/>
        </w:rPr>
        <w:t> </w:t>
      </w:r>
      <w:r>
        <w:rPr>
          <w:sz w:val="22"/>
        </w:rPr>
        <w:t>de</w:t>
      </w:r>
      <w:r>
        <w:rPr>
          <w:spacing w:val="29"/>
          <w:sz w:val="22"/>
        </w:rPr>
        <w:t> </w:t>
      </w:r>
      <w:r>
        <w:rPr>
          <w:sz w:val="22"/>
        </w:rPr>
        <w:t>la</w:t>
      </w:r>
    </w:p>
    <w:p>
      <w:pPr>
        <w:pStyle w:val="BodyText"/>
        <w:spacing w:before="67"/>
        <w:ind w:right="1390"/>
        <w:jc w:val="right"/>
      </w:pPr>
      <w:r>
        <w:rPr>
          <w:spacing w:val="-10"/>
        </w:rPr>
        <w:t>6</w:t>
      </w:r>
    </w:p>
    <w:p>
      <w:pPr>
        <w:pStyle w:val="BodyText"/>
        <w:spacing w:after="0"/>
        <w:jc w:val="right"/>
        <w:sectPr>
          <w:headerReference w:type="default" r:id="rId20"/>
          <w:footerReference w:type="default" r:id="rId21"/>
          <w:pgSz w:w="11910" w:h="16840"/>
          <w:pgMar w:header="667" w:footer="1200" w:top="2000" w:bottom="1400" w:left="425" w:right="425"/>
        </w:sectPr>
      </w:pPr>
    </w:p>
    <w:p>
      <w:pPr>
        <w:pStyle w:val="BodyText"/>
        <w:spacing w:before="96"/>
        <w:ind w:left="2166" w:right="1386"/>
        <w:jc w:val="both"/>
      </w:pPr>
      <w:r>
        <w:rPr/>
        <w:t>Universidad.</w:t>
      </w:r>
      <w:r>
        <w:rPr>
          <w:spacing w:val="-5"/>
        </w:rPr>
        <w:t> </w:t>
      </w:r>
      <w:r>
        <w:rPr/>
        <w:t>Ninguno</w:t>
      </w:r>
      <w:r>
        <w:rPr>
          <w:spacing w:val="-5"/>
        </w:rPr>
        <w:t> </w:t>
      </w:r>
      <w:r>
        <w:rPr/>
        <w:t>de</w:t>
      </w:r>
      <w:r>
        <w:rPr>
          <w:spacing w:val="-5"/>
        </w:rPr>
        <w:t> </w:t>
      </w:r>
      <w:r>
        <w:rPr/>
        <w:t>los</w:t>
      </w:r>
      <w:r>
        <w:rPr>
          <w:spacing w:val="-4"/>
        </w:rPr>
        <w:t> </w:t>
      </w:r>
      <w:r>
        <w:rPr/>
        <w:t>listados</w:t>
      </w:r>
      <w:r>
        <w:rPr>
          <w:spacing w:val="-4"/>
        </w:rPr>
        <w:t> </w:t>
      </w:r>
      <w:r>
        <w:rPr/>
        <w:t>extracontables</w:t>
      </w:r>
      <w:r>
        <w:rPr>
          <w:spacing w:val="-4"/>
        </w:rPr>
        <w:t> </w:t>
      </w:r>
      <w:r>
        <w:rPr/>
        <w:t>facilitados</w:t>
      </w:r>
      <w:r>
        <w:rPr>
          <w:spacing w:val="-4"/>
        </w:rPr>
        <w:t> </w:t>
      </w:r>
      <w:r>
        <w:rPr/>
        <w:t>con</w:t>
      </w:r>
      <w:r>
        <w:rPr>
          <w:spacing w:val="-3"/>
        </w:rPr>
        <w:t> </w:t>
      </w:r>
      <w:r>
        <w:rPr/>
        <w:t>los</w:t>
      </w:r>
      <w:r>
        <w:rPr>
          <w:spacing w:val="-4"/>
        </w:rPr>
        <w:t> </w:t>
      </w:r>
      <w:r>
        <w:rPr/>
        <w:t>que</w:t>
      </w:r>
      <w:r>
        <w:rPr>
          <w:spacing w:val="-5"/>
        </w:rPr>
        <w:t> </w:t>
      </w:r>
      <w:r>
        <w:rPr/>
        <w:t>la</w:t>
      </w:r>
      <w:r>
        <w:rPr>
          <w:spacing w:val="-3"/>
        </w:rPr>
        <w:t> </w:t>
      </w:r>
      <w:r>
        <w:rPr/>
        <w:t>ULPGC controla el inventario concuerda con las cuentas del inmovilizado material. Esos listados extracontables, además, no contienen la fecha de activación, amortización acumulada de años anteriores o amortización del ejercicio en curso.</w:t>
      </w:r>
    </w:p>
    <w:p>
      <w:pPr>
        <w:pStyle w:val="ListParagraph"/>
        <w:numPr>
          <w:ilvl w:val="0"/>
          <w:numId w:val="8"/>
        </w:numPr>
        <w:tabs>
          <w:tab w:pos="3063" w:val="left" w:leader="none"/>
        </w:tabs>
        <w:spacing w:line="240" w:lineRule="auto" w:before="213" w:after="0"/>
        <w:ind w:left="2166" w:right="1384" w:firstLine="645"/>
        <w:jc w:val="both"/>
        <w:rPr>
          <w:sz w:val="22"/>
        </w:rPr>
      </w:pPr>
      <w:r>
        <w:rPr>
          <w:sz w:val="22"/>
        </w:rPr>
        <w:t>El epígrafe de provisiones para riesgos y gastos del pasivo del balance incluye 2,8 millones de € (mismo importe que en ejercicios anteriores) correspondiente</w:t>
      </w:r>
      <w:r>
        <w:rPr>
          <w:spacing w:val="-2"/>
          <w:sz w:val="22"/>
        </w:rPr>
        <w:t> </w:t>
      </w:r>
      <w:r>
        <w:rPr>
          <w:sz w:val="22"/>
        </w:rPr>
        <w:t>a</w:t>
      </w:r>
      <w:r>
        <w:rPr>
          <w:spacing w:val="-4"/>
          <w:sz w:val="22"/>
        </w:rPr>
        <w:t> </w:t>
      </w:r>
      <w:r>
        <w:rPr>
          <w:sz w:val="22"/>
        </w:rPr>
        <w:t>la</w:t>
      </w:r>
      <w:r>
        <w:rPr>
          <w:spacing w:val="-4"/>
          <w:sz w:val="22"/>
        </w:rPr>
        <w:t> </w:t>
      </w:r>
      <w:r>
        <w:rPr>
          <w:sz w:val="22"/>
        </w:rPr>
        <w:t>provisión</w:t>
      </w:r>
      <w:r>
        <w:rPr>
          <w:spacing w:val="-3"/>
          <w:sz w:val="22"/>
        </w:rPr>
        <w:t> </w:t>
      </w:r>
      <w:r>
        <w:rPr>
          <w:sz w:val="22"/>
        </w:rPr>
        <w:t>por</w:t>
      </w:r>
      <w:r>
        <w:rPr>
          <w:spacing w:val="-4"/>
          <w:sz w:val="22"/>
        </w:rPr>
        <w:t> </w:t>
      </w:r>
      <w:r>
        <w:rPr>
          <w:sz w:val="22"/>
        </w:rPr>
        <w:t>jubilación</w:t>
      </w:r>
      <w:r>
        <w:rPr>
          <w:spacing w:val="-3"/>
          <w:sz w:val="22"/>
        </w:rPr>
        <w:t> </w:t>
      </w:r>
      <w:r>
        <w:rPr>
          <w:sz w:val="22"/>
        </w:rPr>
        <w:t>para</w:t>
      </w:r>
      <w:r>
        <w:rPr>
          <w:spacing w:val="-4"/>
          <w:sz w:val="22"/>
        </w:rPr>
        <w:t> </w:t>
      </w:r>
      <w:r>
        <w:rPr>
          <w:sz w:val="22"/>
        </w:rPr>
        <w:t>el</w:t>
      </w:r>
      <w:r>
        <w:rPr>
          <w:spacing w:val="-4"/>
          <w:sz w:val="22"/>
        </w:rPr>
        <w:t> </w:t>
      </w:r>
      <w:r>
        <w:rPr>
          <w:sz w:val="22"/>
        </w:rPr>
        <w:t>PAS</w:t>
      </w:r>
      <w:r>
        <w:rPr>
          <w:spacing w:val="-3"/>
          <w:sz w:val="22"/>
        </w:rPr>
        <w:t> </w:t>
      </w:r>
      <w:r>
        <w:rPr>
          <w:sz w:val="22"/>
        </w:rPr>
        <w:t>laboral.</w:t>
      </w:r>
      <w:r>
        <w:rPr>
          <w:spacing w:val="-3"/>
          <w:sz w:val="22"/>
        </w:rPr>
        <w:t> </w:t>
      </w:r>
      <w:r>
        <w:rPr>
          <w:sz w:val="22"/>
        </w:rPr>
        <w:t>No</w:t>
      </w:r>
      <w:r>
        <w:rPr>
          <w:spacing w:val="-2"/>
          <w:sz w:val="22"/>
        </w:rPr>
        <w:t> </w:t>
      </w:r>
      <w:r>
        <w:rPr>
          <w:sz w:val="22"/>
        </w:rPr>
        <w:t>se</w:t>
      </w:r>
      <w:r>
        <w:rPr>
          <w:spacing w:val="-3"/>
          <w:sz w:val="22"/>
        </w:rPr>
        <w:t> </w:t>
      </w:r>
      <w:r>
        <w:rPr>
          <w:sz w:val="22"/>
        </w:rPr>
        <w:t>ha</w:t>
      </w:r>
      <w:r>
        <w:rPr>
          <w:spacing w:val="-6"/>
          <w:sz w:val="22"/>
        </w:rPr>
        <w:t> </w:t>
      </w:r>
      <w:r>
        <w:rPr>
          <w:sz w:val="22"/>
        </w:rPr>
        <w:t>dispuesto de evidencia de auditoría suficiente y adecuada que permita concluir de modo objetivo sobre la corrección de dicho importe, por lo que no se puede concluir respecto a los posibles impactos que cualquier variación de dicha provisión pueda tener sobre el resultado mostrado en las cuentas anuales.</w:t>
      </w:r>
    </w:p>
    <w:p>
      <w:pPr>
        <w:pStyle w:val="ListParagraph"/>
        <w:numPr>
          <w:ilvl w:val="0"/>
          <w:numId w:val="8"/>
        </w:numPr>
        <w:tabs>
          <w:tab w:pos="3043" w:val="left" w:leader="none"/>
        </w:tabs>
        <w:spacing w:line="240" w:lineRule="auto" w:before="211" w:after="0"/>
        <w:ind w:left="2166" w:right="1385" w:firstLine="645"/>
        <w:jc w:val="both"/>
        <w:rPr>
          <w:sz w:val="22"/>
        </w:rPr>
      </w:pPr>
      <w:r>
        <w:rPr>
          <w:sz w:val="22"/>
        </w:rPr>
        <w:t>En relación con los anticipos de caja fija, no se ha obtenido evidencia de auditoría suficiente y adecuada sobre el destino y uso de un anticipo realizado a la “Caja Fija: Proyectos de Investigación”.</w:t>
      </w:r>
      <w:r>
        <w:rPr>
          <w:spacing w:val="-1"/>
          <w:sz w:val="22"/>
        </w:rPr>
        <w:t> </w:t>
      </w:r>
      <w:r>
        <w:rPr>
          <w:sz w:val="22"/>
        </w:rPr>
        <w:t>En consecuencia, no resulta posible concluir de un modo objetivo respecto a los posibles impactos que, cualquier variación en dicha “Caja Fija: Proyectos de Investigación” pudiera tener sobre el resultado mostrado en las</w:t>
      </w:r>
      <w:r>
        <w:rPr>
          <w:spacing w:val="-1"/>
          <w:sz w:val="22"/>
        </w:rPr>
        <w:t> </w:t>
      </w:r>
      <w:r>
        <w:rPr>
          <w:sz w:val="22"/>
        </w:rPr>
        <w:t>cuentas</w:t>
      </w:r>
      <w:r>
        <w:rPr>
          <w:spacing w:val="-1"/>
          <w:sz w:val="22"/>
        </w:rPr>
        <w:t> </w:t>
      </w:r>
      <w:r>
        <w:rPr>
          <w:sz w:val="22"/>
        </w:rPr>
        <w:t>anuales</w:t>
      </w:r>
      <w:r>
        <w:rPr>
          <w:spacing w:val="-3"/>
          <w:sz w:val="22"/>
        </w:rPr>
        <w:t> </w:t>
      </w:r>
      <w:r>
        <w:rPr>
          <w:sz w:val="22"/>
        </w:rPr>
        <w:t>de la Universidad.</w:t>
      </w:r>
      <w:r>
        <w:rPr>
          <w:spacing w:val="-1"/>
          <w:sz w:val="22"/>
        </w:rPr>
        <w:t> </w:t>
      </w:r>
      <w:r>
        <w:rPr>
          <w:sz w:val="22"/>
        </w:rPr>
        <w:t>En las</w:t>
      </w:r>
      <w:r>
        <w:rPr>
          <w:spacing w:val="-1"/>
          <w:sz w:val="22"/>
        </w:rPr>
        <w:t> </w:t>
      </w:r>
      <w:r>
        <w:rPr>
          <w:sz w:val="22"/>
        </w:rPr>
        <w:t>alegaciones</w:t>
      </w:r>
      <w:r>
        <w:rPr>
          <w:spacing w:val="-1"/>
          <w:sz w:val="22"/>
        </w:rPr>
        <w:t> </w:t>
      </w:r>
      <w:r>
        <w:rPr>
          <w:sz w:val="22"/>
        </w:rPr>
        <w:t>al</w:t>
      </w:r>
      <w:r>
        <w:rPr>
          <w:spacing w:val="-3"/>
          <w:sz w:val="22"/>
        </w:rPr>
        <w:t> </w:t>
      </w:r>
      <w:r>
        <w:rPr>
          <w:sz w:val="22"/>
        </w:rPr>
        <w:t>informe de fiscalización de las cuentas anuales del ejercicio 2019, la Universidad informa que a finales del ejercicio 2022 se registra una pérdida por deterioro por el importe del saldo pendiente de justificar.</w:t>
      </w:r>
    </w:p>
    <w:p>
      <w:pPr>
        <w:pStyle w:val="Heading3"/>
        <w:numPr>
          <w:ilvl w:val="1"/>
          <w:numId w:val="3"/>
        </w:numPr>
        <w:tabs>
          <w:tab w:pos="2553" w:val="left" w:leader="none"/>
        </w:tabs>
        <w:spacing w:line="240" w:lineRule="auto" w:before="205" w:after="0"/>
        <w:ind w:left="2553" w:right="0" w:hanging="387"/>
        <w:jc w:val="left"/>
      </w:pPr>
      <w:bookmarkStart w:name="_TOC_250029" w:id="7"/>
      <w:r>
        <w:rPr/>
        <w:t>Responsabilidad</w:t>
      </w:r>
      <w:r>
        <w:rPr>
          <w:spacing w:val="-8"/>
        </w:rPr>
        <w:t> </w:t>
      </w:r>
      <w:r>
        <w:rPr/>
        <w:t>de</w:t>
      </w:r>
      <w:r>
        <w:rPr>
          <w:spacing w:val="-11"/>
        </w:rPr>
        <w:t> </w:t>
      </w:r>
      <w:r>
        <w:rPr/>
        <w:t>la</w:t>
      </w:r>
      <w:r>
        <w:rPr>
          <w:spacing w:val="-9"/>
        </w:rPr>
        <w:t> </w:t>
      </w:r>
      <w:r>
        <w:rPr/>
        <w:t>Audiencia</w:t>
      </w:r>
      <w:r>
        <w:rPr>
          <w:spacing w:val="-9"/>
        </w:rPr>
        <w:t> </w:t>
      </w:r>
      <w:r>
        <w:rPr/>
        <w:t>de</w:t>
      </w:r>
      <w:r>
        <w:rPr>
          <w:spacing w:val="-9"/>
        </w:rPr>
        <w:t> </w:t>
      </w:r>
      <w:r>
        <w:rPr/>
        <w:t>Cuentas</w:t>
      </w:r>
      <w:r>
        <w:rPr>
          <w:spacing w:val="-10"/>
        </w:rPr>
        <w:t> </w:t>
      </w:r>
      <w:r>
        <w:rPr/>
        <w:t>de</w:t>
      </w:r>
      <w:r>
        <w:rPr>
          <w:spacing w:val="-9"/>
        </w:rPr>
        <w:t> </w:t>
      </w:r>
      <w:bookmarkEnd w:id="7"/>
      <w:r>
        <w:rPr>
          <w:spacing w:val="-2"/>
        </w:rPr>
        <w:t>Canarias.</w:t>
      </w:r>
    </w:p>
    <w:p>
      <w:pPr>
        <w:pStyle w:val="BodyText"/>
        <w:spacing w:before="218"/>
        <w:ind w:left="2166" w:right="1385" w:firstLine="645"/>
        <w:jc w:val="both"/>
      </w:pPr>
      <w:r>
        <w:rPr/>
        <w:t>La responsabilidad</w:t>
      </w:r>
      <w:r>
        <w:rPr>
          <w:spacing w:val="-2"/>
        </w:rPr>
        <w:t> </w:t>
      </w:r>
      <w:r>
        <w:rPr/>
        <w:t>de</w:t>
      </w:r>
      <w:r>
        <w:rPr>
          <w:spacing w:val="-2"/>
        </w:rPr>
        <w:t> </w:t>
      </w:r>
      <w:r>
        <w:rPr/>
        <w:t>la</w:t>
      </w:r>
      <w:r>
        <w:rPr>
          <w:spacing w:val="-2"/>
        </w:rPr>
        <w:t> </w:t>
      </w:r>
      <w:r>
        <w:rPr/>
        <w:t>ACC</w:t>
      </w:r>
      <w:r>
        <w:rPr>
          <w:spacing w:val="-1"/>
        </w:rPr>
        <w:t> </w:t>
      </w:r>
      <w:r>
        <w:rPr/>
        <w:t>es</w:t>
      </w:r>
      <w:r>
        <w:rPr>
          <w:spacing w:val="-1"/>
        </w:rPr>
        <w:t> </w:t>
      </w:r>
      <w:r>
        <w:rPr/>
        <w:t>emitir</w:t>
      </w:r>
      <w:r>
        <w:rPr>
          <w:spacing w:val="-2"/>
        </w:rPr>
        <w:t> </w:t>
      </w:r>
      <w:r>
        <w:rPr/>
        <w:t>una</w:t>
      </w:r>
      <w:r>
        <w:rPr>
          <w:spacing w:val="-2"/>
        </w:rPr>
        <w:t> </w:t>
      </w:r>
      <w:r>
        <w:rPr/>
        <w:t>opinión sobre las</w:t>
      </w:r>
      <w:r>
        <w:rPr>
          <w:spacing w:val="-3"/>
        </w:rPr>
        <w:t> </w:t>
      </w:r>
      <w:r>
        <w:rPr/>
        <w:t>cuentas</w:t>
      </w:r>
      <w:r>
        <w:rPr>
          <w:spacing w:val="-1"/>
        </w:rPr>
        <w:t> </w:t>
      </w:r>
      <w:r>
        <w:rPr/>
        <w:t>anuales de</w:t>
      </w:r>
      <w:r>
        <w:rPr>
          <w:spacing w:val="-7"/>
        </w:rPr>
        <w:t> </w:t>
      </w:r>
      <w:r>
        <w:rPr/>
        <w:t>la</w:t>
      </w:r>
      <w:r>
        <w:rPr>
          <w:spacing w:val="-11"/>
        </w:rPr>
        <w:t> </w:t>
      </w:r>
      <w:r>
        <w:rPr/>
        <w:t>universidad,</w:t>
      </w:r>
      <w:r>
        <w:rPr>
          <w:spacing w:val="-9"/>
        </w:rPr>
        <w:t> </w:t>
      </w:r>
      <w:r>
        <w:rPr/>
        <w:t>obteniendo</w:t>
      </w:r>
      <w:r>
        <w:rPr>
          <w:spacing w:val="-11"/>
        </w:rPr>
        <w:t> </w:t>
      </w:r>
      <w:r>
        <w:rPr/>
        <w:t>una</w:t>
      </w:r>
      <w:r>
        <w:rPr>
          <w:spacing w:val="-10"/>
        </w:rPr>
        <w:t> </w:t>
      </w:r>
      <w:r>
        <w:rPr/>
        <w:t>seguridad</w:t>
      </w:r>
      <w:r>
        <w:rPr>
          <w:spacing w:val="-8"/>
        </w:rPr>
        <w:t> </w:t>
      </w:r>
      <w:r>
        <w:rPr/>
        <w:t>razonable</w:t>
      </w:r>
      <w:r>
        <w:rPr>
          <w:spacing w:val="-9"/>
        </w:rPr>
        <w:t> </w:t>
      </w:r>
      <w:r>
        <w:rPr/>
        <w:t>de</w:t>
      </w:r>
      <w:r>
        <w:rPr>
          <w:spacing w:val="-9"/>
        </w:rPr>
        <w:t> </w:t>
      </w:r>
      <w:r>
        <w:rPr/>
        <w:t>que</w:t>
      </w:r>
      <w:r>
        <w:rPr>
          <w:spacing w:val="-9"/>
        </w:rPr>
        <w:t> </w:t>
      </w:r>
      <w:r>
        <w:rPr/>
        <w:t>las</w:t>
      </w:r>
      <w:r>
        <w:rPr>
          <w:spacing w:val="-9"/>
        </w:rPr>
        <w:t> </w:t>
      </w:r>
      <w:r>
        <w:rPr/>
        <w:t>citadas</w:t>
      </w:r>
      <w:r>
        <w:rPr>
          <w:spacing w:val="-9"/>
        </w:rPr>
        <w:t> </w:t>
      </w:r>
      <w:r>
        <w:rPr/>
        <w:t>cuentas</w:t>
      </w:r>
      <w:r>
        <w:rPr>
          <w:spacing w:val="-7"/>
        </w:rPr>
        <w:t> </w:t>
      </w:r>
      <w:r>
        <w:rPr/>
        <w:t>en su conjunto están libres de incorrecciones materiales, debido a fraude o error, de conformidad con el marco de información financiera aplicable, así como emitir conclusiones referidas al ámbito recogido en el alcance, de que la Entidad ha cumplido, en todos los aspectos significativos, con las normas legales, reglamentarias, estatutarias y de procedimiento, aplicables, identificadas como su marco legal.</w:t>
      </w:r>
    </w:p>
    <w:p>
      <w:pPr>
        <w:pStyle w:val="BodyText"/>
        <w:spacing w:before="209"/>
        <w:ind w:left="2166" w:right="1387" w:firstLine="645"/>
        <w:jc w:val="both"/>
      </w:pPr>
      <w:r>
        <w:rPr/>
        <w:t>Se ha llevado a cabo la fiscalización de conformidad con los Principios fundamentales de fiscalización de las Instituciones Públicas de Control Externo, así como por la Instrucción reguladora del procedimiento fiscalizador de la ACC.</w:t>
      </w:r>
    </w:p>
    <w:p>
      <w:pPr>
        <w:pStyle w:val="BodyText"/>
        <w:spacing w:before="214"/>
        <w:ind w:left="2166" w:right="1388" w:firstLine="645"/>
        <w:jc w:val="both"/>
      </w:pPr>
      <w:r>
        <w:rPr/>
        <w:t>Referente a los entes dependientes mayoritarios han sido auditados mercantilmente por auditores privados, delimitando nuestra responsabilidad en función de lo especificado en el apartado 11 de la NIA-ES-SP 1600.</w:t>
      </w:r>
    </w:p>
    <w:p>
      <w:pPr>
        <w:pStyle w:val="BodyText"/>
        <w:spacing w:before="23"/>
      </w:pPr>
    </w:p>
    <w:p>
      <w:pPr>
        <w:pStyle w:val="BodyText"/>
        <w:ind w:right="1390"/>
        <w:jc w:val="right"/>
      </w:pPr>
      <w:r>
        <w:rPr>
          <w:spacing w:val="-10"/>
        </w:rPr>
        <w:t>7</w:t>
      </w:r>
    </w:p>
    <w:p>
      <w:pPr>
        <w:pStyle w:val="BodyText"/>
        <w:spacing w:after="0"/>
        <w:jc w:val="right"/>
        <w:sectPr>
          <w:headerReference w:type="default" r:id="rId22"/>
          <w:footerReference w:type="default" r:id="rId23"/>
          <w:pgSz w:w="11910" w:h="16840"/>
          <w:pgMar w:header="667" w:footer="1200" w:top="2000" w:bottom="1400" w:left="425" w:right="425"/>
        </w:sectPr>
      </w:pPr>
    </w:p>
    <w:p>
      <w:pPr>
        <w:pStyle w:val="Heading3"/>
        <w:numPr>
          <w:ilvl w:val="1"/>
          <w:numId w:val="3"/>
        </w:numPr>
        <w:tabs>
          <w:tab w:pos="2553" w:val="left" w:leader="none"/>
        </w:tabs>
        <w:spacing w:line="240" w:lineRule="auto" w:before="96" w:after="0"/>
        <w:ind w:left="2553" w:right="0" w:hanging="387"/>
        <w:jc w:val="left"/>
      </w:pPr>
      <w:bookmarkStart w:name="_TOC_250028" w:id="8"/>
      <w:r>
        <w:rPr/>
        <w:t>Responsabilidad</w:t>
      </w:r>
      <w:r>
        <w:rPr>
          <w:spacing w:val="-9"/>
        </w:rPr>
        <w:t> </w:t>
      </w:r>
      <w:r>
        <w:rPr/>
        <w:t>de</w:t>
      </w:r>
      <w:r>
        <w:rPr>
          <w:spacing w:val="-11"/>
        </w:rPr>
        <w:t> </w:t>
      </w:r>
      <w:r>
        <w:rPr/>
        <w:t>la</w:t>
      </w:r>
      <w:r>
        <w:rPr>
          <w:spacing w:val="-10"/>
        </w:rPr>
        <w:t> </w:t>
      </w:r>
      <w:bookmarkEnd w:id="8"/>
      <w:r>
        <w:rPr>
          <w:spacing w:val="-2"/>
        </w:rPr>
        <w:t>Entidad.</w:t>
      </w:r>
    </w:p>
    <w:p>
      <w:pPr>
        <w:pStyle w:val="BodyText"/>
        <w:spacing w:before="218"/>
        <w:ind w:left="2166" w:right="1387" w:firstLine="645"/>
        <w:jc w:val="both"/>
      </w:pPr>
      <w:r>
        <w:rPr/>
        <w:t>El gerente de la Universidad es responsable de formular las cuentas anuales de la misma, y los directores-gerentes / patronos en las sociedades mercantiles y fundaciones,</w:t>
      </w:r>
      <w:r>
        <w:rPr>
          <w:spacing w:val="-9"/>
        </w:rPr>
        <w:t> </w:t>
      </w:r>
      <w:r>
        <w:rPr/>
        <w:t>las</w:t>
      </w:r>
      <w:r>
        <w:rPr>
          <w:spacing w:val="-10"/>
        </w:rPr>
        <w:t> </w:t>
      </w:r>
      <w:r>
        <w:rPr/>
        <w:t>correspondientes</w:t>
      </w:r>
      <w:r>
        <w:rPr>
          <w:spacing w:val="-9"/>
        </w:rPr>
        <w:t> </w:t>
      </w:r>
      <w:r>
        <w:rPr/>
        <w:t>a</w:t>
      </w:r>
      <w:r>
        <w:rPr>
          <w:spacing w:val="-10"/>
        </w:rPr>
        <w:t> </w:t>
      </w:r>
      <w:r>
        <w:rPr/>
        <w:t>sus</w:t>
      </w:r>
      <w:r>
        <w:rPr>
          <w:spacing w:val="-10"/>
        </w:rPr>
        <w:t> </w:t>
      </w:r>
      <w:r>
        <w:rPr/>
        <w:t>entidades,</w:t>
      </w:r>
      <w:r>
        <w:rPr>
          <w:spacing w:val="-9"/>
        </w:rPr>
        <w:t> </w:t>
      </w:r>
      <w:r>
        <w:rPr/>
        <w:t>de</w:t>
      </w:r>
      <w:r>
        <w:rPr>
          <w:spacing w:val="-12"/>
        </w:rPr>
        <w:t> </w:t>
      </w:r>
      <w:r>
        <w:rPr/>
        <w:t>forma</w:t>
      </w:r>
      <w:r>
        <w:rPr>
          <w:spacing w:val="-10"/>
        </w:rPr>
        <w:t> </w:t>
      </w:r>
      <w:r>
        <w:rPr/>
        <w:t>que</w:t>
      </w:r>
      <w:r>
        <w:rPr>
          <w:spacing w:val="-10"/>
        </w:rPr>
        <w:t> </w:t>
      </w:r>
      <w:r>
        <w:rPr/>
        <w:t>expresen</w:t>
      </w:r>
      <w:r>
        <w:rPr>
          <w:spacing w:val="-8"/>
        </w:rPr>
        <w:t> </w:t>
      </w:r>
      <w:r>
        <w:rPr/>
        <w:t>la</w:t>
      </w:r>
      <w:r>
        <w:rPr>
          <w:spacing w:val="-10"/>
        </w:rPr>
        <w:t> </w:t>
      </w:r>
      <w:r>
        <w:rPr/>
        <w:t>imagen fiel del patrimonio, de la situación financiera y de los resultados de la Universidad y sus entes dependientes, de conformidad con el marco normativo de información financiera aplicable a la entidad, del control interno que consideren necesario para permitir</w:t>
      </w:r>
      <w:r>
        <w:rPr>
          <w:spacing w:val="-1"/>
        </w:rPr>
        <w:t> </w:t>
      </w:r>
      <w:r>
        <w:rPr/>
        <w:t>la</w:t>
      </w:r>
      <w:r>
        <w:rPr>
          <w:spacing w:val="-1"/>
        </w:rPr>
        <w:t> </w:t>
      </w:r>
      <w:r>
        <w:rPr/>
        <w:t>preparación</w:t>
      </w:r>
      <w:r>
        <w:rPr>
          <w:spacing w:val="-1"/>
        </w:rPr>
        <w:t> </w:t>
      </w:r>
      <w:r>
        <w:rPr/>
        <w:t>de cuentas anuales libres</w:t>
      </w:r>
      <w:r>
        <w:rPr>
          <w:spacing w:val="-2"/>
        </w:rPr>
        <w:t> </w:t>
      </w:r>
      <w:r>
        <w:rPr/>
        <w:t>de incorrección material,</w:t>
      </w:r>
      <w:r>
        <w:rPr>
          <w:spacing w:val="-1"/>
        </w:rPr>
        <w:t> </w:t>
      </w:r>
      <w:r>
        <w:rPr/>
        <w:t>debida</w:t>
      </w:r>
      <w:r>
        <w:rPr>
          <w:spacing w:val="-1"/>
        </w:rPr>
        <w:t> </w:t>
      </w:r>
      <w:r>
        <w:rPr/>
        <w:t>a fraude o error, y de proporcionar al auditor acceso sin restricciones a toda la información</w:t>
      </w:r>
      <w:r>
        <w:rPr>
          <w:spacing w:val="-3"/>
        </w:rPr>
        <w:t> </w:t>
      </w:r>
      <w:r>
        <w:rPr/>
        <w:t>de</w:t>
      </w:r>
      <w:r>
        <w:rPr>
          <w:spacing w:val="-1"/>
        </w:rPr>
        <w:t> </w:t>
      </w:r>
      <w:r>
        <w:rPr/>
        <w:t>la</w:t>
      </w:r>
      <w:r>
        <w:rPr>
          <w:spacing w:val="-3"/>
        </w:rPr>
        <w:t> </w:t>
      </w:r>
      <w:r>
        <w:rPr/>
        <w:t>que</w:t>
      </w:r>
      <w:r>
        <w:rPr>
          <w:spacing w:val="-1"/>
        </w:rPr>
        <w:t> </w:t>
      </w:r>
      <w:r>
        <w:rPr/>
        <w:t>tengan conocimiento</w:t>
      </w:r>
      <w:r>
        <w:rPr>
          <w:spacing w:val="-3"/>
        </w:rPr>
        <w:t> </w:t>
      </w:r>
      <w:r>
        <w:rPr/>
        <w:t>y</w:t>
      </w:r>
      <w:r>
        <w:rPr>
          <w:spacing w:val="-2"/>
        </w:rPr>
        <w:t> </w:t>
      </w:r>
      <w:r>
        <w:rPr/>
        <w:t>que</w:t>
      </w:r>
      <w:r>
        <w:rPr>
          <w:spacing w:val="-1"/>
        </w:rPr>
        <w:t> </w:t>
      </w:r>
      <w:r>
        <w:rPr/>
        <w:t>sea</w:t>
      </w:r>
      <w:r>
        <w:rPr>
          <w:spacing w:val="-1"/>
        </w:rPr>
        <w:t> </w:t>
      </w:r>
      <w:r>
        <w:rPr/>
        <w:t>relevante</w:t>
      </w:r>
      <w:r>
        <w:rPr>
          <w:spacing w:val="-1"/>
        </w:rPr>
        <w:t> </w:t>
      </w:r>
      <w:r>
        <w:rPr/>
        <w:t>para</w:t>
      </w:r>
      <w:r>
        <w:rPr>
          <w:spacing w:val="-1"/>
        </w:rPr>
        <w:t> </w:t>
      </w:r>
      <w:r>
        <w:rPr/>
        <w:t>la</w:t>
      </w:r>
      <w:r>
        <w:rPr>
          <w:spacing w:val="-3"/>
        </w:rPr>
        <w:t> </w:t>
      </w:r>
      <w:r>
        <w:rPr/>
        <w:t>preparación de los estados financieros.</w:t>
      </w:r>
    </w:p>
    <w:p>
      <w:pPr>
        <w:pStyle w:val="BodyText"/>
        <w:spacing w:before="206"/>
        <w:ind w:left="2166" w:right="1387" w:firstLine="645"/>
        <w:jc w:val="both"/>
      </w:pPr>
      <w:r>
        <w:rPr/>
        <w:t>El Consejo Social es responsable de aprobar las cuentas anuales de la Universidad y de las fundaciones y sociedades mercantiles de ella dependientes, asegurándose de que expresen la imagen fiel del patrimonio, de la situación financiera y de los resultados, de conformidad con el marco normativo de información financiera aplicable, del control interno que consideren necesario para permitir la preparación de cuentas anuales libres de incorrección material.</w:t>
      </w:r>
    </w:p>
    <w:p>
      <w:pPr>
        <w:pStyle w:val="BodyText"/>
        <w:spacing w:before="210"/>
        <w:ind w:left="2166" w:right="1386" w:firstLine="645"/>
        <w:jc w:val="both"/>
      </w:pPr>
      <w:r>
        <w:rPr/>
        <w:t>El</w:t>
      </w:r>
      <w:r>
        <w:rPr>
          <w:spacing w:val="-13"/>
        </w:rPr>
        <w:t> </w:t>
      </w:r>
      <w:r>
        <w:rPr/>
        <w:t>Consejo</w:t>
      </w:r>
      <w:r>
        <w:rPr>
          <w:spacing w:val="-12"/>
        </w:rPr>
        <w:t> </w:t>
      </w:r>
      <w:r>
        <w:rPr/>
        <w:t>Social</w:t>
      </w:r>
      <w:r>
        <w:rPr>
          <w:spacing w:val="-13"/>
        </w:rPr>
        <w:t> </w:t>
      </w:r>
      <w:r>
        <w:rPr/>
        <w:t>es</w:t>
      </w:r>
      <w:r>
        <w:rPr>
          <w:spacing w:val="-11"/>
        </w:rPr>
        <w:t> </w:t>
      </w:r>
      <w:r>
        <w:rPr/>
        <w:t>responsable</w:t>
      </w:r>
      <w:r>
        <w:rPr>
          <w:spacing w:val="-13"/>
        </w:rPr>
        <w:t> </w:t>
      </w:r>
      <w:r>
        <w:rPr/>
        <w:t>de</w:t>
      </w:r>
      <w:r>
        <w:rPr>
          <w:spacing w:val="-10"/>
        </w:rPr>
        <w:t> </w:t>
      </w:r>
      <w:r>
        <w:rPr/>
        <w:t>la</w:t>
      </w:r>
      <w:r>
        <w:rPr>
          <w:spacing w:val="-11"/>
        </w:rPr>
        <w:t> </w:t>
      </w:r>
      <w:r>
        <w:rPr/>
        <w:t>valoración</w:t>
      </w:r>
      <w:r>
        <w:rPr>
          <w:spacing w:val="-13"/>
        </w:rPr>
        <w:t> </w:t>
      </w:r>
      <w:r>
        <w:rPr/>
        <w:t>de</w:t>
      </w:r>
      <w:r>
        <w:rPr>
          <w:spacing w:val="-10"/>
        </w:rPr>
        <w:t> </w:t>
      </w:r>
      <w:r>
        <w:rPr/>
        <w:t>la</w:t>
      </w:r>
      <w:r>
        <w:rPr>
          <w:spacing w:val="-13"/>
        </w:rPr>
        <w:t> </w:t>
      </w:r>
      <w:r>
        <w:rPr/>
        <w:t>capacidad</w:t>
      </w:r>
      <w:r>
        <w:rPr>
          <w:spacing w:val="-12"/>
        </w:rPr>
        <w:t> </w:t>
      </w:r>
      <w:r>
        <w:rPr/>
        <w:t>de</w:t>
      </w:r>
      <w:r>
        <w:rPr>
          <w:spacing w:val="-11"/>
        </w:rPr>
        <w:t> </w:t>
      </w:r>
      <w:r>
        <w:rPr/>
        <w:t>la</w:t>
      </w:r>
      <w:r>
        <w:rPr>
          <w:spacing w:val="-13"/>
        </w:rPr>
        <w:t> </w:t>
      </w:r>
      <w:r>
        <w:rPr/>
        <w:t>entidad para continuar con su gestión, revelando, según corresponda, las cuestiones relacionadas</w:t>
      </w:r>
      <w:r>
        <w:rPr>
          <w:spacing w:val="-13"/>
        </w:rPr>
        <w:t> </w:t>
      </w:r>
      <w:r>
        <w:rPr/>
        <w:t>con</w:t>
      </w:r>
      <w:r>
        <w:rPr>
          <w:spacing w:val="-12"/>
        </w:rPr>
        <w:t> </w:t>
      </w:r>
      <w:r>
        <w:rPr/>
        <w:t>la</w:t>
      </w:r>
      <w:r>
        <w:rPr>
          <w:spacing w:val="-13"/>
        </w:rPr>
        <w:t> </w:t>
      </w:r>
      <w:r>
        <w:rPr/>
        <w:t>gestión</w:t>
      </w:r>
      <w:r>
        <w:rPr>
          <w:spacing w:val="-11"/>
        </w:rPr>
        <w:t> </w:t>
      </w:r>
      <w:r>
        <w:rPr/>
        <w:t>continuada.</w:t>
      </w:r>
      <w:r>
        <w:rPr>
          <w:spacing w:val="-12"/>
        </w:rPr>
        <w:t> </w:t>
      </w:r>
      <w:r>
        <w:rPr/>
        <w:t>Además,</w:t>
      </w:r>
      <w:r>
        <w:rPr>
          <w:spacing w:val="-12"/>
        </w:rPr>
        <w:t> </w:t>
      </w:r>
      <w:r>
        <w:rPr/>
        <w:t>debe</w:t>
      </w:r>
      <w:r>
        <w:rPr>
          <w:spacing w:val="-13"/>
        </w:rPr>
        <w:t> </w:t>
      </w:r>
      <w:r>
        <w:rPr/>
        <w:t>garantizar</w:t>
      </w:r>
      <w:r>
        <w:rPr>
          <w:spacing w:val="-12"/>
        </w:rPr>
        <w:t> </w:t>
      </w:r>
      <w:r>
        <w:rPr/>
        <w:t>que</w:t>
      </w:r>
      <w:r>
        <w:rPr>
          <w:spacing w:val="-13"/>
        </w:rPr>
        <w:t> </w:t>
      </w:r>
      <w:r>
        <w:rPr/>
        <w:t>las</w:t>
      </w:r>
      <w:r>
        <w:rPr>
          <w:spacing w:val="-12"/>
        </w:rPr>
        <w:t> </w:t>
      </w:r>
      <w:r>
        <w:rPr/>
        <w:t>actividades, operaciones presupuestarias y financieras realizadas durante el ejercicio y la información reflejadas en las cuentas anuales resultan conformes con las normas aplicables y establecer el sistema de control interno que consideren necesario para esa finalidad.</w:t>
      </w:r>
    </w:p>
    <w:p>
      <w:pPr>
        <w:pStyle w:val="Heading3"/>
        <w:numPr>
          <w:ilvl w:val="1"/>
          <w:numId w:val="3"/>
        </w:numPr>
        <w:tabs>
          <w:tab w:pos="2553" w:val="left" w:leader="none"/>
        </w:tabs>
        <w:spacing w:line="240" w:lineRule="auto" w:before="210" w:after="0"/>
        <w:ind w:left="2553" w:right="0" w:hanging="387"/>
        <w:jc w:val="left"/>
      </w:pPr>
      <w:bookmarkStart w:name="_TOC_250027" w:id="9"/>
      <w:r>
        <w:rPr/>
        <w:t>Marco</w:t>
      </w:r>
      <w:r>
        <w:rPr>
          <w:spacing w:val="-12"/>
        </w:rPr>
        <w:t> </w:t>
      </w:r>
      <w:r>
        <w:rPr/>
        <w:t>jurídico,</w:t>
      </w:r>
      <w:r>
        <w:rPr>
          <w:spacing w:val="-12"/>
        </w:rPr>
        <w:t> </w:t>
      </w:r>
      <w:r>
        <w:rPr/>
        <w:t>presupuestario</w:t>
      </w:r>
      <w:r>
        <w:rPr>
          <w:spacing w:val="-9"/>
        </w:rPr>
        <w:t> </w:t>
      </w:r>
      <w:r>
        <w:rPr/>
        <w:t>y</w:t>
      </w:r>
      <w:r>
        <w:rPr>
          <w:spacing w:val="-11"/>
        </w:rPr>
        <w:t> </w:t>
      </w:r>
      <w:bookmarkEnd w:id="9"/>
      <w:r>
        <w:rPr>
          <w:spacing w:val="-2"/>
        </w:rPr>
        <w:t>contable.</w:t>
      </w:r>
    </w:p>
    <w:p>
      <w:pPr>
        <w:pStyle w:val="BodyText"/>
        <w:spacing w:before="218"/>
        <w:ind w:left="2166" w:right="1387" w:firstLine="645"/>
        <w:jc w:val="both"/>
      </w:pPr>
      <w:r>
        <w:rPr/>
        <w:t>El régimen jurídico, económico y contable de la presente fiscalización se contiene fundamentalmente en las siguientes disposiciones:</w:t>
      </w:r>
    </w:p>
    <w:p>
      <w:pPr>
        <w:pStyle w:val="BodyText"/>
        <w:spacing w:before="216"/>
        <w:ind w:left="2812"/>
      </w:pPr>
      <w:r>
        <w:rPr>
          <w:spacing w:val="-2"/>
          <w:u w:val="single"/>
        </w:rPr>
        <w:t>Normativa</w:t>
      </w:r>
      <w:r>
        <w:rPr>
          <w:spacing w:val="5"/>
          <w:u w:val="single"/>
        </w:rPr>
        <w:t> </w:t>
      </w:r>
      <w:r>
        <w:rPr>
          <w:spacing w:val="-2"/>
          <w:u w:val="single"/>
        </w:rPr>
        <w:t>estatal:</w:t>
      </w:r>
    </w:p>
    <w:p>
      <w:pPr>
        <w:pStyle w:val="ListParagraph"/>
        <w:numPr>
          <w:ilvl w:val="0"/>
          <w:numId w:val="9"/>
        </w:numPr>
        <w:tabs>
          <w:tab w:pos="2799" w:val="left" w:leader="none"/>
        </w:tabs>
        <w:spacing w:line="240" w:lineRule="auto" w:before="217" w:after="0"/>
        <w:ind w:left="2166" w:right="1387" w:firstLine="516"/>
        <w:jc w:val="left"/>
        <w:rPr>
          <w:sz w:val="22"/>
        </w:rPr>
      </w:pPr>
      <w:r>
        <w:rPr>
          <w:sz w:val="22"/>
        </w:rPr>
        <w:t>Ley</w:t>
      </w:r>
      <w:r>
        <w:rPr>
          <w:spacing w:val="-8"/>
          <w:sz w:val="22"/>
        </w:rPr>
        <w:t> </w:t>
      </w:r>
      <w:r>
        <w:rPr>
          <w:sz w:val="22"/>
        </w:rPr>
        <w:t>Orgánica</w:t>
      </w:r>
      <w:r>
        <w:rPr>
          <w:spacing w:val="-7"/>
          <w:sz w:val="22"/>
        </w:rPr>
        <w:t> </w:t>
      </w:r>
      <w:r>
        <w:rPr>
          <w:sz w:val="22"/>
        </w:rPr>
        <w:t>6/2001</w:t>
      </w:r>
      <w:r>
        <w:rPr>
          <w:spacing w:val="-6"/>
          <w:sz w:val="22"/>
        </w:rPr>
        <w:t> </w:t>
      </w:r>
      <w:r>
        <w:rPr>
          <w:sz w:val="22"/>
        </w:rPr>
        <w:t>de</w:t>
      </w:r>
      <w:r>
        <w:rPr>
          <w:spacing w:val="-7"/>
          <w:sz w:val="22"/>
        </w:rPr>
        <w:t> </w:t>
      </w:r>
      <w:r>
        <w:rPr>
          <w:sz w:val="22"/>
        </w:rPr>
        <w:t>21</w:t>
      </w:r>
      <w:r>
        <w:rPr>
          <w:spacing w:val="-9"/>
          <w:sz w:val="22"/>
        </w:rPr>
        <w:t> </w:t>
      </w:r>
      <w:r>
        <w:rPr>
          <w:sz w:val="22"/>
        </w:rPr>
        <w:t>de</w:t>
      </w:r>
      <w:r>
        <w:rPr>
          <w:spacing w:val="-7"/>
          <w:sz w:val="22"/>
        </w:rPr>
        <w:t> </w:t>
      </w:r>
      <w:r>
        <w:rPr>
          <w:sz w:val="22"/>
        </w:rPr>
        <w:t>diciembre,</w:t>
      </w:r>
      <w:r>
        <w:rPr>
          <w:spacing w:val="-9"/>
          <w:sz w:val="22"/>
        </w:rPr>
        <w:t> </w:t>
      </w:r>
      <w:r>
        <w:rPr>
          <w:sz w:val="22"/>
        </w:rPr>
        <w:t>de</w:t>
      </w:r>
      <w:r>
        <w:rPr>
          <w:spacing w:val="-7"/>
          <w:sz w:val="22"/>
        </w:rPr>
        <w:t> </w:t>
      </w:r>
      <w:r>
        <w:rPr>
          <w:sz w:val="22"/>
        </w:rPr>
        <w:t>Universidades,</w:t>
      </w:r>
      <w:r>
        <w:rPr>
          <w:spacing w:val="-7"/>
          <w:sz w:val="22"/>
        </w:rPr>
        <w:t> </w:t>
      </w:r>
      <w:r>
        <w:rPr>
          <w:sz w:val="22"/>
        </w:rPr>
        <w:t>modificada</w:t>
      </w:r>
      <w:r>
        <w:rPr>
          <w:spacing w:val="-9"/>
          <w:sz w:val="22"/>
        </w:rPr>
        <w:t> </w:t>
      </w:r>
      <w:r>
        <w:rPr>
          <w:sz w:val="22"/>
        </w:rPr>
        <w:t>por</w:t>
      </w:r>
      <w:r>
        <w:rPr>
          <w:spacing w:val="-5"/>
          <w:sz w:val="22"/>
        </w:rPr>
        <w:t> </w:t>
      </w:r>
      <w:r>
        <w:rPr>
          <w:sz w:val="22"/>
        </w:rPr>
        <w:t>la Ley Orgánica 4/2007, de 12 de abril.</w:t>
      </w:r>
    </w:p>
    <w:p>
      <w:pPr>
        <w:pStyle w:val="ListParagraph"/>
        <w:numPr>
          <w:ilvl w:val="0"/>
          <w:numId w:val="9"/>
        </w:numPr>
        <w:tabs>
          <w:tab w:pos="2806" w:val="left" w:leader="none"/>
        </w:tabs>
        <w:spacing w:line="240" w:lineRule="auto" w:before="216" w:after="0"/>
        <w:ind w:left="2166" w:right="1389" w:firstLine="516"/>
        <w:jc w:val="left"/>
        <w:rPr>
          <w:sz w:val="22"/>
        </w:rPr>
      </w:pPr>
      <w:r>
        <w:rPr>
          <w:sz w:val="22"/>
        </w:rPr>
        <w:t>Ley Orgánica 3/2007, de 22 de marzo, para la igualdad efectiva de mujeres y </w:t>
      </w:r>
      <w:r>
        <w:rPr>
          <w:spacing w:val="-2"/>
          <w:sz w:val="22"/>
        </w:rPr>
        <w:t>hombres.</w:t>
      </w:r>
    </w:p>
    <w:p>
      <w:pPr>
        <w:pStyle w:val="BodyText"/>
      </w:pPr>
    </w:p>
    <w:p>
      <w:pPr>
        <w:pStyle w:val="BodyText"/>
        <w:spacing w:before="119"/>
      </w:pPr>
    </w:p>
    <w:p>
      <w:pPr>
        <w:pStyle w:val="BodyText"/>
        <w:ind w:right="1390"/>
        <w:jc w:val="right"/>
      </w:pPr>
      <w:r>
        <w:rPr>
          <w:spacing w:val="-10"/>
        </w:rPr>
        <w:t>8</w:t>
      </w:r>
    </w:p>
    <w:p>
      <w:pPr>
        <w:pStyle w:val="BodyText"/>
        <w:spacing w:after="0"/>
        <w:jc w:val="right"/>
        <w:sectPr>
          <w:headerReference w:type="default" r:id="rId24"/>
          <w:footerReference w:type="default" r:id="rId25"/>
          <w:pgSz w:w="11910" w:h="16840"/>
          <w:pgMar w:header="667" w:footer="1200" w:top="2000" w:bottom="1400" w:left="425" w:right="425"/>
        </w:sectPr>
      </w:pPr>
    </w:p>
    <w:p>
      <w:pPr>
        <w:pStyle w:val="ListParagraph"/>
        <w:numPr>
          <w:ilvl w:val="0"/>
          <w:numId w:val="9"/>
        </w:numPr>
        <w:tabs>
          <w:tab w:pos="2885" w:val="left" w:leader="none"/>
        </w:tabs>
        <w:spacing w:line="240" w:lineRule="auto" w:before="96" w:after="0"/>
        <w:ind w:left="2166" w:right="1388" w:firstLine="516"/>
        <w:jc w:val="left"/>
        <w:rPr>
          <w:sz w:val="22"/>
        </w:rPr>
      </w:pPr>
      <w:r>
        <w:rPr>
          <w:sz w:val="22"/>
        </w:rPr>
        <w:t>Real</w:t>
      </w:r>
      <w:r>
        <w:rPr>
          <w:spacing w:val="76"/>
          <w:sz w:val="22"/>
        </w:rPr>
        <w:t> </w:t>
      </w:r>
      <w:r>
        <w:rPr>
          <w:sz w:val="22"/>
        </w:rPr>
        <w:t>Decreto</w:t>
      </w:r>
      <w:r>
        <w:rPr>
          <w:spacing w:val="78"/>
          <w:sz w:val="22"/>
        </w:rPr>
        <w:t> </w:t>
      </w:r>
      <w:r>
        <w:rPr>
          <w:sz w:val="22"/>
        </w:rPr>
        <w:t>Ley</w:t>
      </w:r>
      <w:r>
        <w:rPr>
          <w:spacing w:val="77"/>
          <w:sz w:val="22"/>
        </w:rPr>
        <w:t> </w:t>
      </w:r>
      <w:r>
        <w:rPr>
          <w:sz w:val="22"/>
        </w:rPr>
        <w:t>14/2012,</w:t>
      </w:r>
      <w:r>
        <w:rPr>
          <w:spacing w:val="78"/>
          <w:sz w:val="22"/>
        </w:rPr>
        <w:t> </w:t>
      </w:r>
      <w:r>
        <w:rPr>
          <w:sz w:val="22"/>
        </w:rPr>
        <w:t>de</w:t>
      </w:r>
      <w:r>
        <w:rPr>
          <w:spacing w:val="78"/>
          <w:sz w:val="22"/>
        </w:rPr>
        <w:t> </w:t>
      </w:r>
      <w:r>
        <w:rPr>
          <w:sz w:val="22"/>
        </w:rPr>
        <w:t>20</w:t>
      </w:r>
      <w:r>
        <w:rPr>
          <w:spacing w:val="79"/>
          <w:sz w:val="22"/>
        </w:rPr>
        <w:t> </w:t>
      </w:r>
      <w:r>
        <w:rPr>
          <w:sz w:val="22"/>
        </w:rPr>
        <w:t>de</w:t>
      </w:r>
      <w:r>
        <w:rPr>
          <w:spacing w:val="78"/>
          <w:sz w:val="22"/>
        </w:rPr>
        <w:t> </w:t>
      </w:r>
      <w:r>
        <w:rPr>
          <w:sz w:val="22"/>
        </w:rPr>
        <w:t>abril,</w:t>
      </w:r>
      <w:r>
        <w:rPr>
          <w:spacing w:val="78"/>
          <w:sz w:val="22"/>
        </w:rPr>
        <w:t> </w:t>
      </w:r>
      <w:r>
        <w:rPr>
          <w:sz w:val="22"/>
        </w:rPr>
        <w:t>de</w:t>
      </w:r>
      <w:r>
        <w:rPr>
          <w:spacing w:val="78"/>
          <w:sz w:val="22"/>
        </w:rPr>
        <w:t> </w:t>
      </w:r>
      <w:r>
        <w:rPr>
          <w:sz w:val="22"/>
        </w:rPr>
        <w:t>medidas</w:t>
      </w:r>
      <w:r>
        <w:rPr>
          <w:spacing w:val="78"/>
          <w:sz w:val="22"/>
        </w:rPr>
        <w:t> </w:t>
      </w:r>
      <w:r>
        <w:rPr>
          <w:sz w:val="22"/>
        </w:rPr>
        <w:t>urgentes</w:t>
      </w:r>
      <w:r>
        <w:rPr>
          <w:spacing w:val="80"/>
          <w:sz w:val="22"/>
        </w:rPr>
        <w:t> </w:t>
      </w:r>
      <w:r>
        <w:rPr>
          <w:sz w:val="22"/>
        </w:rPr>
        <w:t>de racionalización del gasto público en el ámbito educativo.</w:t>
      </w:r>
    </w:p>
    <w:p>
      <w:pPr>
        <w:pStyle w:val="ListParagraph"/>
        <w:numPr>
          <w:ilvl w:val="0"/>
          <w:numId w:val="9"/>
        </w:numPr>
        <w:tabs>
          <w:tab w:pos="2808" w:val="left" w:leader="none"/>
        </w:tabs>
        <w:spacing w:line="240" w:lineRule="auto" w:before="216" w:after="0"/>
        <w:ind w:left="2166" w:right="1388" w:firstLine="516"/>
        <w:jc w:val="both"/>
        <w:rPr>
          <w:sz w:val="22"/>
        </w:rPr>
      </w:pPr>
      <w:r>
        <w:rPr>
          <w:sz w:val="22"/>
        </w:rPr>
        <w:t>Real Decreto 1515/2007, de 16 de noviembre, por el que se aprueba el Plan General</w:t>
      </w:r>
      <w:r>
        <w:rPr>
          <w:spacing w:val="-4"/>
          <w:sz w:val="22"/>
        </w:rPr>
        <w:t> </w:t>
      </w:r>
      <w:r>
        <w:rPr>
          <w:sz w:val="22"/>
        </w:rPr>
        <w:t>de</w:t>
      </w:r>
      <w:r>
        <w:rPr>
          <w:spacing w:val="-3"/>
          <w:sz w:val="22"/>
        </w:rPr>
        <w:t> </w:t>
      </w:r>
      <w:r>
        <w:rPr>
          <w:sz w:val="22"/>
        </w:rPr>
        <w:t>Contabilidad</w:t>
      </w:r>
      <w:r>
        <w:rPr>
          <w:spacing w:val="-3"/>
          <w:sz w:val="22"/>
        </w:rPr>
        <w:t> </w:t>
      </w:r>
      <w:r>
        <w:rPr>
          <w:sz w:val="22"/>
        </w:rPr>
        <w:t>de</w:t>
      </w:r>
      <w:r>
        <w:rPr>
          <w:spacing w:val="-3"/>
          <w:sz w:val="22"/>
        </w:rPr>
        <w:t> </w:t>
      </w:r>
      <w:r>
        <w:rPr>
          <w:sz w:val="22"/>
        </w:rPr>
        <w:t>Pequeñas</w:t>
      </w:r>
      <w:r>
        <w:rPr>
          <w:spacing w:val="-2"/>
          <w:sz w:val="22"/>
        </w:rPr>
        <w:t> </w:t>
      </w:r>
      <w:r>
        <w:rPr>
          <w:sz w:val="22"/>
        </w:rPr>
        <w:t>y</w:t>
      </w:r>
      <w:r>
        <w:rPr>
          <w:spacing w:val="-4"/>
          <w:sz w:val="22"/>
        </w:rPr>
        <w:t> </w:t>
      </w:r>
      <w:r>
        <w:rPr>
          <w:sz w:val="22"/>
        </w:rPr>
        <w:t>Medianas</w:t>
      </w:r>
      <w:r>
        <w:rPr>
          <w:spacing w:val="-2"/>
          <w:sz w:val="22"/>
        </w:rPr>
        <w:t> </w:t>
      </w:r>
      <w:r>
        <w:rPr>
          <w:sz w:val="22"/>
        </w:rPr>
        <w:t>Empresas</w:t>
      </w:r>
      <w:r>
        <w:rPr>
          <w:spacing w:val="-2"/>
          <w:sz w:val="22"/>
        </w:rPr>
        <w:t> </w:t>
      </w:r>
      <w:r>
        <w:rPr>
          <w:sz w:val="22"/>
        </w:rPr>
        <w:t>y</w:t>
      </w:r>
      <w:r>
        <w:rPr>
          <w:spacing w:val="-4"/>
          <w:sz w:val="22"/>
        </w:rPr>
        <w:t> </w:t>
      </w:r>
      <w:r>
        <w:rPr>
          <w:sz w:val="22"/>
        </w:rPr>
        <w:t>los</w:t>
      </w:r>
      <w:r>
        <w:rPr>
          <w:spacing w:val="-4"/>
          <w:sz w:val="22"/>
        </w:rPr>
        <w:t> </w:t>
      </w:r>
      <w:r>
        <w:rPr>
          <w:sz w:val="22"/>
        </w:rPr>
        <w:t>criterios</w:t>
      </w:r>
      <w:r>
        <w:rPr>
          <w:spacing w:val="-4"/>
          <w:sz w:val="22"/>
        </w:rPr>
        <w:t> </w:t>
      </w:r>
      <w:r>
        <w:rPr>
          <w:sz w:val="22"/>
        </w:rPr>
        <w:t>contables específicos para microempresas.</w:t>
      </w:r>
    </w:p>
    <w:p>
      <w:pPr>
        <w:pStyle w:val="ListParagraph"/>
        <w:numPr>
          <w:ilvl w:val="0"/>
          <w:numId w:val="9"/>
        </w:numPr>
        <w:tabs>
          <w:tab w:pos="2792" w:val="left" w:leader="none"/>
        </w:tabs>
        <w:spacing w:line="240" w:lineRule="auto" w:before="215" w:after="0"/>
        <w:ind w:left="2166" w:right="1387" w:firstLine="516"/>
        <w:jc w:val="both"/>
        <w:rPr>
          <w:sz w:val="22"/>
        </w:rPr>
      </w:pPr>
      <w:r>
        <w:rPr>
          <w:sz w:val="22"/>
        </w:rPr>
        <w:t>Real</w:t>
      </w:r>
      <w:r>
        <w:rPr>
          <w:spacing w:val="-13"/>
          <w:sz w:val="22"/>
        </w:rPr>
        <w:t> </w:t>
      </w:r>
      <w:r>
        <w:rPr>
          <w:sz w:val="22"/>
        </w:rPr>
        <w:t>Decreto</w:t>
      </w:r>
      <w:r>
        <w:rPr>
          <w:spacing w:val="-10"/>
          <w:sz w:val="22"/>
        </w:rPr>
        <w:t> </w:t>
      </w:r>
      <w:r>
        <w:rPr>
          <w:sz w:val="22"/>
        </w:rPr>
        <w:t>1491/2011,</w:t>
      </w:r>
      <w:r>
        <w:rPr>
          <w:spacing w:val="-11"/>
          <w:sz w:val="22"/>
        </w:rPr>
        <w:t> </w:t>
      </w:r>
      <w:r>
        <w:rPr>
          <w:sz w:val="22"/>
        </w:rPr>
        <w:t>de</w:t>
      </w:r>
      <w:r>
        <w:rPr>
          <w:spacing w:val="-12"/>
          <w:sz w:val="22"/>
        </w:rPr>
        <w:t> </w:t>
      </w:r>
      <w:r>
        <w:rPr>
          <w:sz w:val="22"/>
        </w:rPr>
        <w:t>24</w:t>
      </w:r>
      <w:r>
        <w:rPr>
          <w:spacing w:val="-12"/>
          <w:sz w:val="22"/>
        </w:rPr>
        <w:t> </w:t>
      </w:r>
      <w:r>
        <w:rPr>
          <w:sz w:val="22"/>
        </w:rPr>
        <w:t>de</w:t>
      </w:r>
      <w:r>
        <w:rPr>
          <w:spacing w:val="-12"/>
          <w:sz w:val="22"/>
        </w:rPr>
        <w:t> </w:t>
      </w:r>
      <w:r>
        <w:rPr>
          <w:sz w:val="22"/>
        </w:rPr>
        <w:t>octubre,</w:t>
      </w:r>
      <w:r>
        <w:rPr>
          <w:spacing w:val="-13"/>
          <w:sz w:val="22"/>
        </w:rPr>
        <w:t> </w:t>
      </w:r>
      <w:r>
        <w:rPr>
          <w:sz w:val="22"/>
        </w:rPr>
        <w:t>por</w:t>
      </w:r>
      <w:r>
        <w:rPr>
          <w:spacing w:val="-12"/>
          <w:sz w:val="22"/>
        </w:rPr>
        <w:t> </w:t>
      </w:r>
      <w:r>
        <w:rPr>
          <w:sz w:val="22"/>
        </w:rPr>
        <w:t>el</w:t>
      </w:r>
      <w:r>
        <w:rPr>
          <w:spacing w:val="-10"/>
          <w:sz w:val="22"/>
        </w:rPr>
        <w:t> </w:t>
      </w:r>
      <w:r>
        <w:rPr>
          <w:sz w:val="22"/>
        </w:rPr>
        <w:t>que</w:t>
      </w:r>
      <w:r>
        <w:rPr>
          <w:spacing w:val="-11"/>
          <w:sz w:val="22"/>
        </w:rPr>
        <w:t> </w:t>
      </w:r>
      <w:r>
        <w:rPr>
          <w:sz w:val="22"/>
        </w:rPr>
        <w:t>se</w:t>
      </w:r>
      <w:r>
        <w:rPr>
          <w:spacing w:val="-11"/>
          <w:sz w:val="22"/>
        </w:rPr>
        <w:t> </w:t>
      </w:r>
      <w:r>
        <w:rPr>
          <w:sz w:val="22"/>
        </w:rPr>
        <w:t>aprueban</w:t>
      </w:r>
      <w:r>
        <w:rPr>
          <w:spacing w:val="-10"/>
          <w:sz w:val="22"/>
        </w:rPr>
        <w:t> </w:t>
      </w:r>
      <w:r>
        <w:rPr>
          <w:sz w:val="22"/>
        </w:rPr>
        <w:t>las</w:t>
      </w:r>
      <w:r>
        <w:rPr>
          <w:spacing w:val="-13"/>
          <w:sz w:val="22"/>
        </w:rPr>
        <w:t> </w:t>
      </w:r>
      <w:r>
        <w:rPr>
          <w:sz w:val="22"/>
        </w:rPr>
        <w:t>normas de adaptación del</w:t>
      </w:r>
      <w:r>
        <w:rPr>
          <w:spacing w:val="-3"/>
          <w:sz w:val="22"/>
        </w:rPr>
        <w:t> </w:t>
      </w:r>
      <w:r>
        <w:rPr>
          <w:sz w:val="22"/>
        </w:rPr>
        <w:t>Plan General</w:t>
      </w:r>
      <w:r>
        <w:rPr>
          <w:spacing w:val="-3"/>
          <w:sz w:val="22"/>
        </w:rPr>
        <w:t> </w:t>
      </w:r>
      <w:r>
        <w:rPr>
          <w:sz w:val="22"/>
        </w:rPr>
        <w:t>de Contabilidad a</w:t>
      </w:r>
      <w:r>
        <w:rPr>
          <w:spacing w:val="-2"/>
          <w:sz w:val="22"/>
        </w:rPr>
        <w:t> </w:t>
      </w:r>
      <w:r>
        <w:rPr>
          <w:sz w:val="22"/>
        </w:rPr>
        <w:t>las entidades</w:t>
      </w:r>
      <w:r>
        <w:rPr>
          <w:spacing w:val="-1"/>
          <w:sz w:val="22"/>
        </w:rPr>
        <w:t> </w:t>
      </w:r>
      <w:r>
        <w:rPr>
          <w:sz w:val="22"/>
        </w:rPr>
        <w:t>sin fines</w:t>
      </w:r>
      <w:r>
        <w:rPr>
          <w:spacing w:val="-1"/>
          <w:sz w:val="22"/>
        </w:rPr>
        <w:t> </w:t>
      </w:r>
      <w:r>
        <w:rPr>
          <w:sz w:val="22"/>
        </w:rPr>
        <w:t>lucrativos y el modelo de plan de actuación de las entidades sin fines lucrativos.</w:t>
      </w:r>
    </w:p>
    <w:p>
      <w:pPr>
        <w:pStyle w:val="ListParagraph"/>
        <w:numPr>
          <w:ilvl w:val="0"/>
          <w:numId w:val="9"/>
        </w:numPr>
        <w:tabs>
          <w:tab w:pos="2799" w:val="left" w:leader="none"/>
        </w:tabs>
        <w:spacing w:line="240" w:lineRule="auto" w:before="216" w:after="0"/>
        <w:ind w:left="2166" w:right="1386" w:firstLine="516"/>
        <w:jc w:val="both"/>
        <w:rPr>
          <w:sz w:val="22"/>
        </w:rPr>
      </w:pPr>
      <w:r>
        <w:rPr>
          <w:sz w:val="22"/>
        </w:rPr>
        <w:t>Real</w:t>
      </w:r>
      <w:r>
        <w:rPr>
          <w:spacing w:val="-7"/>
          <w:sz w:val="22"/>
        </w:rPr>
        <w:t> </w:t>
      </w:r>
      <w:r>
        <w:rPr>
          <w:sz w:val="22"/>
        </w:rPr>
        <w:t>Decreto</w:t>
      </w:r>
      <w:r>
        <w:rPr>
          <w:spacing w:val="-6"/>
          <w:sz w:val="22"/>
        </w:rPr>
        <w:t> </w:t>
      </w:r>
      <w:r>
        <w:rPr>
          <w:sz w:val="22"/>
        </w:rPr>
        <w:t>602/2016,</w:t>
      </w:r>
      <w:r>
        <w:rPr>
          <w:spacing w:val="-7"/>
          <w:sz w:val="22"/>
        </w:rPr>
        <w:t> </w:t>
      </w:r>
      <w:r>
        <w:rPr>
          <w:sz w:val="22"/>
        </w:rPr>
        <w:t>de</w:t>
      </w:r>
      <w:r>
        <w:rPr>
          <w:spacing w:val="-7"/>
          <w:sz w:val="22"/>
        </w:rPr>
        <w:t> </w:t>
      </w:r>
      <w:r>
        <w:rPr>
          <w:sz w:val="22"/>
        </w:rPr>
        <w:t>2</w:t>
      </w:r>
      <w:r>
        <w:rPr>
          <w:spacing w:val="-6"/>
          <w:sz w:val="22"/>
        </w:rPr>
        <w:t> </w:t>
      </w:r>
      <w:r>
        <w:rPr>
          <w:sz w:val="22"/>
        </w:rPr>
        <w:t>de</w:t>
      </w:r>
      <w:r>
        <w:rPr>
          <w:spacing w:val="-8"/>
          <w:sz w:val="22"/>
        </w:rPr>
        <w:t> </w:t>
      </w:r>
      <w:r>
        <w:rPr>
          <w:sz w:val="22"/>
        </w:rPr>
        <w:t>diciembre,</w:t>
      </w:r>
      <w:r>
        <w:rPr>
          <w:spacing w:val="-7"/>
          <w:sz w:val="22"/>
        </w:rPr>
        <w:t> </w:t>
      </w:r>
      <w:r>
        <w:rPr>
          <w:sz w:val="22"/>
        </w:rPr>
        <w:t>por</w:t>
      </w:r>
      <w:r>
        <w:rPr>
          <w:spacing w:val="-7"/>
          <w:sz w:val="22"/>
        </w:rPr>
        <w:t> </w:t>
      </w:r>
      <w:r>
        <w:rPr>
          <w:sz w:val="22"/>
        </w:rPr>
        <w:t>el</w:t>
      </w:r>
      <w:r>
        <w:rPr>
          <w:spacing w:val="-5"/>
          <w:sz w:val="22"/>
        </w:rPr>
        <w:t> </w:t>
      </w:r>
      <w:r>
        <w:rPr>
          <w:sz w:val="22"/>
        </w:rPr>
        <w:t>que</w:t>
      </w:r>
      <w:r>
        <w:rPr>
          <w:spacing w:val="-4"/>
          <w:sz w:val="22"/>
        </w:rPr>
        <w:t> </w:t>
      </w:r>
      <w:r>
        <w:rPr>
          <w:sz w:val="22"/>
        </w:rPr>
        <w:t>se</w:t>
      </w:r>
      <w:r>
        <w:rPr>
          <w:spacing w:val="-4"/>
          <w:sz w:val="22"/>
        </w:rPr>
        <w:t> </w:t>
      </w:r>
      <w:r>
        <w:rPr>
          <w:sz w:val="22"/>
        </w:rPr>
        <w:t>modifican</w:t>
      </w:r>
      <w:r>
        <w:rPr>
          <w:spacing w:val="-6"/>
          <w:sz w:val="22"/>
        </w:rPr>
        <w:t> </w:t>
      </w:r>
      <w:r>
        <w:rPr>
          <w:sz w:val="22"/>
        </w:rPr>
        <w:t>los</w:t>
      </w:r>
      <w:r>
        <w:rPr>
          <w:spacing w:val="-7"/>
          <w:sz w:val="22"/>
        </w:rPr>
        <w:t> </w:t>
      </w:r>
      <w:r>
        <w:rPr>
          <w:sz w:val="22"/>
        </w:rPr>
        <w:t>Planes Generales de Contabilidad aprobados por el Real Decreto 1514/2007, de 16 de noviembre, y el de Pequeñas y Medianas Empresas aprobado por el Real Decreto 1515/2007, de 16 de noviembre y las normas de adaptación del Plan General de Contabilidad a las entidades sin fines lucrativos aprobadas por el Real Decreto 1491/2011, de 24 de octubre.</w:t>
      </w:r>
    </w:p>
    <w:p>
      <w:pPr>
        <w:pStyle w:val="ListParagraph"/>
        <w:numPr>
          <w:ilvl w:val="0"/>
          <w:numId w:val="9"/>
        </w:numPr>
        <w:tabs>
          <w:tab w:pos="2803" w:val="left" w:leader="none"/>
        </w:tabs>
        <w:spacing w:line="240" w:lineRule="auto" w:before="210" w:after="0"/>
        <w:ind w:left="2166" w:right="1383" w:firstLine="516"/>
        <w:jc w:val="both"/>
        <w:rPr>
          <w:sz w:val="22"/>
        </w:rPr>
      </w:pPr>
      <w:r>
        <w:rPr>
          <w:sz w:val="22"/>
        </w:rPr>
        <w:t>Resolución</w:t>
      </w:r>
      <w:r>
        <w:rPr>
          <w:spacing w:val="-2"/>
          <w:sz w:val="22"/>
        </w:rPr>
        <w:t> </w:t>
      </w:r>
      <w:r>
        <w:rPr>
          <w:sz w:val="22"/>
        </w:rPr>
        <w:t>de</w:t>
      </w:r>
      <w:r>
        <w:rPr>
          <w:spacing w:val="-2"/>
          <w:sz w:val="22"/>
        </w:rPr>
        <w:t> </w:t>
      </w:r>
      <w:r>
        <w:rPr>
          <w:sz w:val="22"/>
        </w:rPr>
        <w:t>26</w:t>
      </w:r>
      <w:r>
        <w:rPr>
          <w:spacing w:val="-2"/>
          <w:sz w:val="22"/>
        </w:rPr>
        <w:t> </w:t>
      </w:r>
      <w:r>
        <w:rPr>
          <w:sz w:val="22"/>
        </w:rPr>
        <w:t>de</w:t>
      </w:r>
      <w:r>
        <w:rPr>
          <w:spacing w:val="-2"/>
          <w:sz w:val="22"/>
        </w:rPr>
        <w:t> </w:t>
      </w:r>
      <w:r>
        <w:rPr>
          <w:sz w:val="22"/>
        </w:rPr>
        <w:t>marzo</w:t>
      </w:r>
      <w:r>
        <w:rPr>
          <w:spacing w:val="-2"/>
          <w:sz w:val="22"/>
        </w:rPr>
        <w:t> </w:t>
      </w:r>
      <w:r>
        <w:rPr>
          <w:sz w:val="22"/>
        </w:rPr>
        <w:t>de</w:t>
      </w:r>
      <w:r>
        <w:rPr>
          <w:spacing w:val="-2"/>
          <w:sz w:val="22"/>
        </w:rPr>
        <w:t> </w:t>
      </w:r>
      <w:r>
        <w:rPr>
          <w:sz w:val="22"/>
        </w:rPr>
        <w:t>2013,</w:t>
      </w:r>
      <w:r>
        <w:rPr>
          <w:spacing w:val="-5"/>
          <w:sz w:val="22"/>
        </w:rPr>
        <w:t> </w:t>
      </w:r>
      <w:r>
        <w:rPr>
          <w:sz w:val="22"/>
        </w:rPr>
        <w:t>del</w:t>
      </w:r>
      <w:r>
        <w:rPr>
          <w:spacing w:val="-3"/>
          <w:sz w:val="22"/>
        </w:rPr>
        <w:t> </w:t>
      </w:r>
      <w:r>
        <w:rPr>
          <w:sz w:val="22"/>
        </w:rPr>
        <w:t>Instituto de Contabilidad</w:t>
      </w:r>
      <w:r>
        <w:rPr>
          <w:spacing w:val="-2"/>
          <w:sz w:val="22"/>
        </w:rPr>
        <w:t> </w:t>
      </w:r>
      <w:r>
        <w:rPr>
          <w:sz w:val="22"/>
        </w:rPr>
        <w:t>y</w:t>
      </w:r>
      <w:r>
        <w:rPr>
          <w:spacing w:val="-1"/>
          <w:sz w:val="22"/>
        </w:rPr>
        <w:t> </w:t>
      </w:r>
      <w:r>
        <w:rPr>
          <w:sz w:val="22"/>
        </w:rPr>
        <w:t>Auditoría de Cuentas, por la que se aprueba el Plan de Contabilidad de pequeñas y medianas entidades sin fines lucrativos.</w:t>
      </w:r>
    </w:p>
    <w:p>
      <w:pPr>
        <w:pStyle w:val="BodyText"/>
        <w:spacing w:before="215"/>
        <w:ind w:left="2812"/>
      </w:pPr>
      <w:r>
        <w:rPr>
          <w:spacing w:val="-2"/>
          <w:u w:val="single"/>
        </w:rPr>
        <w:t>Normativa</w:t>
      </w:r>
      <w:r>
        <w:rPr>
          <w:spacing w:val="5"/>
          <w:u w:val="single"/>
        </w:rPr>
        <w:t> </w:t>
      </w:r>
      <w:r>
        <w:rPr>
          <w:spacing w:val="-2"/>
          <w:u w:val="single"/>
        </w:rPr>
        <w:t>autonómica</w:t>
      </w:r>
      <w:r>
        <w:rPr>
          <w:spacing w:val="-2"/>
        </w:rPr>
        <w:t>:</w:t>
      </w:r>
    </w:p>
    <w:p>
      <w:pPr>
        <w:pStyle w:val="ListParagraph"/>
        <w:numPr>
          <w:ilvl w:val="0"/>
          <w:numId w:val="9"/>
        </w:numPr>
        <w:tabs>
          <w:tab w:pos="2800" w:val="left" w:leader="none"/>
        </w:tabs>
        <w:spacing w:line="240" w:lineRule="auto" w:before="217" w:after="0"/>
        <w:ind w:left="2800" w:right="0" w:hanging="117"/>
        <w:jc w:val="left"/>
        <w:rPr>
          <w:sz w:val="22"/>
        </w:rPr>
      </w:pPr>
      <w:r>
        <w:rPr>
          <w:sz w:val="22"/>
        </w:rPr>
        <w:t>Ley</w:t>
      </w:r>
      <w:r>
        <w:rPr>
          <w:spacing w:val="-6"/>
          <w:sz w:val="22"/>
        </w:rPr>
        <w:t> </w:t>
      </w:r>
      <w:r>
        <w:rPr>
          <w:sz w:val="22"/>
        </w:rPr>
        <w:t>2/1998,</w:t>
      </w:r>
      <w:r>
        <w:rPr>
          <w:spacing w:val="-7"/>
          <w:sz w:val="22"/>
        </w:rPr>
        <w:t> </w:t>
      </w:r>
      <w:r>
        <w:rPr>
          <w:sz w:val="22"/>
        </w:rPr>
        <w:t>de</w:t>
      </w:r>
      <w:r>
        <w:rPr>
          <w:spacing w:val="-7"/>
          <w:sz w:val="22"/>
        </w:rPr>
        <w:t> </w:t>
      </w:r>
      <w:r>
        <w:rPr>
          <w:sz w:val="22"/>
        </w:rPr>
        <w:t>6</w:t>
      </w:r>
      <w:r>
        <w:rPr>
          <w:spacing w:val="-6"/>
          <w:sz w:val="22"/>
        </w:rPr>
        <w:t> </w:t>
      </w:r>
      <w:r>
        <w:rPr>
          <w:sz w:val="22"/>
        </w:rPr>
        <w:t>de</w:t>
      </w:r>
      <w:r>
        <w:rPr>
          <w:spacing w:val="-4"/>
          <w:sz w:val="22"/>
        </w:rPr>
        <w:t> </w:t>
      </w:r>
      <w:r>
        <w:rPr>
          <w:sz w:val="22"/>
        </w:rPr>
        <w:t>abril,</w:t>
      </w:r>
      <w:r>
        <w:rPr>
          <w:spacing w:val="-5"/>
          <w:sz w:val="22"/>
        </w:rPr>
        <w:t> </w:t>
      </w:r>
      <w:r>
        <w:rPr>
          <w:sz w:val="22"/>
        </w:rPr>
        <w:t>de</w:t>
      </w:r>
      <w:r>
        <w:rPr>
          <w:spacing w:val="-7"/>
          <w:sz w:val="22"/>
        </w:rPr>
        <w:t> </w:t>
      </w:r>
      <w:r>
        <w:rPr>
          <w:sz w:val="22"/>
        </w:rPr>
        <w:t>Fundaciones</w:t>
      </w:r>
      <w:r>
        <w:rPr>
          <w:spacing w:val="-5"/>
          <w:sz w:val="22"/>
        </w:rPr>
        <w:t> </w:t>
      </w:r>
      <w:r>
        <w:rPr>
          <w:spacing w:val="-2"/>
          <w:sz w:val="22"/>
        </w:rPr>
        <w:t>Canarias.</w:t>
      </w:r>
    </w:p>
    <w:p>
      <w:pPr>
        <w:pStyle w:val="ListParagraph"/>
        <w:numPr>
          <w:ilvl w:val="0"/>
          <w:numId w:val="9"/>
        </w:numPr>
        <w:tabs>
          <w:tab w:pos="2790" w:val="left" w:leader="none"/>
        </w:tabs>
        <w:spacing w:line="240" w:lineRule="auto" w:before="217" w:after="0"/>
        <w:ind w:left="2166" w:right="1387" w:firstLine="516"/>
        <w:jc w:val="both"/>
        <w:rPr>
          <w:sz w:val="22"/>
        </w:rPr>
      </w:pPr>
      <w:r>
        <w:rPr>
          <w:sz w:val="22"/>
        </w:rPr>
        <w:t>Ley</w:t>
      </w:r>
      <w:r>
        <w:rPr>
          <w:spacing w:val="-13"/>
          <w:sz w:val="22"/>
        </w:rPr>
        <w:t> </w:t>
      </w:r>
      <w:r>
        <w:rPr>
          <w:sz w:val="22"/>
        </w:rPr>
        <w:t>11/2003,</w:t>
      </w:r>
      <w:r>
        <w:rPr>
          <w:spacing w:val="-12"/>
          <w:sz w:val="22"/>
        </w:rPr>
        <w:t> </w:t>
      </w:r>
      <w:r>
        <w:rPr>
          <w:sz w:val="22"/>
        </w:rPr>
        <w:t>de</w:t>
      </w:r>
      <w:r>
        <w:rPr>
          <w:spacing w:val="-13"/>
          <w:sz w:val="22"/>
        </w:rPr>
        <w:t> </w:t>
      </w:r>
      <w:r>
        <w:rPr>
          <w:sz w:val="22"/>
        </w:rPr>
        <w:t>4</w:t>
      </w:r>
      <w:r>
        <w:rPr>
          <w:spacing w:val="-12"/>
          <w:sz w:val="22"/>
        </w:rPr>
        <w:t> </w:t>
      </w:r>
      <w:r>
        <w:rPr>
          <w:sz w:val="22"/>
        </w:rPr>
        <w:t>de</w:t>
      </w:r>
      <w:r>
        <w:rPr>
          <w:spacing w:val="-13"/>
          <w:sz w:val="22"/>
        </w:rPr>
        <w:t> </w:t>
      </w:r>
      <w:r>
        <w:rPr>
          <w:sz w:val="22"/>
        </w:rPr>
        <w:t>abril,</w:t>
      </w:r>
      <w:r>
        <w:rPr>
          <w:spacing w:val="-12"/>
          <w:sz w:val="22"/>
        </w:rPr>
        <w:t> </w:t>
      </w:r>
      <w:r>
        <w:rPr>
          <w:sz w:val="22"/>
        </w:rPr>
        <w:t>sobre</w:t>
      </w:r>
      <w:r>
        <w:rPr>
          <w:spacing w:val="-13"/>
          <w:sz w:val="22"/>
        </w:rPr>
        <w:t> </w:t>
      </w:r>
      <w:r>
        <w:rPr>
          <w:sz w:val="22"/>
        </w:rPr>
        <w:t>Consejos</w:t>
      </w:r>
      <w:r>
        <w:rPr>
          <w:spacing w:val="-12"/>
          <w:sz w:val="22"/>
        </w:rPr>
        <w:t> </w:t>
      </w:r>
      <w:r>
        <w:rPr>
          <w:sz w:val="22"/>
        </w:rPr>
        <w:t>Sociales</w:t>
      </w:r>
      <w:r>
        <w:rPr>
          <w:spacing w:val="-12"/>
          <w:sz w:val="22"/>
        </w:rPr>
        <w:t> </w:t>
      </w:r>
      <w:r>
        <w:rPr>
          <w:sz w:val="22"/>
        </w:rPr>
        <w:t>y</w:t>
      </w:r>
      <w:r>
        <w:rPr>
          <w:spacing w:val="-13"/>
          <w:sz w:val="22"/>
        </w:rPr>
        <w:t> </w:t>
      </w:r>
      <w:r>
        <w:rPr>
          <w:sz w:val="22"/>
        </w:rPr>
        <w:t>Coordinación</w:t>
      </w:r>
      <w:r>
        <w:rPr>
          <w:spacing w:val="-12"/>
          <w:sz w:val="22"/>
        </w:rPr>
        <w:t> </w:t>
      </w:r>
      <w:r>
        <w:rPr>
          <w:sz w:val="22"/>
        </w:rPr>
        <w:t>del</w:t>
      </w:r>
      <w:r>
        <w:rPr>
          <w:spacing w:val="-13"/>
          <w:sz w:val="22"/>
        </w:rPr>
        <w:t> </w:t>
      </w:r>
      <w:r>
        <w:rPr>
          <w:sz w:val="22"/>
        </w:rPr>
        <w:t>Sistema Universitario de Canarias.</w:t>
      </w:r>
    </w:p>
    <w:p>
      <w:pPr>
        <w:pStyle w:val="ListParagraph"/>
        <w:numPr>
          <w:ilvl w:val="0"/>
          <w:numId w:val="9"/>
        </w:numPr>
        <w:tabs>
          <w:tab w:pos="2801" w:val="left" w:leader="none"/>
        </w:tabs>
        <w:spacing w:line="240" w:lineRule="auto" w:before="216" w:after="0"/>
        <w:ind w:left="2166" w:right="1387" w:firstLine="516"/>
        <w:jc w:val="both"/>
        <w:rPr>
          <w:sz w:val="22"/>
        </w:rPr>
      </w:pPr>
      <w:r>
        <w:rPr>
          <w:sz w:val="22"/>
        </w:rPr>
        <w:t>Ley</w:t>
      </w:r>
      <w:r>
        <w:rPr>
          <w:spacing w:val="-4"/>
          <w:sz w:val="22"/>
        </w:rPr>
        <w:t> </w:t>
      </w:r>
      <w:r>
        <w:rPr>
          <w:sz w:val="22"/>
        </w:rPr>
        <w:t>11/2006,</w:t>
      </w:r>
      <w:r>
        <w:rPr>
          <w:spacing w:val="-4"/>
          <w:sz w:val="22"/>
        </w:rPr>
        <w:t> </w:t>
      </w:r>
      <w:r>
        <w:rPr>
          <w:sz w:val="22"/>
        </w:rPr>
        <w:t>de</w:t>
      </w:r>
      <w:r>
        <w:rPr>
          <w:spacing w:val="-3"/>
          <w:sz w:val="22"/>
        </w:rPr>
        <w:t> </w:t>
      </w:r>
      <w:r>
        <w:rPr>
          <w:sz w:val="22"/>
        </w:rPr>
        <w:t>11</w:t>
      </w:r>
      <w:r>
        <w:rPr>
          <w:spacing w:val="-5"/>
          <w:sz w:val="22"/>
        </w:rPr>
        <w:t> </w:t>
      </w:r>
      <w:r>
        <w:rPr>
          <w:sz w:val="22"/>
        </w:rPr>
        <w:t>de</w:t>
      </w:r>
      <w:r>
        <w:rPr>
          <w:spacing w:val="-5"/>
          <w:sz w:val="22"/>
        </w:rPr>
        <w:t> </w:t>
      </w:r>
      <w:r>
        <w:rPr>
          <w:sz w:val="22"/>
        </w:rPr>
        <w:t>diciembre,</w:t>
      </w:r>
      <w:r>
        <w:rPr>
          <w:spacing w:val="-5"/>
          <w:sz w:val="22"/>
        </w:rPr>
        <w:t> </w:t>
      </w:r>
      <w:r>
        <w:rPr>
          <w:sz w:val="22"/>
        </w:rPr>
        <w:t>de</w:t>
      </w:r>
      <w:r>
        <w:rPr>
          <w:spacing w:val="-3"/>
          <w:sz w:val="22"/>
        </w:rPr>
        <w:t> </w:t>
      </w:r>
      <w:r>
        <w:rPr>
          <w:sz w:val="22"/>
        </w:rPr>
        <w:t>la</w:t>
      </w:r>
      <w:r>
        <w:rPr>
          <w:spacing w:val="-3"/>
          <w:sz w:val="22"/>
        </w:rPr>
        <w:t> </w:t>
      </w:r>
      <w:r>
        <w:rPr>
          <w:sz w:val="22"/>
        </w:rPr>
        <w:t>Hacienda</w:t>
      </w:r>
      <w:r>
        <w:rPr>
          <w:spacing w:val="-3"/>
          <w:sz w:val="22"/>
        </w:rPr>
        <w:t> </w:t>
      </w:r>
      <w:r>
        <w:rPr>
          <w:sz w:val="22"/>
        </w:rPr>
        <w:t>Pública</w:t>
      </w:r>
      <w:r>
        <w:rPr>
          <w:spacing w:val="-3"/>
          <w:sz w:val="22"/>
        </w:rPr>
        <w:t> </w:t>
      </w:r>
      <w:r>
        <w:rPr>
          <w:sz w:val="22"/>
        </w:rPr>
        <w:t>Canaria,</w:t>
      </w:r>
      <w:r>
        <w:rPr>
          <w:spacing w:val="-4"/>
          <w:sz w:val="22"/>
        </w:rPr>
        <w:t> </w:t>
      </w:r>
      <w:r>
        <w:rPr>
          <w:sz w:val="22"/>
        </w:rPr>
        <w:t>modificada por la Ley 9/2014, de 6 de noviembre, de medidas tributarias, administrativas y sociales de Canarias.</w:t>
      </w:r>
    </w:p>
    <w:p>
      <w:pPr>
        <w:pStyle w:val="ListParagraph"/>
        <w:numPr>
          <w:ilvl w:val="0"/>
          <w:numId w:val="9"/>
        </w:numPr>
        <w:tabs>
          <w:tab w:pos="2800" w:val="left" w:leader="none"/>
        </w:tabs>
        <w:spacing w:line="240" w:lineRule="auto" w:before="217" w:after="0"/>
        <w:ind w:left="2800" w:right="0" w:hanging="117"/>
        <w:jc w:val="left"/>
        <w:rPr>
          <w:sz w:val="22"/>
        </w:rPr>
      </w:pPr>
      <w:r>
        <w:rPr>
          <w:sz w:val="22"/>
        </w:rPr>
        <w:t>Ley</w:t>
      </w:r>
      <w:r>
        <w:rPr>
          <w:spacing w:val="-7"/>
          <w:sz w:val="22"/>
        </w:rPr>
        <w:t> </w:t>
      </w:r>
      <w:r>
        <w:rPr>
          <w:sz w:val="22"/>
        </w:rPr>
        <w:t>1/2010,</w:t>
      </w:r>
      <w:r>
        <w:rPr>
          <w:spacing w:val="-8"/>
          <w:sz w:val="22"/>
        </w:rPr>
        <w:t> </w:t>
      </w:r>
      <w:r>
        <w:rPr>
          <w:sz w:val="22"/>
        </w:rPr>
        <w:t>26</w:t>
      </w:r>
      <w:r>
        <w:rPr>
          <w:spacing w:val="-7"/>
          <w:sz w:val="22"/>
        </w:rPr>
        <w:t> </w:t>
      </w:r>
      <w:r>
        <w:rPr>
          <w:sz w:val="22"/>
        </w:rPr>
        <w:t>de</w:t>
      </w:r>
      <w:r>
        <w:rPr>
          <w:spacing w:val="-8"/>
          <w:sz w:val="22"/>
        </w:rPr>
        <w:t> </w:t>
      </w:r>
      <w:r>
        <w:rPr>
          <w:sz w:val="22"/>
        </w:rPr>
        <w:t>febrero,</w:t>
      </w:r>
      <w:r>
        <w:rPr>
          <w:spacing w:val="-6"/>
          <w:sz w:val="22"/>
        </w:rPr>
        <w:t> </w:t>
      </w:r>
      <w:r>
        <w:rPr>
          <w:sz w:val="22"/>
        </w:rPr>
        <w:t>Canaria</w:t>
      </w:r>
      <w:r>
        <w:rPr>
          <w:spacing w:val="-8"/>
          <w:sz w:val="22"/>
        </w:rPr>
        <w:t> </w:t>
      </w:r>
      <w:r>
        <w:rPr>
          <w:sz w:val="22"/>
        </w:rPr>
        <w:t>de</w:t>
      </w:r>
      <w:r>
        <w:rPr>
          <w:spacing w:val="-6"/>
          <w:sz w:val="22"/>
        </w:rPr>
        <w:t> </w:t>
      </w:r>
      <w:r>
        <w:rPr>
          <w:sz w:val="22"/>
        </w:rPr>
        <w:t>Igualdad</w:t>
      </w:r>
      <w:r>
        <w:rPr>
          <w:spacing w:val="-7"/>
          <w:sz w:val="22"/>
        </w:rPr>
        <w:t> </w:t>
      </w:r>
      <w:r>
        <w:rPr>
          <w:sz w:val="22"/>
        </w:rPr>
        <w:t>entre</w:t>
      </w:r>
      <w:r>
        <w:rPr>
          <w:spacing w:val="-5"/>
          <w:sz w:val="22"/>
        </w:rPr>
        <w:t> </w:t>
      </w:r>
      <w:r>
        <w:rPr>
          <w:sz w:val="22"/>
        </w:rPr>
        <w:t>hombres</w:t>
      </w:r>
      <w:r>
        <w:rPr>
          <w:spacing w:val="-8"/>
          <w:sz w:val="22"/>
        </w:rPr>
        <w:t> </w:t>
      </w:r>
      <w:r>
        <w:rPr>
          <w:sz w:val="22"/>
        </w:rPr>
        <w:t>y</w:t>
      </w:r>
      <w:r>
        <w:rPr>
          <w:spacing w:val="-7"/>
          <w:sz w:val="22"/>
        </w:rPr>
        <w:t> </w:t>
      </w:r>
      <w:r>
        <w:rPr>
          <w:spacing w:val="-2"/>
          <w:sz w:val="22"/>
        </w:rPr>
        <w:t>mujeres.</w:t>
      </w:r>
    </w:p>
    <w:p>
      <w:pPr>
        <w:pStyle w:val="ListParagraph"/>
        <w:numPr>
          <w:ilvl w:val="0"/>
          <w:numId w:val="9"/>
        </w:numPr>
        <w:tabs>
          <w:tab w:pos="2788" w:val="left" w:leader="none"/>
        </w:tabs>
        <w:spacing w:line="240" w:lineRule="auto" w:before="217" w:after="0"/>
        <w:ind w:left="2166" w:right="1388" w:firstLine="516"/>
        <w:jc w:val="both"/>
        <w:rPr>
          <w:sz w:val="22"/>
        </w:rPr>
      </w:pPr>
      <w:r>
        <w:rPr>
          <w:spacing w:val="-2"/>
          <w:sz w:val="22"/>
        </w:rPr>
        <w:t>Ley</w:t>
      </w:r>
      <w:r>
        <w:rPr>
          <w:spacing w:val="-5"/>
          <w:sz w:val="22"/>
        </w:rPr>
        <w:t> </w:t>
      </w:r>
      <w:r>
        <w:rPr>
          <w:spacing w:val="-2"/>
          <w:sz w:val="22"/>
        </w:rPr>
        <w:t>19/2019,</w:t>
      </w:r>
      <w:r>
        <w:rPr>
          <w:spacing w:val="-5"/>
          <w:sz w:val="22"/>
        </w:rPr>
        <w:t> </w:t>
      </w:r>
      <w:r>
        <w:rPr>
          <w:spacing w:val="-2"/>
          <w:sz w:val="22"/>
        </w:rPr>
        <w:t>de</w:t>
      </w:r>
      <w:r>
        <w:rPr>
          <w:spacing w:val="-6"/>
          <w:sz w:val="22"/>
        </w:rPr>
        <w:t> </w:t>
      </w:r>
      <w:r>
        <w:rPr>
          <w:spacing w:val="-2"/>
          <w:sz w:val="22"/>
        </w:rPr>
        <w:t>30</w:t>
      </w:r>
      <w:r>
        <w:rPr>
          <w:spacing w:val="-6"/>
          <w:sz w:val="22"/>
        </w:rPr>
        <w:t> </w:t>
      </w:r>
      <w:r>
        <w:rPr>
          <w:spacing w:val="-2"/>
          <w:sz w:val="22"/>
        </w:rPr>
        <w:t>de</w:t>
      </w:r>
      <w:r>
        <w:rPr>
          <w:spacing w:val="-4"/>
          <w:sz w:val="22"/>
        </w:rPr>
        <w:t> </w:t>
      </w:r>
      <w:r>
        <w:rPr>
          <w:spacing w:val="-2"/>
          <w:sz w:val="22"/>
        </w:rPr>
        <w:t>diciembre,</w:t>
      </w:r>
      <w:r>
        <w:rPr>
          <w:spacing w:val="-7"/>
          <w:sz w:val="22"/>
        </w:rPr>
        <w:t> </w:t>
      </w:r>
      <w:r>
        <w:rPr>
          <w:spacing w:val="-2"/>
          <w:sz w:val="22"/>
        </w:rPr>
        <w:t>de</w:t>
      </w:r>
      <w:r>
        <w:rPr>
          <w:spacing w:val="-4"/>
          <w:sz w:val="22"/>
        </w:rPr>
        <w:t> </w:t>
      </w:r>
      <w:r>
        <w:rPr>
          <w:spacing w:val="-2"/>
          <w:sz w:val="22"/>
        </w:rPr>
        <w:t>Presupuestos</w:t>
      </w:r>
      <w:r>
        <w:rPr>
          <w:spacing w:val="-5"/>
          <w:sz w:val="22"/>
        </w:rPr>
        <w:t> </w:t>
      </w:r>
      <w:r>
        <w:rPr>
          <w:spacing w:val="-2"/>
          <w:sz w:val="22"/>
        </w:rPr>
        <w:t>Generales</w:t>
      </w:r>
      <w:r>
        <w:rPr>
          <w:spacing w:val="-5"/>
          <w:sz w:val="22"/>
        </w:rPr>
        <w:t> </w:t>
      </w:r>
      <w:r>
        <w:rPr>
          <w:spacing w:val="-2"/>
          <w:sz w:val="22"/>
        </w:rPr>
        <w:t>de</w:t>
      </w:r>
      <w:r>
        <w:rPr>
          <w:spacing w:val="-4"/>
          <w:sz w:val="22"/>
        </w:rPr>
        <w:t> </w:t>
      </w:r>
      <w:r>
        <w:rPr>
          <w:spacing w:val="-2"/>
          <w:sz w:val="22"/>
        </w:rPr>
        <w:t>la</w:t>
      </w:r>
      <w:r>
        <w:rPr>
          <w:spacing w:val="-5"/>
          <w:sz w:val="22"/>
        </w:rPr>
        <w:t> </w:t>
      </w:r>
      <w:r>
        <w:rPr>
          <w:spacing w:val="-2"/>
          <w:sz w:val="22"/>
        </w:rPr>
        <w:t>Comunidad </w:t>
      </w:r>
      <w:r>
        <w:rPr>
          <w:sz w:val="22"/>
        </w:rPr>
        <w:t>Autónoma de Canarias para 2020.</w:t>
      </w:r>
    </w:p>
    <w:p>
      <w:pPr>
        <w:pStyle w:val="ListParagraph"/>
        <w:numPr>
          <w:ilvl w:val="0"/>
          <w:numId w:val="9"/>
        </w:numPr>
        <w:tabs>
          <w:tab w:pos="2806" w:val="left" w:leader="none"/>
        </w:tabs>
        <w:spacing w:line="240" w:lineRule="auto" w:before="216" w:after="0"/>
        <w:ind w:left="2166" w:right="1385" w:firstLine="516"/>
        <w:jc w:val="both"/>
        <w:rPr>
          <w:sz w:val="22"/>
        </w:rPr>
      </w:pPr>
      <w:r>
        <w:rPr>
          <w:sz w:val="22"/>
        </w:rPr>
        <w:t>Orden de 30 de diciembre de 2010 de la Consejería de Economía y Hacienda por</w:t>
      </w:r>
      <w:r>
        <w:rPr>
          <w:spacing w:val="-2"/>
          <w:sz w:val="22"/>
        </w:rPr>
        <w:t> </w:t>
      </w:r>
      <w:r>
        <w:rPr>
          <w:sz w:val="22"/>
        </w:rPr>
        <w:t>la</w:t>
      </w:r>
      <w:r>
        <w:rPr>
          <w:spacing w:val="-2"/>
          <w:sz w:val="22"/>
        </w:rPr>
        <w:t> </w:t>
      </w:r>
      <w:r>
        <w:rPr>
          <w:sz w:val="22"/>
        </w:rPr>
        <w:t>que</w:t>
      </w:r>
      <w:r>
        <w:rPr>
          <w:spacing w:val="-2"/>
          <w:sz w:val="22"/>
        </w:rPr>
        <w:t> </w:t>
      </w:r>
      <w:r>
        <w:rPr>
          <w:sz w:val="22"/>
        </w:rPr>
        <w:t>se</w:t>
      </w:r>
      <w:r>
        <w:rPr>
          <w:spacing w:val="-2"/>
          <w:sz w:val="22"/>
        </w:rPr>
        <w:t> </w:t>
      </w:r>
      <w:r>
        <w:rPr>
          <w:sz w:val="22"/>
        </w:rPr>
        <w:t>dispone la</w:t>
      </w:r>
      <w:r>
        <w:rPr>
          <w:spacing w:val="-4"/>
          <w:sz w:val="22"/>
        </w:rPr>
        <w:t> </w:t>
      </w:r>
      <w:r>
        <w:rPr>
          <w:sz w:val="22"/>
        </w:rPr>
        <w:t>aplicación</w:t>
      </w:r>
      <w:r>
        <w:rPr>
          <w:spacing w:val="-2"/>
          <w:sz w:val="22"/>
        </w:rPr>
        <w:t> </w:t>
      </w:r>
      <w:r>
        <w:rPr>
          <w:sz w:val="22"/>
        </w:rPr>
        <w:t>transitoria</w:t>
      </w:r>
      <w:r>
        <w:rPr>
          <w:spacing w:val="-2"/>
          <w:sz w:val="22"/>
        </w:rPr>
        <w:t> </w:t>
      </w:r>
      <w:r>
        <w:rPr>
          <w:sz w:val="22"/>
        </w:rPr>
        <w:t>de</w:t>
      </w:r>
      <w:r>
        <w:rPr>
          <w:spacing w:val="-3"/>
          <w:sz w:val="22"/>
        </w:rPr>
        <w:t> </w:t>
      </w:r>
      <w:r>
        <w:rPr>
          <w:sz w:val="22"/>
        </w:rPr>
        <w:t>las</w:t>
      </w:r>
      <w:r>
        <w:rPr>
          <w:spacing w:val="-1"/>
          <w:sz w:val="22"/>
        </w:rPr>
        <w:t> </w:t>
      </w:r>
      <w:r>
        <w:rPr>
          <w:sz w:val="22"/>
        </w:rPr>
        <w:t>normas</w:t>
      </w:r>
      <w:r>
        <w:rPr>
          <w:spacing w:val="-1"/>
          <w:sz w:val="22"/>
        </w:rPr>
        <w:t> </w:t>
      </w:r>
      <w:r>
        <w:rPr>
          <w:sz w:val="22"/>
        </w:rPr>
        <w:t>contables</w:t>
      </w:r>
      <w:r>
        <w:rPr>
          <w:spacing w:val="-3"/>
          <w:sz w:val="22"/>
        </w:rPr>
        <w:t> </w:t>
      </w:r>
      <w:r>
        <w:rPr>
          <w:sz w:val="22"/>
        </w:rPr>
        <w:t>derivadas</w:t>
      </w:r>
      <w:r>
        <w:rPr>
          <w:spacing w:val="-1"/>
          <w:sz w:val="22"/>
        </w:rPr>
        <w:t> </w:t>
      </w:r>
      <w:r>
        <w:rPr>
          <w:sz w:val="22"/>
        </w:rPr>
        <w:t>del Plan General de Contabilidad Pública de 1994 al Sector Público Autonómico con presupuesto limitativo y a las universidades públicas canarias.</w:t>
      </w:r>
    </w:p>
    <w:p>
      <w:pPr>
        <w:pStyle w:val="BodyText"/>
        <w:spacing w:before="264"/>
        <w:ind w:right="1390"/>
        <w:jc w:val="right"/>
      </w:pPr>
      <w:r>
        <w:rPr>
          <w:spacing w:val="-10"/>
        </w:rPr>
        <w:t>9</w:t>
      </w:r>
    </w:p>
    <w:p>
      <w:pPr>
        <w:pStyle w:val="BodyText"/>
        <w:spacing w:after="0"/>
        <w:jc w:val="right"/>
        <w:sectPr>
          <w:headerReference w:type="default" r:id="rId26"/>
          <w:footerReference w:type="default" r:id="rId27"/>
          <w:pgSz w:w="11910" w:h="16840"/>
          <w:pgMar w:header="667" w:footer="1200" w:top="2000" w:bottom="1400" w:left="425" w:right="425"/>
        </w:sectPr>
      </w:pPr>
    </w:p>
    <w:p>
      <w:pPr>
        <w:pStyle w:val="ListParagraph"/>
        <w:numPr>
          <w:ilvl w:val="0"/>
          <w:numId w:val="9"/>
        </w:numPr>
        <w:tabs>
          <w:tab w:pos="2804" w:val="left" w:leader="none"/>
        </w:tabs>
        <w:spacing w:line="268" w:lineRule="exact" w:before="96" w:after="0"/>
        <w:ind w:left="2804" w:right="0" w:hanging="121"/>
        <w:jc w:val="left"/>
        <w:rPr>
          <w:sz w:val="22"/>
        </w:rPr>
      </w:pPr>
      <w:r>
        <w:rPr>
          <w:sz w:val="22"/>
        </w:rPr>
        <w:t>Orden</w:t>
      </w:r>
      <w:r>
        <w:rPr>
          <w:spacing w:val="-2"/>
          <w:sz w:val="22"/>
        </w:rPr>
        <w:t> </w:t>
      </w:r>
      <w:r>
        <w:rPr>
          <w:sz w:val="22"/>
        </w:rPr>
        <w:t>de 21 de diciembre</w:t>
      </w:r>
      <w:r>
        <w:rPr>
          <w:spacing w:val="-2"/>
          <w:sz w:val="22"/>
        </w:rPr>
        <w:t> </w:t>
      </w:r>
      <w:r>
        <w:rPr>
          <w:sz w:val="22"/>
        </w:rPr>
        <w:t>de 2018,</w:t>
      </w:r>
      <w:r>
        <w:rPr>
          <w:spacing w:val="-3"/>
          <w:sz w:val="22"/>
        </w:rPr>
        <w:t> </w:t>
      </w:r>
      <w:r>
        <w:rPr>
          <w:sz w:val="22"/>
        </w:rPr>
        <w:t>por la</w:t>
      </w:r>
      <w:r>
        <w:rPr>
          <w:spacing w:val="-2"/>
          <w:sz w:val="22"/>
        </w:rPr>
        <w:t> </w:t>
      </w:r>
      <w:r>
        <w:rPr>
          <w:sz w:val="22"/>
        </w:rPr>
        <w:t>que</w:t>
      </w:r>
      <w:r>
        <w:rPr>
          <w:spacing w:val="-2"/>
          <w:sz w:val="22"/>
        </w:rPr>
        <w:t> </w:t>
      </w:r>
      <w:r>
        <w:rPr>
          <w:sz w:val="22"/>
        </w:rPr>
        <w:t>se aprueba</w:t>
      </w:r>
      <w:r>
        <w:rPr>
          <w:spacing w:val="-1"/>
          <w:sz w:val="22"/>
        </w:rPr>
        <w:t> </w:t>
      </w:r>
      <w:r>
        <w:rPr>
          <w:sz w:val="22"/>
        </w:rPr>
        <w:t>el</w:t>
      </w:r>
      <w:r>
        <w:rPr>
          <w:spacing w:val="-3"/>
          <w:sz w:val="22"/>
        </w:rPr>
        <w:t> </w:t>
      </w:r>
      <w:r>
        <w:rPr>
          <w:sz w:val="22"/>
        </w:rPr>
        <w:t>Plan</w:t>
      </w:r>
      <w:r>
        <w:rPr>
          <w:spacing w:val="-2"/>
          <w:sz w:val="22"/>
        </w:rPr>
        <w:t> </w:t>
      </w:r>
      <w:r>
        <w:rPr>
          <w:sz w:val="22"/>
        </w:rPr>
        <w:t>General </w:t>
      </w:r>
      <w:r>
        <w:rPr>
          <w:spacing w:val="-5"/>
          <w:sz w:val="22"/>
        </w:rPr>
        <w:t>de</w:t>
      </w:r>
    </w:p>
    <w:p>
      <w:pPr>
        <w:pStyle w:val="BodyText"/>
        <w:spacing w:line="268" w:lineRule="exact"/>
        <w:ind w:left="2166"/>
      </w:pPr>
      <w:r>
        <w:rPr/>
        <w:t>Contabilidad</w:t>
      </w:r>
      <w:r>
        <w:rPr>
          <w:spacing w:val="-8"/>
        </w:rPr>
        <w:t> </w:t>
      </w:r>
      <w:r>
        <w:rPr/>
        <w:t>Pública</w:t>
      </w:r>
      <w:r>
        <w:rPr>
          <w:spacing w:val="-11"/>
        </w:rPr>
        <w:t> </w:t>
      </w:r>
      <w:r>
        <w:rPr/>
        <w:t>de</w:t>
      </w:r>
      <w:r>
        <w:rPr>
          <w:spacing w:val="-10"/>
        </w:rPr>
        <w:t> </w:t>
      </w:r>
      <w:r>
        <w:rPr/>
        <w:t>la</w:t>
      </w:r>
      <w:r>
        <w:rPr>
          <w:spacing w:val="-9"/>
        </w:rPr>
        <w:t> </w:t>
      </w:r>
      <w:r>
        <w:rPr/>
        <w:t>Comunidad</w:t>
      </w:r>
      <w:r>
        <w:rPr>
          <w:spacing w:val="-8"/>
        </w:rPr>
        <w:t> </w:t>
      </w:r>
      <w:r>
        <w:rPr/>
        <w:t>Autónoma</w:t>
      </w:r>
      <w:r>
        <w:rPr>
          <w:spacing w:val="-12"/>
        </w:rPr>
        <w:t> </w:t>
      </w:r>
      <w:r>
        <w:rPr>
          <w:spacing w:val="-2"/>
        </w:rPr>
        <w:t>Canaria.</w:t>
      </w:r>
    </w:p>
    <w:p>
      <w:pPr>
        <w:pStyle w:val="ListParagraph"/>
        <w:numPr>
          <w:ilvl w:val="0"/>
          <w:numId w:val="9"/>
        </w:numPr>
        <w:tabs>
          <w:tab w:pos="2808" w:val="left" w:leader="none"/>
        </w:tabs>
        <w:spacing w:line="240" w:lineRule="auto" w:before="218" w:after="0"/>
        <w:ind w:left="2166" w:right="1389" w:firstLine="516"/>
        <w:jc w:val="left"/>
        <w:rPr>
          <w:sz w:val="22"/>
        </w:rPr>
      </w:pPr>
      <w:r>
        <w:rPr>
          <w:sz w:val="22"/>
        </w:rPr>
        <w:t>Orden de 22 de marzo de 2021, por la que se regula la rendición de cuentas por las entidades del sector público autonómico con presupuesto limitativo.</w:t>
      </w:r>
    </w:p>
    <w:p>
      <w:pPr>
        <w:pStyle w:val="BodyText"/>
        <w:spacing w:before="216"/>
        <w:ind w:left="2166" w:right="1385" w:firstLine="645"/>
        <w:jc w:val="both"/>
      </w:pPr>
      <w:r>
        <w:rPr/>
        <w:t>-</w:t>
      </w:r>
      <w:r>
        <w:rPr>
          <w:spacing w:val="-7"/>
        </w:rPr>
        <w:t> </w:t>
      </w:r>
      <w:r>
        <w:rPr/>
        <w:t>Resolución</w:t>
      </w:r>
      <w:r>
        <w:rPr>
          <w:spacing w:val="-7"/>
        </w:rPr>
        <w:t> </w:t>
      </w:r>
      <w:r>
        <w:rPr/>
        <w:t>de</w:t>
      </w:r>
      <w:r>
        <w:rPr>
          <w:spacing w:val="-8"/>
        </w:rPr>
        <w:t> </w:t>
      </w:r>
      <w:r>
        <w:rPr/>
        <w:t>30</w:t>
      </w:r>
      <w:r>
        <w:rPr>
          <w:spacing w:val="-10"/>
        </w:rPr>
        <w:t> </w:t>
      </w:r>
      <w:r>
        <w:rPr/>
        <w:t>de</w:t>
      </w:r>
      <w:r>
        <w:rPr>
          <w:spacing w:val="-10"/>
        </w:rPr>
        <w:t> </w:t>
      </w:r>
      <w:r>
        <w:rPr/>
        <w:t>noviembre</w:t>
      </w:r>
      <w:r>
        <w:rPr>
          <w:spacing w:val="-10"/>
        </w:rPr>
        <w:t> </w:t>
      </w:r>
      <w:r>
        <w:rPr/>
        <w:t>de</w:t>
      </w:r>
      <w:r>
        <w:rPr>
          <w:spacing w:val="-10"/>
        </w:rPr>
        <w:t> </w:t>
      </w:r>
      <w:r>
        <w:rPr/>
        <w:t>2018,</w:t>
      </w:r>
      <w:r>
        <w:rPr>
          <w:spacing w:val="-10"/>
        </w:rPr>
        <w:t> </w:t>
      </w:r>
      <w:r>
        <w:rPr/>
        <w:t>del</w:t>
      </w:r>
      <w:r>
        <w:rPr>
          <w:spacing w:val="-10"/>
        </w:rPr>
        <w:t> </w:t>
      </w:r>
      <w:r>
        <w:rPr/>
        <w:t>Presidente</w:t>
      </w:r>
      <w:r>
        <w:rPr>
          <w:spacing w:val="-10"/>
        </w:rPr>
        <w:t> </w:t>
      </w:r>
      <w:r>
        <w:rPr/>
        <w:t>dela</w:t>
      </w:r>
      <w:r>
        <w:rPr>
          <w:spacing w:val="-8"/>
        </w:rPr>
        <w:t> </w:t>
      </w:r>
      <w:r>
        <w:rPr/>
        <w:t>ACC,</w:t>
      </w:r>
      <w:r>
        <w:rPr>
          <w:spacing w:val="-8"/>
        </w:rPr>
        <w:t> </w:t>
      </w:r>
      <w:r>
        <w:rPr/>
        <w:t>por</w:t>
      </w:r>
      <w:r>
        <w:rPr>
          <w:spacing w:val="-8"/>
        </w:rPr>
        <w:t> </w:t>
      </w:r>
      <w:r>
        <w:rPr/>
        <w:t>la</w:t>
      </w:r>
      <w:r>
        <w:rPr>
          <w:spacing w:val="-10"/>
        </w:rPr>
        <w:t> </w:t>
      </w:r>
      <w:r>
        <w:rPr/>
        <w:t>que se hace público el acuerdo de la Institución que aprueba la Instrucción relativa a la remisión telemática a la Audiencia de Cuentas de Canarias de los extractos de los expedientes</w:t>
      </w:r>
      <w:r>
        <w:rPr>
          <w:spacing w:val="-13"/>
        </w:rPr>
        <w:t> </w:t>
      </w:r>
      <w:r>
        <w:rPr/>
        <w:t>de</w:t>
      </w:r>
      <w:r>
        <w:rPr>
          <w:spacing w:val="-10"/>
        </w:rPr>
        <w:t> </w:t>
      </w:r>
      <w:r>
        <w:rPr/>
        <w:t>contratación</w:t>
      </w:r>
      <w:r>
        <w:rPr>
          <w:spacing w:val="-10"/>
        </w:rPr>
        <w:t> </w:t>
      </w:r>
      <w:r>
        <w:rPr/>
        <w:t>y</w:t>
      </w:r>
      <w:r>
        <w:rPr>
          <w:spacing w:val="-12"/>
        </w:rPr>
        <w:t> </w:t>
      </w:r>
      <w:r>
        <w:rPr/>
        <w:t>convenios</w:t>
      </w:r>
      <w:r>
        <w:rPr>
          <w:spacing w:val="-12"/>
        </w:rPr>
        <w:t> </w:t>
      </w:r>
      <w:r>
        <w:rPr/>
        <w:t>y</w:t>
      </w:r>
      <w:r>
        <w:rPr>
          <w:spacing w:val="-13"/>
        </w:rPr>
        <w:t> </w:t>
      </w:r>
      <w:r>
        <w:rPr/>
        <w:t>de</w:t>
      </w:r>
      <w:r>
        <w:rPr>
          <w:spacing w:val="-10"/>
        </w:rPr>
        <w:t> </w:t>
      </w:r>
      <w:r>
        <w:rPr/>
        <w:t>las</w:t>
      </w:r>
      <w:r>
        <w:rPr>
          <w:spacing w:val="-13"/>
        </w:rPr>
        <w:t> </w:t>
      </w:r>
      <w:r>
        <w:rPr/>
        <w:t>relaciones</w:t>
      </w:r>
      <w:r>
        <w:rPr>
          <w:spacing w:val="-11"/>
        </w:rPr>
        <w:t> </w:t>
      </w:r>
      <w:r>
        <w:rPr/>
        <w:t>anuales</w:t>
      </w:r>
      <w:r>
        <w:rPr>
          <w:spacing w:val="-12"/>
        </w:rPr>
        <w:t> </w:t>
      </w:r>
      <w:r>
        <w:rPr/>
        <w:t>de</w:t>
      </w:r>
      <w:r>
        <w:rPr>
          <w:spacing w:val="-11"/>
        </w:rPr>
        <w:t> </w:t>
      </w:r>
      <w:r>
        <w:rPr/>
        <w:t>los</w:t>
      </w:r>
      <w:r>
        <w:rPr>
          <w:spacing w:val="-13"/>
        </w:rPr>
        <w:t> </w:t>
      </w:r>
      <w:r>
        <w:rPr/>
        <w:t>contratos, convenios y encargos a</w:t>
      </w:r>
      <w:r>
        <w:rPr>
          <w:spacing w:val="-1"/>
        </w:rPr>
        <w:t> </w:t>
      </w:r>
      <w:r>
        <w:rPr/>
        <w:t>medios propios personificados celebrados por las entidades del</w:t>
      </w:r>
      <w:r>
        <w:rPr>
          <w:spacing w:val="-13"/>
        </w:rPr>
        <w:t> </w:t>
      </w:r>
      <w:r>
        <w:rPr/>
        <w:t>Sector</w:t>
      </w:r>
      <w:r>
        <w:rPr>
          <w:spacing w:val="-12"/>
        </w:rPr>
        <w:t> </w:t>
      </w:r>
      <w:r>
        <w:rPr/>
        <w:t>Público</w:t>
      </w:r>
      <w:r>
        <w:rPr>
          <w:spacing w:val="-13"/>
        </w:rPr>
        <w:t> </w:t>
      </w:r>
      <w:r>
        <w:rPr/>
        <w:t>Autonómico</w:t>
      </w:r>
      <w:r>
        <w:rPr>
          <w:spacing w:val="-11"/>
        </w:rPr>
        <w:t> </w:t>
      </w:r>
      <w:r>
        <w:rPr/>
        <w:t>de</w:t>
      </w:r>
      <w:r>
        <w:rPr>
          <w:spacing w:val="-12"/>
        </w:rPr>
        <w:t> </w:t>
      </w:r>
      <w:r>
        <w:rPr/>
        <w:t>la</w:t>
      </w:r>
      <w:r>
        <w:rPr>
          <w:spacing w:val="-11"/>
        </w:rPr>
        <w:t> </w:t>
      </w:r>
      <w:r>
        <w:rPr/>
        <w:t>Comunidad</w:t>
      </w:r>
      <w:r>
        <w:rPr>
          <w:spacing w:val="-13"/>
        </w:rPr>
        <w:t> </w:t>
      </w:r>
      <w:r>
        <w:rPr/>
        <w:t>Autónoma</w:t>
      </w:r>
      <w:r>
        <w:rPr>
          <w:spacing w:val="-12"/>
        </w:rPr>
        <w:t> </w:t>
      </w:r>
      <w:r>
        <w:rPr/>
        <w:t>de</w:t>
      </w:r>
      <w:r>
        <w:rPr>
          <w:spacing w:val="-13"/>
        </w:rPr>
        <w:t> </w:t>
      </w:r>
      <w:r>
        <w:rPr/>
        <w:t>Canarias</w:t>
      </w:r>
      <w:r>
        <w:rPr>
          <w:spacing w:val="-12"/>
        </w:rPr>
        <w:t> </w:t>
      </w:r>
      <w:r>
        <w:rPr/>
        <w:t>al</w:t>
      </w:r>
      <w:r>
        <w:rPr>
          <w:spacing w:val="-13"/>
        </w:rPr>
        <w:t> </w:t>
      </w:r>
      <w:r>
        <w:rPr/>
        <w:t>amparo</w:t>
      </w:r>
      <w:r>
        <w:rPr>
          <w:spacing w:val="-10"/>
        </w:rPr>
        <w:t> </w:t>
      </w:r>
      <w:r>
        <w:rPr/>
        <w:t>de la Ley 9/2017, de 8 de noviembre, de Contratos del Sector Público.</w:t>
      </w:r>
    </w:p>
    <w:p>
      <w:pPr>
        <w:pStyle w:val="BodyText"/>
        <w:spacing w:before="210"/>
        <w:ind w:left="2812"/>
      </w:pPr>
      <w:r>
        <w:rPr>
          <w:spacing w:val="-2"/>
          <w:u w:val="single"/>
        </w:rPr>
        <w:t>Normativa</w:t>
      </w:r>
      <w:r>
        <w:rPr>
          <w:spacing w:val="5"/>
          <w:u w:val="single"/>
        </w:rPr>
        <w:t> </w:t>
      </w:r>
      <w:r>
        <w:rPr>
          <w:spacing w:val="-2"/>
          <w:u w:val="single"/>
        </w:rPr>
        <w:t>interna</w:t>
      </w:r>
      <w:r>
        <w:rPr>
          <w:spacing w:val="-2"/>
        </w:rPr>
        <w:t>:</w:t>
      </w:r>
    </w:p>
    <w:p>
      <w:pPr>
        <w:pStyle w:val="ListParagraph"/>
        <w:numPr>
          <w:ilvl w:val="0"/>
          <w:numId w:val="9"/>
        </w:numPr>
        <w:tabs>
          <w:tab w:pos="2828" w:val="left" w:leader="none"/>
        </w:tabs>
        <w:spacing w:line="240" w:lineRule="auto" w:before="218" w:after="0"/>
        <w:ind w:left="2166" w:right="1387" w:firstLine="516"/>
        <w:jc w:val="both"/>
        <w:rPr>
          <w:sz w:val="22"/>
        </w:rPr>
      </w:pPr>
      <w:r>
        <w:rPr>
          <w:sz w:val="22"/>
        </w:rPr>
        <w:t>Decreto 97/2004, de 20 de julio, por el que se aprueba el Reglamento de Organización y Funcionamiento del Consejo Social de la Universidad de Las Palmas de Gran Canaria, modificado por el Decreto 48/2011, de 24 de febrero y Decreto 55/2019, de 15 de abril, del Gobierno de Canarias.</w:t>
      </w:r>
    </w:p>
    <w:p>
      <w:pPr>
        <w:pStyle w:val="ListParagraph"/>
        <w:numPr>
          <w:ilvl w:val="0"/>
          <w:numId w:val="9"/>
        </w:numPr>
        <w:tabs>
          <w:tab w:pos="2819" w:val="left" w:leader="none"/>
        </w:tabs>
        <w:spacing w:line="240" w:lineRule="auto" w:before="213" w:after="0"/>
        <w:ind w:left="2166" w:right="1387" w:firstLine="516"/>
        <w:jc w:val="both"/>
        <w:rPr>
          <w:sz w:val="22"/>
        </w:rPr>
      </w:pPr>
      <w:r>
        <w:rPr>
          <w:sz w:val="22"/>
        </w:rPr>
        <w:t>Decreto 107/2016, de 1 agosto, por el que se aprueban los Estatutos de la ULPGC, modificado por el Decreto 138/2016, de 10 de noviembre.</w:t>
      </w:r>
    </w:p>
    <w:p>
      <w:pPr>
        <w:pStyle w:val="ListParagraph"/>
        <w:numPr>
          <w:ilvl w:val="0"/>
          <w:numId w:val="9"/>
        </w:numPr>
        <w:tabs>
          <w:tab w:pos="2799" w:val="left" w:leader="none"/>
        </w:tabs>
        <w:spacing w:line="240" w:lineRule="auto" w:before="215" w:after="0"/>
        <w:ind w:left="2166" w:right="1388" w:firstLine="516"/>
        <w:jc w:val="both"/>
        <w:rPr>
          <w:sz w:val="22"/>
        </w:rPr>
      </w:pPr>
      <w:r>
        <w:rPr>
          <w:sz w:val="22"/>
        </w:rPr>
        <w:t>Reglamento</w:t>
      </w:r>
      <w:r>
        <w:rPr>
          <w:spacing w:val="-6"/>
          <w:sz w:val="22"/>
        </w:rPr>
        <w:t> </w:t>
      </w:r>
      <w:r>
        <w:rPr>
          <w:sz w:val="22"/>
        </w:rPr>
        <w:t>del</w:t>
      </w:r>
      <w:r>
        <w:rPr>
          <w:spacing w:val="-7"/>
          <w:sz w:val="22"/>
        </w:rPr>
        <w:t> </w:t>
      </w:r>
      <w:r>
        <w:rPr>
          <w:sz w:val="22"/>
        </w:rPr>
        <w:t>Comité</w:t>
      </w:r>
      <w:r>
        <w:rPr>
          <w:spacing w:val="-4"/>
          <w:sz w:val="22"/>
        </w:rPr>
        <w:t> </w:t>
      </w:r>
      <w:r>
        <w:rPr>
          <w:sz w:val="22"/>
        </w:rPr>
        <w:t>de</w:t>
      </w:r>
      <w:r>
        <w:rPr>
          <w:spacing w:val="-7"/>
          <w:sz w:val="22"/>
        </w:rPr>
        <w:t> </w:t>
      </w:r>
      <w:r>
        <w:rPr>
          <w:sz w:val="22"/>
        </w:rPr>
        <w:t>Auditoría</w:t>
      </w:r>
      <w:r>
        <w:rPr>
          <w:spacing w:val="-7"/>
          <w:sz w:val="22"/>
        </w:rPr>
        <w:t> </w:t>
      </w:r>
      <w:r>
        <w:rPr>
          <w:sz w:val="22"/>
        </w:rPr>
        <w:t>de</w:t>
      </w:r>
      <w:r>
        <w:rPr>
          <w:spacing w:val="-7"/>
          <w:sz w:val="22"/>
        </w:rPr>
        <w:t> </w:t>
      </w:r>
      <w:r>
        <w:rPr>
          <w:sz w:val="22"/>
        </w:rPr>
        <w:t>la</w:t>
      </w:r>
      <w:r>
        <w:rPr>
          <w:spacing w:val="-7"/>
          <w:sz w:val="22"/>
        </w:rPr>
        <w:t> </w:t>
      </w:r>
      <w:r>
        <w:rPr>
          <w:sz w:val="22"/>
        </w:rPr>
        <w:t>Universidad</w:t>
      </w:r>
      <w:r>
        <w:rPr>
          <w:spacing w:val="-6"/>
          <w:sz w:val="22"/>
        </w:rPr>
        <w:t> </w:t>
      </w:r>
      <w:r>
        <w:rPr>
          <w:sz w:val="22"/>
        </w:rPr>
        <w:t>de</w:t>
      </w:r>
      <w:r>
        <w:rPr>
          <w:spacing w:val="-7"/>
          <w:sz w:val="22"/>
        </w:rPr>
        <w:t> </w:t>
      </w:r>
      <w:r>
        <w:rPr>
          <w:sz w:val="22"/>
        </w:rPr>
        <w:t>Las</w:t>
      </w:r>
      <w:r>
        <w:rPr>
          <w:spacing w:val="-7"/>
          <w:sz w:val="22"/>
        </w:rPr>
        <w:t> </w:t>
      </w:r>
      <w:r>
        <w:rPr>
          <w:sz w:val="22"/>
        </w:rPr>
        <w:t>Palmas</w:t>
      </w:r>
      <w:r>
        <w:rPr>
          <w:spacing w:val="-7"/>
          <w:sz w:val="22"/>
        </w:rPr>
        <w:t> </w:t>
      </w:r>
      <w:r>
        <w:rPr>
          <w:sz w:val="22"/>
        </w:rPr>
        <w:t>de</w:t>
      </w:r>
      <w:r>
        <w:rPr>
          <w:spacing w:val="-8"/>
          <w:sz w:val="22"/>
        </w:rPr>
        <w:t> </w:t>
      </w:r>
      <w:r>
        <w:rPr>
          <w:sz w:val="22"/>
        </w:rPr>
        <w:t>Gran Canaria, publicado mediante Resolución del Rector de 17 de octubre de 2016.</w:t>
      </w:r>
    </w:p>
    <w:p>
      <w:pPr>
        <w:pStyle w:val="ListParagraph"/>
        <w:numPr>
          <w:ilvl w:val="0"/>
          <w:numId w:val="9"/>
        </w:numPr>
        <w:tabs>
          <w:tab w:pos="2812" w:val="left" w:leader="none"/>
        </w:tabs>
        <w:spacing w:line="240" w:lineRule="auto" w:before="216" w:after="0"/>
        <w:ind w:left="2166" w:right="1387" w:firstLine="516"/>
        <w:jc w:val="both"/>
        <w:rPr>
          <w:sz w:val="22"/>
        </w:rPr>
      </w:pPr>
      <w:r>
        <w:rPr>
          <w:sz w:val="22"/>
        </w:rPr>
        <w:t>Reglamento del Servicio de Control Interno de la Universidad de Las Palmas de Gran Canaria aprobado por</w:t>
      </w:r>
      <w:r>
        <w:rPr>
          <w:spacing w:val="-1"/>
          <w:sz w:val="22"/>
        </w:rPr>
        <w:t> </w:t>
      </w:r>
      <w:r>
        <w:rPr>
          <w:sz w:val="22"/>
        </w:rPr>
        <w:t>el Consejo</w:t>
      </w:r>
      <w:r>
        <w:rPr>
          <w:spacing w:val="-1"/>
          <w:sz w:val="22"/>
        </w:rPr>
        <w:t> </w:t>
      </w:r>
      <w:r>
        <w:rPr>
          <w:sz w:val="22"/>
        </w:rPr>
        <w:t>de Gobierno de 30 de</w:t>
      </w:r>
      <w:r>
        <w:rPr>
          <w:spacing w:val="-1"/>
          <w:sz w:val="22"/>
        </w:rPr>
        <w:t> </w:t>
      </w:r>
      <w:r>
        <w:rPr>
          <w:sz w:val="22"/>
        </w:rPr>
        <w:t>noviembre de</w:t>
      </w:r>
      <w:r>
        <w:rPr>
          <w:spacing w:val="-1"/>
          <w:sz w:val="22"/>
        </w:rPr>
        <w:t> </w:t>
      </w:r>
      <w:r>
        <w:rPr>
          <w:sz w:val="22"/>
        </w:rPr>
        <w:t>2016 y modificado el 1 de marzo de 2018.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p>
    <w:p>
      <w:pPr>
        <w:pStyle w:val="BodyText"/>
        <w:ind w:right="1387"/>
        <w:jc w:val="right"/>
      </w:pPr>
      <w:r>
        <w:rPr>
          <w:spacing w:val="-5"/>
        </w:rPr>
        <w:t>10</w:t>
      </w:r>
    </w:p>
    <w:p>
      <w:pPr>
        <w:pStyle w:val="BodyText"/>
        <w:spacing w:after="0"/>
        <w:jc w:val="right"/>
        <w:sectPr>
          <w:headerReference w:type="default" r:id="rId28"/>
          <w:footerReference w:type="default" r:id="rId29"/>
          <w:pgSz w:w="11910" w:h="16840"/>
          <w:pgMar w:header="667" w:footer="1200" w:top="2000" w:bottom="1400" w:left="425" w:right="425"/>
        </w:sectPr>
      </w:pPr>
    </w:p>
    <w:p>
      <w:pPr>
        <w:pStyle w:val="Heading2"/>
        <w:numPr>
          <w:ilvl w:val="0"/>
          <w:numId w:val="3"/>
        </w:numPr>
        <w:tabs>
          <w:tab w:pos="4317" w:val="left" w:leader="none"/>
        </w:tabs>
        <w:spacing w:line="240" w:lineRule="auto" w:before="96" w:after="0"/>
        <w:ind w:left="4317" w:right="0" w:hanging="220"/>
        <w:jc w:val="left"/>
        <w:rPr>
          <w:u w:val="none"/>
        </w:rPr>
      </w:pPr>
      <w:r>
        <w:rPr/>
        <mc:AlternateContent>
          <mc:Choice Requires="wps">
            <w:drawing>
              <wp:anchor distT="0" distB="0" distL="0" distR="0" allowOverlap="1" layoutInCell="1" locked="0" behindDoc="1" simplePos="0" relativeHeight="481738752">
                <wp:simplePos x="0" y="0"/>
                <wp:positionH relativeFrom="page">
                  <wp:posOffset>317500</wp:posOffset>
                </wp:positionH>
                <wp:positionV relativeFrom="page">
                  <wp:posOffset>9841483</wp:posOffset>
                </wp:positionV>
                <wp:extent cx="762000" cy="9588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77728" id="docshape54" coordorigin="500,15498" coordsize="1200,151" path="m1700,15498l500,15498,500,15629,500,15649,1700,15649,1700,15629,1700,15498xe" filled="true" fillcolor="#f0f0f0" stroked="false">
                <v:path arrowok="t"/>
                <v:fill type="solid"/>
                <w10:wrap type="none"/>
              </v:shape>
            </w:pict>
          </mc:Fallback>
        </mc:AlternateContent>
      </w:r>
      <w:bookmarkStart w:name="_TOC_250026" w:id="10"/>
      <w:r>
        <w:rPr>
          <w:spacing w:val="-2"/>
          <w:u w:val="none"/>
        </w:rPr>
        <w:t>ORGANIZACIÓN</w:t>
      </w:r>
      <w:r>
        <w:rPr>
          <w:spacing w:val="-3"/>
          <w:u w:val="none"/>
        </w:rPr>
        <w:t> </w:t>
      </w:r>
      <w:r>
        <w:rPr>
          <w:spacing w:val="-2"/>
          <w:u w:val="none"/>
        </w:rPr>
        <w:t>Y</w:t>
      </w:r>
      <w:r>
        <w:rPr>
          <w:spacing w:val="-1"/>
          <w:u w:val="none"/>
        </w:rPr>
        <w:t> </w:t>
      </w:r>
      <w:bookmarkEnd w:id="10"/>
      <w:r>
        <w:rPr>
          <w:spacing w:val="-2"/>
          <w:u w:val="none"/>
        </w:rPr>
        <w:t>CONTROL INTERNO</w:t>
      </w:r>
    </w:p>
    <w:p>
      <w:pPr>
        <w:pStyle w:val="Heading3"/>
        <w:numPr>
          <w:ilvl w:val="1"/>
          <w:numId w:val="3"/>
        </w:numPr>
        <w:tabs>
          <w:tab w:pos="2553" w:val="left" w:leader="none"/>
        </w:tabs>
        <w:spacing w:line="240" w:lineRule="auto" w:before="218" w:after="0"/>
        <w:ind w:left="2553" w:right="0" w:hanging="387"/>
        <w:jc w:val="left"/>
      </w:pPr>
      <w:bookmarkStart w:name="_TOC_250025" w:id="11"/>
      <w:bookmarkEnd w:id="11"/>
      <w:r>
        <w:rPr>
          <w:spacing w:val="-2"/>
        </w:rPr>
        <w:t>Organización.</w:t>
      </w:r>
    </w:p>
    <w:p>
      <w:pPr>
        <w:pStyle w:val="ListParagraph"/>
        <w:numPr>
          <w:ilvl w:val="2"/>
          <w:numId w:val="3"/>
        </w:numPr>
        <w:tabs>
          <w:tab w:pos="2722" w:val="left" w:leader="none"/>
        </w:tabs>
        <w:spacing w:line="240" w:lineRule="auto" w:before="217" w:after="0"/>
        <w:ind w:left="2722" w:right="0" w:hanging="556"/>
        <w:jc w:val="left"/>
        <w:rPr>
          <w:b/>
          <w:sz w:val="22"/>
        </w:rPr>
      </w:pPr>
      <w:r>
        <w:rPr>
          <w:b/>
          <w:spacing w:val="-2"/>
          <w:sz w:val="22"/>
        </w:rPr>
        <w:t>Estructura</w:t>
      </w:r>
      <w:r>
        <w:rPr>
          <w:b/>
          <w:spacing w:val="5"/>
          <w:sz w:val="22"/>
        </w:rPr>
        <w:t> </w:t>
      </w:r>
      <w:r>
        <w:rPr>
          <w:b/>
          <w:spacing w:val="-2"/>
          <w:sz w:val="22"/>
        </w:rPr>
        <w:t>académica.</w:t>
      </w:r>
    </w:p>
    <w:p>
      <w:pPr>
        <w:pStyle w:val="BodyText"/>
        <w:spacing w:before="217"/>
        <w:ind w:left="2166" w:right="1387" w:firstLine="645"/>
        <w:jc w:val="both"/>
      </w:pPr>
      <w:r>
        <w:rPr/>
        <w:t>Conforme al art. 1 de la Ley 5/1989 de reorganización universitaria de Canarias, en la CAC existen dos universidades autónomas, una de las cuales es la Universidad de Las Palmas de Gran Canaria, con sede en la ciudad de su mismo nombre,</w:t>
      </w:r>
      <w:r>
        <w:rPr>
          <w:spacing w:val="-9"/>
        </w:rPr>
        <w:t> </w:t>
      </w:r>
      <w:r>
        <w:rPr/>
        <w:t>constituyendo</w:t>
      </w:r>
      <w:r>
        <w:rPr>
          <w:spacing w:val="-10"/>
        </w:rPr>
        <w:t> </w:t>
      </w:r>
      <w:r>
        <w:rPr/>
        <w:t>un</w:t>
      </w:r>
      <w:r>
        <w:rPr>
          <w:spacing w:val="-8"/>
        </w:rPr>
        <w:t> </w:t>
      </w:r>
      <w:r>
        <w:rPr/>
        <w:t>ente</w:t>
      </w:r>
      <w:r>
        <w:rPr>
          <w:spacing w:val="-9"/>
        </w:rPr>
        <w:t> </w:t>
      </w:r>
      <w:r>
        <w:rPr/>
        <w:t>dotado</w:t>
      </w:r>
      <w:r>
        <w:rPr>
          <w:spacing w:val="-10"/>
        </w:rPr>
        <w:t> </w:t>
      </w:r>
      <w:r>
        <w:rPr/>
        <w:t>de</w:t>
      </w:r>
      <w:r>
        <w:rPr>
          <w:spacing w:val="-10"/>
        </w:rPr>
        <w:t> </w:t>
      </w:r>
      <w:r>
        <w:rPr/>
        <w:t>personalidad</w:t>
      </w:r>
      <w:r>
        <w:rPr>
          <w:spacing w:val="-8"/>
        </w:rPr>
        <w:t> </w:t>
      </w:r>
      <w:r>
        <w:rPr/>
        <w:t>jurídica</w:t>
      </w:r>
      <w:r>
        <w:rPr>
          <w:spacing w:val="-9"/>
        </w:rPr>
        <w:t> </w:t>
      </w:r>
      <w:r>
        <w:rPr/>
        <w:t>y</w:t>
      </w:r>
      <w:r>
        <w:rPr>
          <w:spacing w:val="-11"/>
        </w:rPr>
        <w:t> </w:t>
      </w:r>
      <w:r>
        <w:rPr/>
        <w:t>patrimonio</w:t>
      </w:r>
      <w:r>
        <w:rPr>
          <w:spacing w:val="-10"/>
        </w:rPr>
        <w:t> </w:t>
      </w:r>
      <w:r>
        <w:rPr/>
        <w:t>propio que desarrolla sus funciones en régimen de autonomía, organizándose democráticamente,</w:t>
      </w:r>
      <w:r>
        <w:rPr>
          <w:spacing w:val="-3"/>
        </w:rPr>
        <w:t> </w:t>
      </w:r>
      <w:r>
        <w:rPr/>
        <w:t>en</w:t>
      </w:r>
      <w:r>
        <w:rPr>
          <w:spacing w:val="-2"/>
        </w:rPr>
        <w:t> </w:t>
      </w:r>
      <w:r>
        <w:rPr/>
        <w:t>la</w:t>
      </w:r>
      <w:r>
        <w:rPr>
          <w:spacing w:val="-2"/>
        </w:rPr>
        <w:t> </w:t>
      </w:r>
      <w:r>
        <w:rPr/>
        <w:t>forma</w:t>
      </w:r>
      <w:r>
        <w:rPr>
          <w:spacing w:val="-2"/>
        </w:rPr>
        <w:t> </w:t>
      </w:r>
      <w:r>
        <w:rPr/>
        <w:t>y</w:t>
      </w:r>
      <w:r>
        <w:rPr>
          <w:spacing w:val="-1"/>
        </w:rPr>
        <w:t> </w:t>
      </w:r>
      <w:r>
        <w:rPr/>
        <w:t>modo</w:t>
      </w:r>
      <w:r>
        <w:rPr>
          <w:spacing w:val="-4"/>
        </w:rPr>
        <w:t> </w:t>
      </w:r>
      <w:r>
        <w:rPr/>
        <w:t>que</w:t>
      </w:r>
      <w:r>
        <w:rPr>
          <w:spacing w:val="-2"/>
        </w:rPr>
        <w:t> </w:t>
      </w:r>
      <w:r>
        <w:rPr/>
        <w:t>indica la</w:t>
      </w:r>
      <w:r>
        <w:rPr>
          <w:spacing w:val="-2"/>
        </w:rPr>
        <w:t> </w:t>
      </w:r>
      <w:r>
        <w:rPr/>
        <w:t>Ley</w:t>
      </w:r>
      <w:r>
        <w:rPr>
          <w:spacing w:val="-3"/>
        </w:rPr>
        <w:t> </w:t>
      </w:r>
      <w:r>
        <w:rPr/>
        <w:t>Orgánica</w:t>
      </w:r>
      <w:r>
        <w:rPr>
          <w:spacing w:val="-2"/>
        </w:rPr>
        <w:t> </w:t>
      </w:r>
      <w:r>
        <w:rPr/>
        <w:t>6/2001, de</w:t>
      </w:r>
      <w:r>
        <w:rPr>
          <w:spacing w:val="-2"/>
        </w:rPr>
        <w:t> </w:t>
      </w:r>
      <w:r>
        <w:rPr/>
        <w:t>21</w:t>
      </w:r>
      <w:r>
        <w:rPr>
          <w:spacing w:val="-2"/>
        </w:rPr>
        <w:t> </w:t>
      </w:r>
      <w:r>
        <w:rPr/>
        <w:t>de diciembre, de Universidades y sus Estatutos.</w:t>
      </w:r>
    </w:p>
    <w:p>
      <w:pPr>
        <w:pStyle w:val="BodyText"/>
        <w:spacing w:before="211"/>
        <w:ind w:left="2166" w:right="1388" w:firstLine="645"/>
        <w:jc w:val="both"/>
      </w:pPr>
      <w:r>
        <w:rPr/>
        <w:t>De acuerdo con el artículo 7 de la LOU), las universidades públicas están integradas por Escuelas, Facultades, Departamentos, Institutos Universitarios de Investigación, Escuelas de Doctorado y por aquellos otros centros o estructuras necesarios para el desempeño de sus funciones.</w:t>
      </w:r>
    </w:p>
    <w:p>
      <w:pPr>
        <w:pStyle w:val="BodyText"/>
        <w:spacing w:before="213"/>
        <w:ind w:left="2166" w:right="1385" w:firstLine="645"/>
        <w:jc w:val="both"/>
      </w:pPr>
      <w:r>
        <w:rPr/>
        <w:t>La ULPGC cuenta con 16 centros docentes, 10 facultades, cuatro escuelas técnicas superiores, una escuela universitaria y una estructura de teleformación, a los</w:t>
      </w:r>
      <w:r>
        <w:rPr>
          <w:spacing w:val="-4"/>
        </w:rPr>
        <w:t> </w:t>
      </w:r>
      <w:r>
        <w:rPr/>
        <w:t>que</w:t>
      </w:r>
      <w:r>
        <w:rPr>
          <w:spacing w:val="-5"/>
        </w:rPr>
        <w:t> </w:t>
      </w:r>
      <w:r>
        <w:rPr/>
        <w:t>hay</w:t>
      </w:r>
      <w:r>
        <w:rPr>
          <w:spacing w:val="-4"/>
        </w:rPr>
        <w:t> </w:t>
      </w:r>
      <w:r>
        <w:rPr/>
        <w:t>añadir</w:t>
      </w:r>
      <w:r>
        <w:rPr>
          <w:spacing w:val="-3"/>
        </w:rPr>
        <w:t> </w:t>
      </w:r>
      <w:r>
        <w:rPr/>
        <w:t>11</w:t>
      </w:r>
      <w:r>
        <w:rPr>
          <w:spacing w:val="-3"/>
        </w:rPr>
        <w:t> </w:t>
      </w:r>
      <w:r>
        <w:rPr/>
        <w:t>institutos</w:t>
      </w:r>
      <w:r>
        <w:rPr>
          <w:spacing w:val="-4"/>
        </w:rPr>
        <w:t> </w:t>
      </w:r>
      <w:r>
        <w:rPr/>
        <w:t>universitarios</w:t>
      </w:r>
      <w:r>
        <w:rPr>
          <w:spacing w:val="-4"/>
        </w:rPr>
        <w:t> </w:t>
      </w:r>
      <w:r>
        <w:rPr/>
        <w:t>dedicados</w:t>
      </w:r>
      <w:r>
        <w:rPr>
          <w:spacing w:val="-4"/>
        </w:rPr>
        <w:t> </w:t>
      </w:r>
      <w:r>
        <w:rPr/>
        <w:t>a</w:t>
      </w:r>
      <w:r>
        <w:rPr>
          <w:spacing w:val="-3"/>
        </w:rPr>
        <w:t> </w:t>
      </w:r>
      <w:r>
        <w:rPr/>
        <w:t>la</w:t>
      </w:r>
      <w:r>
        <w:rPr>
          <w:spacing w:val="-3"/>
        </w:rPr>
        <w:t> </w:t>
      </w:r>
      <w:r>
        <w:rPr/>
        <w:t>investigación</w:t>
      </w:r>
      <w:r>
        <w:rPr>
          <w:spacing w:val="-5"/>
        </w:rPr>
        <w:t> </w:t>
      </w:r>
      <w:r>
        <w:rPr/>
        <w:t>científica, técnica,</w:t>
      </w:r>
      <w:r>
        <w:rPr>
          <w:spacing w:val="-10"/>
        </w:rPr>
        <w:t> </w:t>
      </w:r>
      <w:r>
        <w:rPr/>
        <w:t>humanística</w:t>
      </w:r>
      <w:r>
        <w:rPr>
          <w:spacing w:val="-10"/>
        </w:rPr>
        <w:t> </w:t>
      </w:r>
      <w:r>
        <w:rPr/>
        <w:t>y</w:t>
      </w:r>
      <w:r>
        <w:rPr>
          <w:spacing w:val="-11"/>
        </w:rPr>
        <w:t> </w:t>
      </w:r>
      <w:r>
        <w:rPr/>
        <w:t>a</w:t>
      </w:r>
      <w:r>
        <w:rPr>
          <w:spacing w:val="-10"/>
        </w:rPr>
        <w:t> </w:t>
      </w:r>
      <w:r>
        <w:rPr/>
        <w:t>la</w:t>
      </w:r>
      <w:r>
        <w:rPr>
          <w:spacing w:val="-10"/>
        </w:rPr>
        <w:t> </w:t>
      </w:r>
      <w:r>
        <w:rPr/>
        <w:t>creación</w:t>
      </w:r>
      <w:r>
        <w:rPr>
          <w:spacing w:val="-10"/>
        </w:rPr>
        <w:t> </w:t>
      </w:r>
      <w:r>
        <w:rPr/>
        <w:t>artística,</w:t>
      </w:r>
      <w:r>
        <w:rPr>
          <w:spacing w:val="-10"/>
        </w:rPr>
        <w:t> </w:t>
      </w:r>
      <w:r>
        <w:rPr/>
        <w:t>así</w:t>
      </w:r>
      <w:r>
        <w:rPr>
          <w:spacing w:val="-12"/>
        </w:rPr>
        <w:t> </w:t>
      </w:r>
      <w:r>
        <w:rPr/>
        <w:t>como</w:t>
      </w:r>
      <w:r>
        <w:rPr>
          <w:spacing w:val="-10"/>
        </w:rPr>
        <w:t> </w:t>
      </w:r>
      <w:r>
        <w:rPr/>
        <w:t>36</w:t>
      </w:r>
      <w:r>
        <w:rPr>
          <w:spacing w:val="-10"/>
        </w:rPr>
        <w:t> </w:t>
      </w:r>
      <w:r>
        <w:rPr/>
        <w:t>departamentos.</w:t>
      </w:r>
      <w:r>
        <w:rPr>
          <w:spacing w:val="-11"/>
        </w:rPr>
        <w:t> </w:t>
      </w:r>
      <w:r>
        <w:rPr/>
        <w:t>Esta</w:t>
      </w:r>
      <w:r>
        <w:rPr>
          <w:spacing w:val="-10"/>
        </w:rPr>
        <w:t> </w:t>
      </w:r>
      <w:r>
        <w:rPr/>
        <w:t>oferta educativa y de investigación se encuentra distribuida principalmente en cuatro campus universitarios: Tafira, San Cristóbal, Obelisco y Montaña de Cardones; contando con dos extensiones situadas en las Islas de Lanzarote y Fuerteventura, y con un Parque Científico Tecnológico Marino en Telde, además de la sede institucional de Vegueta.</w:t>
      </w:r>
    </w:p>
    <w:p>
      <w:pPr>
        <w:pStyle w:val="Heading3"/>
        <w:numPr>
          <w:ilvl w:val="2"/>
          <w:numId w:val="3"/>
        </w:numPr>
        <w:tabs>
          <w:tab w:pos="2720" w:val="left" w:leader="none"/>
        </w:tabs>
        <w:spacing w:line="240" w:lineRule="auto" w:before="208" w:after="0"/>
        <w:ind w:left="2720" w:right="0" w:hanging="554"/>
        <w:jc w:val="left"/>
      </w:pPr>
      <w:r>
        <w:rPr/>
        <w:t>Órganos</w:t>
      </w:r>
      <w:r>
        <w:rPr>
          <w:spacing w:val="-8"/>
        </w:rPr>
        <w:t> </w:t>
      </w:r>
      <w:r>
        <w:rPr/>
        <w:t>de</w:t>
      </w:r>
      <w:r>
        <w:rPr>
          <w:spacing w:val="-6"/>
        </w:rPr>
        <w:t> </w:t>
      </w:r>
      <w:r>
        <w:rPr/>
        <w:t>gobierno</w:t>
      </w:r>
      <w:r>
        <w:rPr>
          <w:spacing w:val="-5"/>
        </w:rPr>
        <w:t> </w:t>
      </w:r>
      <w:r>
        <w:rPr/>
        <w:t>y</w:t>
      </w:r>
      <w:r>
        <w:rPr>
          <w:spacing w:val="-6"/>
        </w:rPr>
        <w:t> </w:t>
      </w:r>
      <w:r>
        <w:rPr/>
        <w:t>de</w:t>
      </w:r>
      <w:r>
        <w:rPr>
          <w:spacing w:val="-8"/>
        </w:rPr>
        <w:t> </w:t>
      </w:r>
      <w:r>
        <w:rPr>
          <w:spacing w:val="-2"/>
        </w:rPr>
        <w:t>representación.</w:t>
      </w:r>
    </w:p>
    <w:p>
      <w:pPr>
        <w:pStyle w:val="BodyText"/>
        <w:spacing w:before="217"/>
        <w:ind w:left="2166" w:right="1388" w:firstLine="645"/>
        <w:jc w:val="both"/>
      </w:pPr>
      <w:r>
        <w:rPr/>
        <w:t>El gobierno de la Universidad se ejerce por los órganos colegiados y unipersonales, de ámbito general y particular, entre los que destaca la siguiente </w:t>
      </w:r>
      <w:r>
        <w:rPr>
          <w:spacing w:val="-2"/>
        </w:rPr>
        <w:t>estructura:</w:t>
      </w:r>
    </w:p>
    <w:p>
      <w:pPr>
        <w:pStyle w:val="ListParagraph"/>
        <w:numPr>
          <w:ilvl w:val="3"/>
          <w:numId w:val="3"/>
        </w:numPr>
        <w:tabs>
          <w:tab w:pos="2942" w:val="left" w:leader="none"/>
        </w:tabs>
        <w:spacing w:line="268" w:lineRule="exact" w:before="215" w:after="0"/>
        <w:ind w:left="2942" w:right="0" w:hanging="130"/>
        <w:jc w:val="left"/>
        <w:rPr>
          <w:sz w:val="22"/>
        </w:rPr>
      </w:pPr>
      <w:r>
        <w:rPr>
          <w:sz w:val="22"/>
        </w:rPr>
        <w:t>Los</w:t>
      </w:r>
      <w:r>
        <w:rPr>
          <w:spacing w:val="-3"/>
          <w:sz w:val="22"/>
        </w:rPr>
        <w:t> </w:t>
      </w:r>
      <w:r>
        <w:rPr>
          <w:sz w:val="22"/>
        </w:rPr>
        <w:t>órganos</w:t>
      </w:r>
      <w:r>
        <w:rPr>
          <w:spacing w:val="-4"/>
          <w:sz w:val="22"/>
        </w:rPr>
        <w:t> </w:t>
      </w:r>
      <w:r>
        <w:rPr>
          <w:sz w:val="22"/>
        </w:rPr>
        <w:t>colegiados</w:t>
      </w:r>
      <w:r>
        <w:rPr>
          <w:spacing w:val="-2"/>
          <w:sz w:val="22"/>
        </w:rPr>
        <w:t> </w:t>
      </w:r>
      <w:r>
        <w:rPr>
          <w:sz w:val="22"/>
        </w:rPr>
        <w:t>de</w:t>
      </w:r>
      <w:r>
        <w:rPr>
          <w:spacing w:val="-1"/>
          <w:sz w:val="22"/>
        </w:rPr>
        <w:t> </w:t>
      </w:r>
      <w:r>
        <w:rPr>
          <w:sz w:val="22"/>
        </w:rPr>
        <w:t>ámbito</w:t>
      </w:r>
      <w:r>
        <w:rPr>
          <w:spacing w:val="-2"/>
          <w:sz w:val="22"/>
        </w:rPr>
        <w:t> </w:t>
      </w:r>
      <w:r>
        <w:rPr>
          <w:sz w:val="22"/>
        </w:rPr>
        <w:t>general</w:t>
      </w:r>
      <w:r>
        <w:rPr>
          <w:spacing w:val="-4"/>
          <w:sz w:val="22"/>
        </w:rPr>
        <w:t> </w:t>
      </w:r>
      <w:r>
        <w:rPr>
          <w:sz w:val="22"/>
        </w:rPr>
        <w:t>son</w:t>
      </w:r>
      <w:r>
        <w:rPr>
          <w:spacing w:val="-3"/>
          <w:sz w:val="22"/>
        </w:rPr>
        <w:t> </w:t>
      </w:r>
      <w:r>
        <w:rPr>
          <w:sz w:val="22"/>
        </w:rPr>
        <w:t>el</w:t>
      </w:r>
      <w:r>
        <w:rPr>
          <w:spacing w:val="-4"/>
          <w:sz w:val="22"/>
        </w:rPr>
        <w:t> </w:t>
      </w:r>
      <w:r>
        <w:rPr>
          <w:sz w:val="22"/>
        </w:rPr>
        <w:t>Consejo</w:t>
      </w:r>
      <w:r>
        <w:rPr>
          <w:spacing w:val="-1"/>
          <w:sz w:val="22"/>
        </w:rPr>
        <w:t> </w:t>
      </w:r>
      <w:r>
        <w:rPr>
          <w:sz w:val="22"/>
        </w:rPr>
        <w:t>Social,</w:t>
      </w:r>
      <w:r>
        <w:rPr>
          <w:spacing w:val="-4"/>
          <w:sz w:val="22"/>
        </w:rPr>
        <w:t> </w:t>
      </w:r>
      <w:r>
        <w:rPr>
          <w:sz w:val="22"/>
        </w:rPr>
        <w:t>el</w:t>
      </w:r>
      <w:r>
        <w:rPr>
          <w:spacing w:val="-2"/>
          <w:sz w:val="22"/>
        </w:rPr>
        <w:t> Claustro</w:t>
      </w:r>
    </w:p>
    <w:p>
      <w:pPr>
        <w:pStyle w:val="BodyText"/>
        <w:spacing w:line="268" w:lineRule="exact"/>
        <w:ind w:left="2812"/>
      </w:pPr>
      <w:r>
        <w:rPr/>
        <w:t>Universitario</w:t>
      </w:r>
      <w:r>
        <w:rPr>
          <w:spacing w:val="-6"/>
        </w:rPr>
        <w:t> </w:t>
      </w:r>
      <w:r>
        <w:rPr/>
        <w:t>y</w:t>
      </w:r>
      <w:r>
        <w:rPr>
          <w:spacing w:val="-6"/>
        </w:rPr>
        <w:t> </w:t>
      </w:r>
      <w:r>
        <w:rPr/>
        <w:t>el</w:t>
      </w:r>
      <w:r>
        <w:rPr>
          <w:spacing w:val="-8"/>
        </w:rPr>
        <w:t> </w:t>
      </w:r>
      <w:r>
        <w:rPr/>
        <w:t>Consejo</w:t>
      </w:r>
      <w:r>
        <w:rPr>
          <w:spacing w:val="-6"/>
        </w:rPr>
        <w:t> </w:t>
      </w:r>
      <w:r>
        <w:rPr/>
        <w:t>de</w:t>
      </w:r>
      <w:r>
        <w:rPr>
          <w:spacing w:val="-8"/>
        </w:rPr>
        <w:t> </w:t>
      </w:r>
      <w:r>
        <w:rPr>
          <w:spacing w:val="-2"/>
        </w:rPr>
        <w:t>Gobierno.</w:t>
      </w:r>
    </w:p>
    <w:p>
      <w:pPr>
        <w:pStyle w:val="ListParagraph"/>
        <w:numPr>
          <w:ilvl w:val="3"/>
          <w:numId w:val="3"/>
        </w:numPr>
        <w:tabs>
          <w:tab w:pos="2942" w:val="left" w:leader="none"/>
        </w:tabs>
        <w:spacing w:line="240" w:lineRule="auto" w:before="217" w:after="0"/>
        <w:ind w:left="2812" w:right="1389" w:firstLine="0"/>
        <w:jc w:val="left"/>
        <w:rPr>
          <w:sz w:val="22"/>
        </w:rPr>
      </w:pPr>
      <w:r>
        <w:rPr>
          <w:sz w:val="22"/>
        </w:rPr>
        <w:t>Los</w:t>
      </w:r>
      <w:r>
        <w:rPr>
          <w:spacing w:val="80"/>
          <w:sz w:val="22"/>
        </w:rPr>
        <w:t> </w:t>
      </w:r>
      <w:r>
        <w:rPr>
          <w:sz w:val="22"/>
        </w:rPr>
        <w:t>órganos</w:t>
      </w:r>
      <w:r>
        <w:rPr>
          <w:spacing w:val="79"/>
          <w:sz w:val="22"/>
        </w:rPr>
        <w:t> </w:t>
      </w:r>
      <w:r>
        <w:rPr>
          <w:sz w:val="22"/>
        </w:rPr>
        <w:t>unipersonales</w:t>
      </w:r>
      <w:r>
        <w:rPr>
          <w:spacing w:val="80"/>
          <w:sz w:val="22"/>
        </w:rPr>
        <w:t> </w:t>
      </w:r>
      <w:r>
        <w:rPr>
          <w:sz w:val="22"/>
        </w:rPr>
        <w:t>de</w:t>
      </w:r>
      <w:r>
        <w:rPr>
          <w:spacing w:val="80"/>
          <w:sz w:val="22"/>
        </w:rPr>
        <w:t> </w:t>
      </w:r>
      <w:r>
        <w:rPr>
          <w:sz w:val="22"/>
        </w:rPr>
        <w:t>ámbito</w:t>
      </w:r>
      <w:r>
        <w:rPr>
          <w:spacing w:val="80"/>
          <w:sz w:val="22"/>
        </w:rPr>
        <w:t> </w:t>
      </w:r>
      <w:r>
        <w:rPr>
          <w:sz w:val="22"/>
        </w:rPr>
        <w:t>general</w:t>
      </w:r>
      <w:r>
        <w:rPr>
          <w:spacing w:val="80"/>
          <w:sz w:val="22"/>
        </w:rPr>
        <w:t> </w:t>
      </w:r>
      <w:r>
        <w:rPr>
          <w:sz w:val="22"/>
        </w:rPr>
        <w:t>son</w:t>
      </w:r>
      <w:r>
        <w:rPr>
          <w:spacing w:val="80"/>
          <w:sz w:val="22"/>
        </w:rPr>
        <w:t> </w:t>
      </w:r>
      <w:r>
        <w:rPr>
          <w:sz w:val="22"/>
        </w:rPr>
        <w:t>el</w:t>
      </w:r>
      <w:r>
        <w:rPr>
          <w:spacing w:val="80"/>
          <w:sz w:val="22"/>
        </w:rPr>
        <w:t> </w:t>
      </w:r>
      <w:r>
        <w:rPr>
          <w:sz w:val="22"/>
        </w:rPr>
        <w:t>Rectorado,</w:t>
      </w:r>
      <w:r>
        <w:rPr>
          <w:spacing w:val="80"/>
          <w:sz w:val="22"/>
        </w:rPr>
        <w:t> </w:t>
      </w:r>
      <w:r>
        <w:rPr>
          <w:sz w:val="22"/>
        </w:rPr>
        <w:t>los Vicerrectorados, la Secretaría General y la Gerencia.</w:t>
      </w:r>
    </w:p>
    <w:p>
      <w:pPr>
        <w:pStyle w:val="BodyText"/>
      </w:pPr>
    </w:p>
    <w:p>
      <w:pPr>
        <w:pStyle w:val="BodyText"/>
        <w:spacing w:before="167"/>
      </w:pPr>
    </w:p>
    <w:p>
      <w:pPr>
        <w:pStyle w:val="BodyText"/>
        <w:ind w:right="1387"/>
        <w:jc w:val="right"/>
      </w:pPr>
      <w:r>
        <w:rPr>
          <w:spacing w:val="-5"/>
        </w:rPr>
        <w:t>11</w:t>
      </w:r>
    </w:p>
    <w:p>
      <w:pPr>
        <w:pStyle w:val="BodyText"/>
        <w:spacing w:after="0"/>
        <w:jc w:val="right"/>
        <w:sectPr>
          <w:headerReference w:type="default" r:id="rId30"/>
          <w:footerReference w:type="default" r:id="rId31"/>
          <w:pgSz w:w="11910" w:h="16840"/>
          <w:pgMar w:header="667" w:footer="1200" w:top="2000" w:bottom="1400" w:left="425" w:right="425"/>
        </w:sectPr>
      </w:pPr>
    </w:p>
    <w:p>
      <w:pPr>
        <w:pStyle w:val="ListParagraph"/>
        <w:numPr>
          <w:ilvl w:val="3"/>
          <w:numId w:val="3"/>
        </w:numPr>
        <w:tabs>
          <w:tab w:pos="2942" w:val="left" w:leader="none"/>
        </w:tabs>
        <w:spacing w:line="240" w:lineRule="auto" w:before="96" w:after="0"/>
        <w:ind w:left="2812" w:right="1387" w:firstLine="0"/>
        <w:jc w:val="both"/>
        <w:rPr>
          <w:sz w:val="22"/>
        </w:rPr>
      </w:pPr>
      <w:r>
        <w:rPr>
          <w:sz w:val="22"/>
        </w:rPr>
        <w:t>Los órganos colegiados de ámbito particular son las Juntas de Escuelas, Facultades, Departamentos, Institutos Universitarios de Investigación, Escuelas de Doctorado y aquellos otros centros o estructuras necesarios.</w:t>
      </w:r>
    </w:p>
    <w:p>
      <w:pPr>
        <w:pStyle w:val="ListParagraph"/>
        <w:numPr>
          <w:ilvl w:val="3"/>
          <w:numId w:val="3"/>
        </w:numPr>
        <w:tabs>
          <w:tab w:pos="2942" w:val="left" w:leader="none"/>
        </w:tabs>
        <w:spacing w:line="240" w:lineRule="auto" w:before="215" w:after="0"/>
        <w:ind w:left="2812" w:right="1387" w:firstLine="0"/>
        <w:jc w:val="both"/>
        <w:rPr>
          <w:sz w:val="22"/>
        </w:rPr>
      </w:pPr>
      <w:r>
        <w:rPr>
          <w:sz w:val="22"/>
        </w:rPr>
        <w:t>Los órganos unipersonales de ámbito particular lo comprenden los Decanatos</w:t>
      </w:r>
      <w:r>
        <w:rPr>
          <w:spacing w:val="-10"/>
          <w:sz w:val="22"/>
        </w:rPr>
        <w:t> </w:t>
      </w:r>
      <w:r>
        <w:rPr>
          <w:sz w:val="22"/>
        </w:rPr>
        <w:t>de</w:t>
      </w:r>
      <w:r>
        <w:rPr>
          <w:spacing w:val="-10"/>
          <w:sz w:val="22"/>
        </w:rPr>
        <w:t> </w:t>
      </w:r>
      <w:r>
        <w:rPr>
          <w:sz w:val="22"/>
        </w:rPr>
        <w:t>Facultades,</w:t>
      </w:r>
      <w:r>
        <w:rPr>
          <w:spacing w:val="-8"/>
          <w:sz w:val="22"/>
        </w:rPr>
        <w:t> </w:t>
      </w:r>
      <w:r>
        <w:rPr>
          <w:sz w:val="22"/>
        </w:rPr>
        <w:t>las</w:t>
      </w:r>
      <w:r>
        <w:rPr>
          <w:spacing w:val="-10"/>
          <w:sz w:val="22"/>
        </w:rPr>
        <w:t> </w:t>
      </w:r>
      <w:r>
        <w:rPr>
          <w:sz w:val="22"/>
        </w:rPr>
        <w:t>direcciones</w:t>
      </w:r>
      <w:r>
        <w:rPr>
          <w:spacing w:val="-10"/>
          <w:sz w:val="22"/>
        </w:rPr>
        <w:t> </w:t>
      </w:r>
      <w:r>
        <w:rPr>
          <w:sz w:val="22"/>
        </w:rPr>
        <w:t>de</w:t>
      </w:r>
      <w:r>
        <w:rPr>
          <w:spacing w:val="-10"/>
          <w:sz w:val="22"/>
        </w:rPr>
        <w:t> </w:t>
      </w:r>
      <w:r>
        <w:rPr>
          <w:sz w:val="22"/>
        </w:rPr>
        <w:t>Escuelas,</w:t>
      </w:r>
      <w:r>
        <w:rPr>
          <w:spacing w:val="-8"/>
          <w:sz w:val="22"/>
        </w:rPr>
        <w:t> </w:t>
      </w:r>
      <w:r>
        <w:rPr>
          <w:sz w:val="22"/>
        </w:rPr>
        <w:t>de</w:t>
      </w:r>
      <w:r>
        <w:rPr>
          <w:spacing w:val="-10"/>
          <w:sz w:val="22"/>
        </w:rPr>
        <w:t> </w:t>
      </w:r>
      <w:r>
        <w:rPr>
          <w:sz w:val="22"/>
        </w:rPr>
        <w:t>Departamentos</w:t>
      </w:r>
      <w:r>
        <w:rPr>
          <w:spacing w:val="-8"/>
          <w:sz w:val="22"/>
        </w:rPr>
        <w:t> </w:t>
      </w:r>
      <w:r>
        <w:rPr>
          <w:sz w:val="22"/>
        </w:rPr>
        <w:t>y</w:t>
      </w:r>
      <w:r>
        <w:rPr>
          <w:spacing w:val="-11"/>
          <w:sz w:val="22"/>
        </w:rPr>
        <w:t> </w:t>
      </w:r>
      <w:r>
        <w:rPr>
          <w:sz w:val="22"/>
        </w:rPr>
        <w:t>de Institutos Universitarios de Investigación</w:t>
      </w:r>
    </w:p>
    <w:p>
      <w:pPr>
        <w:pStyle w:val="BodyText"/>
        <w:spacing w:before="214"/>
        <w:ind w:left="2166" w:right="1389" w:firstLine="645"/>
        <w:jc w:val="both"/>
      </w:pPr>
      <w:r>
        <w:rPr/>
        <w:t>Las Unidades</w:t>
      </w:r>
      <w:r>
        <w:rPr>
          <w:spacing w:val="-2"/>
        </w:rPr>
        <w:t> </w:t>
      </w:r>
      <w:r>
        <w:rPr/>
        <w:t>de administración y servicios</w:t>
      </w:r>
      <w:r>
        <w:rPr>
          <w:spacing w:val="-2"/>
        </w:rPr>
        <w:t> </w:t>
      </w:r>
      <w:r>
        <w:rPr/>
        <w:t>de</w:t>
      </w:r>
      <w:r>
        <w:rPr>
          <w:spacing w:val="-1"/>
        </w:rPr>
        <w:t> </w:t>
      </w:r>
      <w:r>
        <w:rPr/>
        <w:t>la</w:t>
      </w:r>
      <w:r>
        <w:rPr>
          <w:spacing w:val="-2"/>
        </w:rPr>
        <w:t> </w:t>
      </w:r>
      <w:r>
        <w:rPr/>
        <w:t>ULPGC están bajo</w:t>
      </w:r>
      <w:r>
        <w:rPr>
          <w:spacing w:val="-1"/>
        </w:rPr>
        <w:t> </w:t>
      </w:r>
      <w:r>
        <w:rPr/>
        <w:t>la</w:t>
      </w:r>
      <w:r>
        <w:rPr>
          <w:spacing w:val="-1"/>
        </w:rPr>
        <w:t> </w:t>
      </w:r>
      <w:r>
        <w:rPr/>
        <w:t>gestión y control de sus órganos unipersonales y colegiados, y se dividen en cuatro áreas </w:t>
      </w:r>
      <w:r>
        <w:rPr>
          <w:spacing w:val="-2"/>
        </w:rPr>
        <w:t>principales:</w:t>
      </w:r>
    </w:p>
    <w:p>
      <w:pPr>
        <w:pStyle w:val="ListParagraph"/>
        <w:numPr>
          <w:ilvl w:val="0"/>
          <w:numId w:val="10"/>
        </w:numPr>
        <w:tabs>
          <w:tab w:pos="2810" w:val="left" w:leader="none"/>
          <w:tab w:pos="2812" w:val="left" w:leader="none"/>
        </w:tabs>
        <w:spacing w:line="240" w:lineRule="auto" w:before="217" w:after="0"/>
        <w:ind w:left="2812" w:right="1387" w:hanging="329"/>
        <w:jc w:val="both"/>
        <w:rPr>
          <w:sz w:val="22"/>
        </w:rPr>
      </w:pPr>
      <w:r>
        <w:rPr>
          <w:sz w:val="22"/>
        </w:rPr>
        <w:t>Gabinetes, integrados por la Inspección, Evaluación institucional, Relaciones internacionales y Comunicación.</w:t>
      </w:r>
    </w:p>
    <w:p>
      <w:pPr>
        <w:pStyle w:val="ListParagraph"/>
        <w:numPr>
          <w:ilvl w:val="0"/>
          <w:numId w:val="10"/>
        </w:numPr>
        <w:tabs>
          <w:tab w:pos="2810" w:val="left" w:leader="none"/>
          <w:tab w:pos="2812" w:val="left" w:leader="none"/>
        </w:tabs>
        <w:spacing w:line="240" w:lineRule="auto" w:before="216" w:after="0"/>
        <w:ind w:left="2812" w:right="1391" w:hanging="329"/>
        <w:jc w:val="both"/>
        <w:rPr>
          <w:sz w:val="22"/>
        </w:rPr>
      </w:pPr>
      <w:r>
        <w:rPr>
          <w:sz w:val="22"/>
        </w:rPr>
        <w:t>Servicios descentralizados, diferenciando los siguientes: Administración de edificios y Delegaciones insulares.</w:t>
      </w:r>
    </w:p>
    <w:p>
      <w:pPr>
        <w:pStyle w:val="ListParagraph"/>
        <w:numPr>
          <w:ilvl w:val="0"/>
          <w:numId w:val="10"/>
        </w:numPr>
        <w:tabs>
          <w:tab w:pos="2810" w:val="left" w:leader="none"/>
          <w:tab w:pos="2812" w:val="left" w:leader="none"/>
        </w:tabs>
        <w:spacing w:line="240" w:lineRule="auto" w:before="216" w:after="0"/>
        <w:ind w:left="2812" w:right="1387" w:hanging="329"/>
        <w:jc w:val="both"/>
        <w:rPr>
          <w:sz w:val="22"/>
        </w:rPr>
      </w:pPr>
      <w:r>
        <w:rPr>
          <w:spacing w:val="-2"/>
          <w:sz w:val="22"/>
        </w:rPr>
        <w:t>Servicios centrales y unidades generales, divididos en: Organización y régimen </w:t>
      </w:r>
      <w:r>
        <w:rPr>
          <w:sz w:val="22"/>
        </w:rPr>
        <w:t>interno,</w:t>
      </w:r>
      <w:r>
        <w:rPr>
          <w:spacing w:val="-6"/>
          <w:sz w:val="22"/>
        </w:rPr>
        <w:t> </w:t>
      </w:r>
      <w:r>
        <w:rPr>
          <w:sz w:val="22"/>
        </w:rPr>
        <w:t>Personal,</w:t>
      </w:r>
      <w:r>
        <w:rPr>
          <w:spacing w:val="-6"/>
          <w:sz w:val="22"/>
        </w:rPr>
        <w:t> </w:t>
      </w:r>
      <w:r>
        <w:rPr>
          <w:sz w:val="22"/>
        </w:rPr>
        <w:t>Económico-Financiero,</w:t>
      </w:r>
      <w:r>
        <w:rPr>
          <w:spacing w:val="-6"/>
          <w:sz w:val="22"/>
        </w:rPr>
        <w:t> </w:t>
      </w:r>
      <w:r>
        <w:rPr>
          <w:sz w:val="22"/>
        </w:rPr>
        <w:t>Patrimonio</w:t>
      </w:r>
      <w:r>
        <w:rPr>
          <w:spacing w:val="-6"/>
          <w:sz w:val="22"/>
        </w:rPr>
        <w:t> </w:t>
      </w:r>
      <w:r>
        <w:rPr>
          <w:sz w:val="22"/>
        </w:rPr>
        <w:t>y</w:t>
      </w:r>
      <w:r>
        <w:rPr>
          <w:spacing w:val="-5"/>
          <w:sz w:val="22"/>
        </w:rPr>
        <w:t> </w:t>
      </w:r>
      <w:r>
        <w:rPr>
          <w:sz w:val="22"/>
        </w:rPr>
        <w:t>contratación,</w:t>
      </w:r>
      <w:r>
        <w:rPr>
          <w:spacing w:val="-4"/>
          <w:sz w:val="22"/>
        </w:rPr>
        <w:t> </w:t>
      </w:r>
      <w:r>
        <w:rPr>
          <w:sz w:val="22"/>
        </w:rPr>
        <w:t>Gestión académica y extensión universitaria, Biblioteca universitaria, Investigación, Posgrado</w:t>
      </w:r>
      <w:r>
        <w:rPr>
          <w:spacing w:val="-7"/>
          <w:sz w:val="22"/>
        </w:rPr>
        <w:t> </w:t>
      </w:r>
      <w:r>
        <w:rPr>
          <w:sz w:val="22"/>
        </w:rPr>
        <w:t>y</w:t>
      </w:r>
      <w:r>
        <w:rPr>
          <w:spacing w:val="-8"/>
          <w:sz w:val="22"/>
        </w:rPr>
        <w:t> </w:t>
      </w:r>
      <w:r>
        <w:rPr>
          <w:sz w:val="22"/>
        </w:rPr>
        <w:t>doctorado,</w:t>
      </w:r>
      <w:r>
        <w:rPr>
          <w:spacing w:val="-6"/>
          <w:sz w:val="22"/>
        </w:rPr>
        <w:t> </w:t>
      </w:r>
      <w:r>
        <w:rPr>
          <w:sz w:val="22"/>
        </w:rPr>
        <w:t>Jurídico,</w:t>
      </w:r>
      <w:r>
        <w:rPr>
          <w:spacing w:val="-8"/>
          <w:sz w:val="22"/>
        </w:rPr>
        <w:t> </w:t>
      </w:r>
      <w:r>
        <w:rPr>
          <w:sz w:val="22"/>
        </w:rPr>
        <w:t>Informática,</w:t>
      </w:r>
      <w:r>
        <w:rPr>
          <w:spacing w:val="-8"/>
          <w:sz w:val="22"/>
        </w:rPr>
        <w:t> </w:t>
      </w:r>
      <w:r>
        <w:rPr>
          <w:sz w:val="22"/>
        </w:rPr>
        <w:t>Obras</w:t>
      </w:r>
      <w:r>
        <w:rPr>
          <w:spacing w:val="-6"/>
          <w:sz w:val="22"/>
        </w:rPr>
        <w:t> </w:t>
      </w:r>
      <w:r>
        <w:rPr>
          <w:sz w:val="22"/>
        </w:rPr>
        <w:t>e</w:t>
      </w:r>
      <w:r>
        <w:rPr>
          <w:spacing w:val="-7"/>
          <w:sz w:val="22"/>
        </w:rPr>
        <w:t> </w:t>
      </w:r>
      <w:r>
        <w:rPr>
          <w:sz w:val="22"/>
        </w:rPr>
        <w:t>instalaciones,</w:t>
      </w:r>
      <w:r>
        <w:rPr>
          <w:spacing w:val="-9"/>
          <w:sz w:val="22"/>
        </w:rPr>
        <w:t> </w:t>
      </w:r>
      <w:r>
        <w:rPr>
          <w:sz w:val="22"/>
        </w:rPr>
        <w:t>Deportes, Prevención de riesgos laborales y, Reprografía y encuadernación.</w:t>
      </w:r>
    </w:p>
    <w:p>
      <w:pPr>
        <w:pStyle w:val="ListParagraph"/>
        <w:numPr>
          <w:ilvl w:val="0"/>
          <w:numId w:val="10"/>
        </w:numPr>
        <w:tabs>
          <w:tab w:pos="2810" w:val="left" w:leader="none"/>
          <w:tab w:pos="2812" w:val="left" w:leader="none"/>
        </w:tabs>
        <w:spacing w:line="240" w:lineRule="auto" w:before="211" w:after="0"/>
        <w:ind w:left="2812" w:right="1390" w:hanging="329"/>
        <w:jc w:val="both"/>
        <w:rPr>
          <w:sz w:val="22"/>
        </w:rPr>
      </w:pPr>
      <w:r>
        <w:rPr>
          <w:sz w:val="22"/>
        </w:rPr>
        <w:t>Otras unidades y servicios son la Unidad de Igualdad, el Servicio de publicaciones</w:t>
      </w:r>
      <w:r>
        <w:rPr>
          <w:spacing w:val="-2"/>
          <w:sz w:val="22"/>
        </w:rPr>
        <w:t> </w:t>
      </w:r>
      <w:r>
        <w:rPr>
          <w:sz w:val="22"/>
        </w:rPr>
        <w:t>y</w:t>
      </w:r>
      <w:r>
        <w:rPr>
          <w:spacing w:val="-5"/>
          <w:sz w:val="22"/>
        </w:rPr>
        <w:t> </w:t>
      </w:r>
      <w:r>
        <w:rPr>
          <w:sz w:val="22"/>
        </w:rPr>
        <w:t>difusión</w:t>
      </w:r>
      <w:r>
        <w:rPr>
          <w:spacing w:val="-5"/>
          <w:sz w:val="22"/>
        </w:rPr>
        <w:t> </w:t>
      </w:r>
      <w:r>
        <w:rPr>
          <w:sz w:val="22"/>
        </w:rPr>
        <w:t>científica,</w:t>
      </w:r>
      <w:r>
        <w:rPr>
          <w:spacing w:val="-2"/>
          <w:sz w:val="22"/>
        </w:rPr>
        <w:t> </w:t>
      </w:r>
      <w:r>
        <w:rPr>
          <w:sz w:val="22"/>
        </w:rPr>
        <w:t>o</w:t>
      </w:r>
      <w:r>
        <w:rPr>
          <w:spacing w:val="-3"/>
          <w:sz w:val="22"/>
        </w:rPr>
        <w:t> </w:t>
      </w:r>
      <w:r>
        <w:rPr>
          <w:sz w:val="22"/>
        </w:rPr>
        <w:t>el</w:t>
      </w:r>
      <w:r>
        <w:rPr>
          <w:spacing w:val="-2"/>
          <w:sz w:val="22"/>
        </w:rPr>
        <w:t> </w:t>
      </w:r>
      <w:r>
        <w:rPr>
          <w:sz w:val="22"/>
        </w:rPr>
        <w:t>Servicio</w:t>
      </w:r>
      <w:r>
        <w:rPr>
          <w:spacing w:val="-3"/>
          <w:sz w:val="22"/>
        </w:rPr>
        <w:t> </w:t>
      </w:r>
      <w:r>
        <w:rPr>
          <w:sz w:val="22"/>
        </w:rPr>
        <w:t>de</w:t>
      </w:r>
      <w:r>
        <w:rPr>
          <w:spacing w:val="-1"/>
          <w:sz w:val="22"/>
        </w:rPr>
        <w:t> </w:t>
      </w:r>
      <w:r>
        <w:rPr>
          <w:sz w:val="22"/>
        </w:rPr>
        <w:t>información</w:t>
      </w:r>
      <w:r>
        <w:rPr>
          <w:spacing w:val="-1"/>
          <w:sz w:val="22"/>
        </w:rPr>
        <w:t> </w:t>
      </w:r>
      <w:r>
        <w:rPr>
          <w:sz w:val="22"/>
        </w:rPr>
        <w:t>al</w:t>
      </w:r>
      <w:r>
        <w:rPr>
          <w:spacing w:val="-4"/>
          <w:sz w:val="22"/>
        </w:rPr>
        <w:t> </w:t>
      </w:r>
      <w:r>
        <w:rPr>
          <w:sz w:val="22"/>
        </w:rPr>
        <w:t>estudiante.</w:t>
      </w:r>
    </w:p>
    <w:p>
      <w:pPr>
        <w:pStyle w:val="BodyText"/>
        <w:spacing w:before="216"/>
        <w:ind w:left="2166" w:right="1387" w:firstLine="645"/>
        <w:jc w:val="both"/>
      </w:pPr>
      <w:r>
        <w:rPr/>
        <w:t>La</w:t>
      </w:r>
      <w:r>
        <w:rPr>
          <w:spacing w:val="-13"/>
        </w:rPr>
        <w:t> </w:t>
      </w:r>
      <w:r>
        <w:rPr/>
        <w:t>composición</w:t>
      </w:r>
      <w:r>
        <w:rPr>
          <w:spacing w:val="-12"/>
        </w:rPr>
        <w:t> </w:t>
      </w:r>
      <w:r>
        <w:rPr/>
        <w:t>por</w:t>
      </w:r>
      <w:r>
        <w:rPr>
          <w:spacing w:val="-12"/>
        </w:rPr>
        <w:t> </w:t>
      </w:r>
      <w:r>
        <w:rPr/>
        <w:t>sexo</w:t>
      </w:r>
      <w:r>
        <w:rPr>
          <w:spacing w:val="-13"/>
        </w:rPr>
        <w:t> </w:t>
      </w:r>
      <w:r>
        <w:rPr/>
        <w:t>de</w:t>
      </w:r>
      <w:r>
        <w:rPr>
          <w:spacing w:val="-11"/>
        </w:rPr>
        <w:t> </w:t>
      </w:r>
      <w:r>
        <w:rPr/>
        <w:t>los</w:t>
      </w:r>
      <w:r>
        <w:rPr>
          <w:spacing w:val="-12"/>
        </w:rPr>
        <w:t> </w:t>
      </w:r>
      <w:r>
        <w:rPr/>
        <w:t>principales</w:t>
      </w:r>
      <w:r>
        <w:rPr>
          <w:spacing w:val="-12"/>
        </w:rPr>
        <w:t> </w:t>
      </w:r>
      <w:r>
        <w:rPr/>
        <w:t>órganos</w:t>
      </w:r>
      <w:r>
        <w:rPr>
          <w:spacing w:val="-12"/>
        </w:rPr>
        <w:t> </w:t>
      </w:r>
      <w:r>
        <w:rPr/>
        <w:t>colegiados</w:t>
      </w:r>
      <w:r>
        <w:rPr>
          <w:spacing w:val="-13"/>
        </w:rPr>
        <w:t> </w:t>
      </w:r>
      <w:r>
        <w:rPr/>
        <w:t>de</w:t>
      </w:r>
      <w:r>
        <w:rPr>
          <w:spacing w:val="-11"/>
        </w:rPr>
        <w:t> </w:t>
      </w:r>
      <w:r>
        <w:rPr/>
        <w:t>gobierno</w:t>
      </w:r>
      <w:r>
        <w:rPr>
          <w:spacing w:val="-13"/>
        </w:rPr>
        <w:t> </w:t>
      </w:r>
      <w:r>
        <w:rPr/>
        <w:t>de la Universidad en el ejercicio 2020 en comparación con el anterior es la siguiente:</w:t>
      </w:r>
    </w:p>
    <w:p>
      <w:pPr>
        <w:pStyle w:val="BodyText"/>
        <w:spacing w:before="242"/>
        <w:rPr>
          <w:sz w:val="20"/>
        </w:rPr>
      </w:pPr>
    </w:p>
    <w:tbl>
      <w:tblPr>
        <w:tblW w:w="0" w:type="auto"/>
        <w:jc w:val="left"/>
        <w:tblInd w:w="3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0"/>
        <w:gridCol w:w="749"/>
        <w:gridCol w:w="850"/>
        <w:gridCol w:w="778"/>
        <w:gridCol w:w="905"/>
      </w:tblGrid>
      <w:tr>
        <w:trPr>
          <w:trHeight w:val="204" w:hRule="atLeast"/>
        </w:trPr>
        <w:tc>
          <w:tcPr>
            <w:tcW w:w="2060" w:type="dxa"/>
            <w:vMerge w:val="restart"/>
            <w:shd w:val="clear" w:color="auto" w:fill="DAE9F7"/>
          </w:tcPr>
          <w:p>
            <w:pPr>
              <w:pStyle w:val="TableParagraph"/>
              <w:spacing w:before="114"/>
              <w:ind w:left="362"/>
              <w:rPr>
                <w:rFonts w:ascii="Calibri" w:hAnsi="Calibri"/>
                <w:b/>
                <w:sz w:val="16"/>
              </w:rPr>
            </w:pPr>
            <w:r>
              <w:rPr>
                <w:rFonts w:ascii="Calibri" w:hAnsi="Calibri"/>
                <w:b/>
                <w:sz w:val="16"/>
              </w:rPr>
              <w:t>Órganos</w:t>
            </w:r>
            <w:r>
              <w:rPr>
                <w:rFonts w:ascii="Calibri" w:hAnsi="Calibri"/>
                <w:b/>
                <w:spacing w:val="9"/>
                <w:sz w:val="16"/>
              </w:rPr>
              <w:t> </w:t>
            </w:r>
            <w:r>
              <w:rPr>
                <w:rFonts w:ascii="Calibri" w:hAnsi="Calibri"/>
                <w:b/>
                <w:spacing w:val="-2"/>
                <w:sz w:val="16"/>
              </w:rPr>
              <w:t>colegiados</w:t>
            </w:r>
          </w:p>
        </w:tc>
        <w:tc>
          <w:tcPr>
            <w:tcW w:w="1599" w:type="dxa"/>
            <w:gridSpan w:val="2"/>
            <w:shd w:val="clear" w:color="auto" w:fill="DAE9F7"/>
          </w:tcPr>
          <w:p>
            <w:pPr>
              <w:pStyle w:val="TableParagraph"/>
              <w:spacing w:line="178" w:lineRule="exact" w:before="7"/>
              <w:ind w:left="301"/>
              <w:rPr>
                <w:rFonts w:ascii="Calibri"/>
                <w:b/>
                <w:sz w:val="16"/>
              </w:rPr>
            </w:pPr>
            <w:r>
              <w:rPr>
                <w:rFonts w:ascii="Calibri"/>
                <w:b/>
                <w:sz w:val="16"/>
              </w:rPr>
              <w:t>Curso</w:t>
            </w:r>
            <w:r>
              <w:rPr>
                <w:rFonts w:ascii="Calibri"/>
                <w:b/>
                <w:spacing w:val="6"/>
                <w:sz w:val="16"/>
              </w:rPr>
              <w:t> </w:t>
            </w:r>
            <w:r>
              <w:rPr>
                <w:rFonts w:ascii="Calibri"/>
                <w:b/>
                <w:spacing w:val="-2"/>
                <w:sz w:val="16"/>
              </w:rPr>
              <w:t>2019/20</w:t>
            </w:r>
          </w:p>
        </w:tc>
        <w:tc>
          <w:tcPr>
            <w:tcW w:w="1683" w:type="dxa"/>
            <w:gridSpan w:val="2"/>
            <w:shd w:val="clear" w:color="auto" w:fill="DAE9F7"/>
          </w:tcPr>
          <w:p>
            <w:pPr>
              <w:pStyle w:val="TableParagraph"/>
              <w:spacing w:line="178" w:lineRule="exact" w:before="7"/>
              <w:ind w:left="341"/>
              <w:rPr>
                <w:rFonts w:ascii="Calibri"/>
                <w:b/>
                <w:sz w:val="16"/>
              </w:rPr>
            </w:pPr>
            <w:r>
              <w:rPr>
                <w:rFonts w:ascii="Calibri"/>
                <w:b/>
                <w:sz w:val="16"/>
              </w:rPr>
              <w:t>Curso</w:t>
            </w:r>
            <w:r>
              <w:rPr>
                <w:rFonts w:ascii="Calibri"/>
                <w:b/>
                <w:spacing w:val="6"/>
                <w:sz w:val="16"/>
              </w:rPr>
              <w:t> </w:t>
            </w:r>
            <w:r>
              <w:rPr>
                <w:rFonts w:ascii="Calibri"/>
                <w:b/>
                <w:spacing w:val="-2"/>
                <w:sz w:val="16"/>
              </w:rPr>
              <w:t>2018/19</w:t>
            </w:r>
          </w:p>
        </w:tc>
      </w:tr>
      <w:tr>
        <w:trPr>
          <w:trHeight w:val="206" w:hRule="atLeast"/>
        </w:trPr>
        <w:tc>
          <w:tcPr>
            <w:tcW w:w="2060" w:type="dxa"/>
            <w:vMerge/>
            <w:tcBorders>
              <w:top w:val="nil"/>
            </w:tcBorders>
            <w:shd w:val="clear" w:color="auto" w:fill="DAE9F7"/>
          </w:tcPr>
          <w:p>
            <w:pPr>
              <w:rPr>
                <w:sz w:val="2"/>
                <w:szCs w:val="2"/>
              </w:rPr>
            </w:pPr>
          </w:p>
        </w:tc>
        <w:tc>
          <w:tcPr>
            <w:tcW w:w="749" w:type="dxa"/>
            <w:shd w:val="clear" w:color="auto" w:fill="DAE9F7"/>
          </w:tcPr>
          <w:p>
            <w:pPr>
              <w:pStyle w:val="TableParagraph"/>
              <w:spacing w:line="178" w:lineRule="exact" w:before="9"/>
              <w:ind w:left="6" w:right="1"/>
              <w:jc w:val="center"/>
              <w:rPr>
                <w:rFonts w:ascii="Calibri"/>
                <w:b/>
                <w:sz w:val="16"/>
              </w:rPr>
            </w:pPr>
            <w:r>
              <w:rPr>
                <w:rFonts w:ascii="Calibri"/>
                <w:b/>
                <w:spacing w:val="-2"/>
                <w:sz w:val="16"/>
              </w:rPr>
              <w:t>Hombres</w:t>
            </w:r>
          </w:p>
        </w:tc>
        <w:tc>
          <w:tcPr>
            <w:tcW w:w="850" w:type="dxa"/>
            <w:shd w:val="clear" w:color="auto" w:fill="DAE9F7"/>
          </w:tcPr>
          <w:p>
            <w:pPr>
              <w:pStyle w:val="TableParagraph"/>
              <w:spacing w:line="178" w:lineRule="exact" w:before="9"/>
              <w:ind w:left="7"/>
              <w:jc w:val="center"/>
              <w:rPr>
                <w:rFonts w:ascii="Calibri"/>
                <w:b/>
                <w:sz w:val="16"/>
              </w:rPr>
            </w:pPr>
            <w:r>
              <w:rPr>
                <w:rFonts w:ascii="Calibri"/>
                <w:b/>
                <w:spacing w:val="-2"/>
                <w:sz w:val="16"/>
              </w:rPr>
              <w:t>Mujeres</w:t>
            </w:r>
          </w:p>
        </w:tc>
        <w:tc>
          <w:tcPr>
            <w:tcW w:w="778" w:type="dxa"/>
            <w:shd w:val="clear" w:color="auto" w:fill="DAE9F7"/>
          </w:tcPr>
          <w:p>
            <w:pPr>
              <w:pStyle w:val="TableParagraph"/>
              <w:spacing w:line="178" w:lineRule="exact" w:before="9"/>
              <w:ind w:left="3" w:right="2"/>
              <w:jc w:val="center"/>
              <w:rPr>
                <w:rFonts w:ascii="Calibri"/>
                <w:b/>
                <w:sz w:val="16"/>
              </w:rPr>
            </w:pPr>
            <w:r>
              <w:rPr>
                <w:rFonts w:ascii="Calibri"/>
                <w:b/>
                <w:spacing w:val="-2"/>
                <w:sz w:val="16"/>
              </w:rPr>
              <w:t>Hombres</w:t>
            </w:r>
          </w:p>
        </w:tc>
        <w:tc>
          <w:tcPr>
            <w:tcW w:w="905" w:type="dxa"/>
            <w:shd w:val="clear" w:color="auto" w:fill="DAE9F7"/>
          </w:tcPr>
          <w:p>
            <w:pPr>
              <w:pStyle w:val="TableParagraph"/>
              <w:spacing w:line="178" w:lineRule="exact" w:before="9"/>
              <w:ind w:left="5"/>
              <w:jc w:val="center"/>
              <w:rPr>
                <w:rFonts w:ascii="Calibri"/>
                <w:b/>
                <w:sz w:val="16"/>
              </w:rPr>
            </w:pPr>
            <w:r>
              <w:rPr>
                <w:rFonts w:ascii="Calibri"/>
                <w:b/>
                <w:spacing w:val="-2"/>
                <w:sz w:val="16"/>
              </w:rPr>
              <w:t>Mujeres</w:t>
            </w:r>
          </w:p>
        </w:tc>
      </w:tr>
      <w:tr>
        <w:trPr>
          <w:trHeight w:val="206" w:hRule="atLeast"/>
        </w:trPr>
        <w:tc>
          <w:tcPr>
            <w:tcW w:w="2060" w:type="dxa"/>
          </w:tcPr>
          <w:p>
            <w:pPr>
              <w:pStyle w:val="TableParagraph"/>
              <w:spacing w:line="180" w:lineRule="exact" w:before="7"/>
              <w:ind w:left="62"/>
              <w:rPr>
                <w:rFonts w:ascii="Calibri"/>
                <w:sz w:val="16"/>
              </w:rPr>
            </w:pPr>
            <w:r>
              <w:rPr>
                <w:rFonts w:ascii="Calibri"/>
                <w:sz w:val="16"/>
              </w:rPr>
              <w:t>Consejo</w:t>
            </w:r>
            <w:r>
              <w:rPr>
                <w:rFonts w:ascii="Calibri"/>
                <w:spacing w:val="9"/>
                <w:sz w:val="16"/>
              </w:rPr>
              <w:t> </w:t>
            </w:r>
            <w:r>
              <w:rPr>
                <w:rFonts w:ascii="Calibri"/>
                <w:spacing w:val="-2"/>
                <w:sz w:val="16"/>
              </w:rPr>
              <w:t>Social</w:t>
            </w:r>
          </w:p>
        </w:tc>
        <w:tc>
          <w:tcPr>
            <w:tcW w:w="749" w:type="dxa"/>
          </w:tcPr>
          <w:p>
            <w:pPr>
              <w:pStyle w:val="TableParagraph"/>
              <w:spacing w:line="180" w:lineRule="exact" w:before="7"/>
              <w:ind w:left="6" w:right="3"/>
              <w:jc w:val="center"/>
              <w:rPr>
                <w:rFonts w:ascii="Calibri"/>
                <w:sz w:val="16"/>
              </w:rPr>
            </w:pPr>
            <w:r>
              <w:rPr>
                <w:rFonts w:ascii="Calibri"/>
                <w:spacing w:val="-5"/>
                <w:sz w:val="16"/>
              </w:rPr>
              <w:t>16</w:t>
            </w:r>
          </w:p>
        </w:tc>
        <w:tc>
          <w:tcPr>
            <w:tcW w:w="850" w:type="dxa"/>
          </w:tcPr>
          <w:p>
            <w:pPr>
              <w:pStyle w:val="TableParagraph"/>
              <w:spacing w:line="180" w:lineRule="exact" w:before="7"/>
              <w:ind w:left="7"/>
              <w:jc w:val="center"/>
              <w:rPr>
                <w:rFonts w:ascii="Calibri"/>
                <w:sz w:val="16"/>
              </w:rPr>
            </w:pPr>
            <w:r>
              <w:rPr>
                <w:rFonts w:ascii="Calibri"/>
                <w:spacing w:val="-5"/>
                <w:sz w:val="16"/>
              </w:rPr>
              <w:t>12</w:t>
            </w:r>
          </w:p>
        </w:tc>
        <w:tc>
          <w:tcPr>
            <w:tcW w:w="778" w:type="dxa"/>
          </w:tcPr>
          <w:p>
            <w:pPr>
              <w:pStyle w:val="TableParagraph"/>
              <w:spacing w:line="180" w:lineRule="exact" w:before="7"/>
              <w:ind w:left="3"/>
              <w:jc w:val="center"/>
              <w:rPr>
                <w:rFonts w:ascii="Calibri"/>
                <w:sz w:val="16"/>
              </w:rPr>
            </w:pPr>
            <w:r>
              <w:rPr>
                <w:rFonts w:ascii="Calibri"/>
                <w:spacing w:val="-5"/>
                <w:sz w:val="16"/>
              </w:rPr>
              <w:t>15</w:t>
            </w:r>
          </w:p>
        </w:tc>
        <w:tc>
          <w:tcPr>
            <w:tcW w:w="905" w:type="dxa"/>
          </w:tcPr>
          <w:p>
            <w:pPr>
              <w:pStyle w:val="TableParagraph"/>
              <w:spacing w:line="180" w:lineRule="exact" w:before="7"/>
              <w:ind w:left="5" w:right="4"/>
              <w:jc w:val="center"/>
              <w:rPr>
                <w:rFonts w:ascii="Calibri"/>
                <w:sz w:val="16"/>
              </w:rPr>
            </w:pPr>
            <w:r>
              <w:rPr>
                <w:rFonts w:ascii="Calibri"/>
                <w:spacing w:val="-5"/>
                <w:sz w:val="16"/>
              </w:rPr>
              <w:t>12</w:t>
            </w:r>
          </w:p>
        </w:tc>
      </w:tr>
      <w:tr>
        <w:trPr>
          <w:trHeight w:val="206" w:hRule="atLeast"/>
        </w:trPr>
        <w:tc>
          <w:tcPr>
            <w:tcW w:w="2060" w:type="dxa"/>
          </w:tcPr>
          <w:p>
            <w:pPr>
              <w:pStyle w:val="TableParagraph"/>
              <w:spacing w:line="180" w:lineRule="exact" w:before="7"/>
              <w:ind w:left="62"/>
              <w:rPr>
                <w:rFonts w:ascii="Calibri"/>
                <w:sz w:val="16"/>
              </w:rPr>
            </w:pPr>
            <w:r>
              <w:rPr>
                <w:rFonts w:ascii="Calibri"/>
                <w:sz w:val="16"/>
              </w:rPr>
              <w:t>Claustro</w:t>
            </w:r>
            <w:r>
              <w:rPr>
                <w:rFonts w:ascii="Calibri"/>
                <w:spacing w:val="7"/>
                <w:sz w:val="16"/>
              </w:rPr>
              <w:t> </w:t>
            </w:r>
            <w:r>
              <w:rPr>
                <w:rFonts w:ascii="Calibri"/>
                <w:spacing w:val="-2"/>
                <w:sz w:val="16"/>
              </w:rPr>
              <w:t>Universitario</w:t>
            </w:r>
          </w:p>
        </w:tc>
        <w:tc>
          <w:tcPr>
            <w:tcW w:w="749" w:type="dxa"/>
          </w:tcPr>
          <w:p>
            <w:pPr>
              <w:pStyle w:val="TableParagraph"/>
              <w:spacing w:line="180" w:lineRule="exact" w:before="7"/>
              <w:ind w:left="6" w:right="2"/>
              <w:jc w:val="center"/>
              <w:rPr>
                <w:rFonts w:ascii="Calibri"/>
                <w:sz w:val="16"/>
              </w:rPr>
            </w:pPr>
            <w:r>
              <w:rPr>
                <w:rFonts w:ascii="Calibri"/>
                <w:spacing w:val="-5"/>
                <w:sz w:val="16"/>
              </w:rPr>
              <w:t>117</w:t>
            </w:r>
          </w:p>
        </w:tc>
        <w:tc>
          <w:tcPr>
            <w:tcW w:w="850" w:type="dxa"/>
          </w:tcPr>
          <w:p>
            <w:pPr>
              <w:pStyle w:val="TableParagraph"/>
              <w:spacing w:line="180" w:lineRule="exact" w:before="7"/>
              <w:ind w:left="7"/>
              <w:jc w:val="center"/>
              <w:rPr>
                <w:rFonts w:ascii="Calibri"/>
                <w:sz w:val="16"/>
              </w:rPr>
            </w:pPr>
            <w:r>
              <w:rPr>
                <w:rFonts w:ascii="Calibri"/>
                <w:spacing w:val="-5"/>
                <w:sz w:val="16"/>
              </w:rPr>
              <w:t>90</w:t>
            </w:r>
          </w:p>
        </w:tc>
        <w:tc>
          <w:tcPr>
            <w:tcW w:w="778" w:type="dxa"/>
          </w:tcPr>
          <w:p>
            <w:pPr>
              <w:pStyle w:val="TableParagraph"/>
              <w:spacing w:line="180" w:lineRule="exact" w:before="7"/>
              <w:ind w:left="3"/>
              <w:jc w:val="center"/>
              <w:rPr>
                <w:rFonts w:ascii="Calibri"/>
                <w:sz w:val="16"/>
              </w:rPr>
            </w:pPr>
            <w:r>
              <w:rPr>
                <w:rFonts w:ascii="Calibri"/>
                <w:spacing w:val="-5"/>
                <w:sz w:val="16"/>
              </w:rPr>
              <w:t>116</w:t>
            </w:r>
          </w:p>
        </w:tc>
        <w:tc>
          <w:tcPr>
            <w:tcW w:w="905" w:type="dxa"/>
          </w:tcPr>
          <w:p>
            <w:pPr>
              <w:pStyle w:val="TableParagraph"/>
              <w:spacing w:line="180" w:lineRule="exact" w:before="7"/>
              <w:ind w:left="5" w:right="4"/>
              <w:jc w:val="center"/>
              <w:rPr>
                <w:rFonts w:ascii="Calibri"/>
                <w:sz w:val="16"/>
              </w:rPr>
            </w:pPr>
            <w:r>
              <w:rPr>
                <w:rFonts w:ascii="Calibri"/>
                <w:spacing w:val="-5"/>
                <w:sz w:val="16"/>
              </w:rPr>
              <w:t>82</w:t>
            </w:r>
          </w:p>
        </w:tc>
      </w:tr>
      <w:tr>
        <w:trPr>
          <w:trHeight w:val="204" w:hRule="atLeast"/>
        </w:trPr>
        <w:tc>
          <w:tcPr>
            <w:tcW w:w="2060" w:type="dxa"/>
          </w:tcPr>
          <w:p>
            <w:pPr>
              <w:pStyle w:val="TableParagraph"/>
              <w:spacing w:line="178" w:lineRule="exact" w:before="7"/>
              <w:ind w:left="62"/>
              <w:rPr>
                <w:rFonts w:ascii="Calibri"/>
                <w:sz w:val="16"/>
              </w:rPr>
            </w:pPr>
            <w:r>
              <w:rPr>
                <w:rFonts w:ascii="Calibri"/>
                <w:sz w:val="16"/>
              </w:rPr>
              <w:t>Consejo</w:t>
            </w:r>
            <w:r>
              <w:rPr>
                <w:rFonts w:ascii="Calibri"/>
                <w:spacing w:val="7"/>
                <w:sz w:val="16"/>
              </w:rPr>
              <w:t> </w:t>
            </w:r>
            <w:r>
              <w:rPr>
                <w:rFonts w:ascii="Calibri"/>
                <w:sz w:val="16"/>
              </w:rPr>
              <w:t>de</w:t>
            </w:r>
            <w:r>
              <w:rPr>
                <w:rFonts w:ascii="Calibri"/>
                <w:spacing w:val="5"/>
                <w:sz w:val="16"/>
              </w:rPr>
              <w:t> </w:t>
            </w:r>
            <w:r>
              <w:rPr>
                <w:rFonts w:ascii="Calibri"/>
                <w:spacing w:val="-2"/>
                <w:sz w:val="16"/>
              </w:rPr>
              <w:t>Gobierno</w:t>
            </w:r>
          </w:p>
        </w:tc>
        <w:tc>
          <w:tcPr>
            <w:tcW w:w="749" w:type="dxa"/>
          </w:tcPr>
          <w:p>
            <w:pPr>
              <w:pStyle w:val="TableParagraph"/>
              <w:spacing w:line="178" w:lineRule="exact" w:before="7"/>
              <w:ind w:left="6" w:right="3"/>
              <w:jc w:val="center"/>
              <w:rPr>
                <w:rFonts w:ascii="Calibri"/>
                <w:sz w:val="16"/>
              </w:rPr>
            </w:pPr>
            <w:r>
              <w:rPr>
                <w:rFonts w:ascii="Calibri"/>
                <w:spacing w:val="-5"/>
                <w:sz w:val="16"/>
              </w:rPr>
              <w:t>31</w:t>
            </w:r>
          </w:p>
        </w:tc>
        <w:tc>
          <w:tcPr>
            <w:tcW w:w="850" w:type="dxa"/>
          </w:tcPr>
          <w:p>
            <w:pPr>
              <w:pStyle w:val="TableParagraph"/>
              <w:spacing w:line="178" w:lineRule="exact" w:before="7"/>
              <w:ind w:left="7"/>
              <w:jc w:val="center"/>
              <w:rPr>
                <w:rFonts w:ascii="Calibri"/>
                <w:sz w:val="16"/>
              </w:rPr>
            </w:pPr>
            <w:r>
              <w:rPr>
                <w:rFonts w:ascii="Calibri"/>
                <w:spacing w:val="-5"/>
                <w:sz w:val="16"/>
              </w:rPr>
              <w:t>19</w:t>
            </w:r>
          </w:p>
        </w:tc>
        <w:tc>
          <w:tcPr>
            <w:tcW w:w="778" w:type="dxa"/>
          </w:tcPr>
          <w:p>
            <w:pPr>
              <w:pStyle w:val="TableParagraph"/>
              <w:spacing w:line="178" w:lineRule="exact" w:before="7"/>
              <w:ind w:left="3"/>
              <w:jc w:val="center"/>
              <w:rPr>
                <w:rFonts w:ascii="Calibri"/>
                <w:sz w:val="16"/>
              </w:rPr>
            </w:pPr>
            <w:r>
              <w:rPr>
                <w:rFonts w:ascii="Calibri"/>
                <w:spacing w:val="-5"/>
                <w:sz w:val="16"/>
              </w:rPr>
              <w:t>36</w:t>
            </w:r>
          </w:p>
        </w:tc>
        <w:tc>
          <w:tcPr>
            <w:tcW w:w="905" w:type="dxa"/>
          </w:tcPr>
          <w:p>
            <w:pPr>
              <w:pStyle w:val="TableParagraph"/>
              <w:spacing w:line="178" w:lineRule="exact" w:before="7"/>
              <w:ind w:left="5" w:right="4"/>
              <w:jc w:val="center"/>
              <w:rPr>
                <w:rFonts w:ascii="Calibri"/>
                <w:sz w:val="16"/>
              </w:rPr>
            </w:pPr>
            <w:r>
              <w:rPr>
                <w:rFonts w:ascii="Calibri"/>
                <w:spacing w:val="-5"/>
                <w:sz w:val="16"/>
              </w:rPr>
              <w:t>19</w:t>
            </w:r>
          </w:p>
        </w:tc>
      </w:tr>
      <w:tr>
        <w:trPr>
          <w:trHeight w:val="206" w:hRule="atLeast"/>
        </w:trPr>
        <w:tc>
          <w:tcPr>
            <w:tcW w:w="2060" w:type="dxa"/>
            <w:shd w:val="clear" w:color="auto" w:fill="DADADA"/>
          </w:tcPr>
          <w:p>
            <w:pPr>
              <w:pStyle w:val="TableParagraph"/>
              <w:spacing w:line="178" w:lineRule="exact" w:before="9"/>
              <w:ind w:left="5"/>
              <w:jc w:val="center"/>
              <w:rPr>
                <w:rFonts w:ascii="Calibri"/>
                <w:b/>
                <w:sz w:val="16"/>
              </w:rPr>
            </w:pPr>
            <w:r>
              <w:rPr>
                <w:rFonts w:ascii="Calibri"/>
                <w:b/>
                <w:spacing w:val="-2"/>
                <w:sz w:val="16"/>
              </w:rPr>
              <w:t>TOTAL</w:t>
            </w:r>
          </w:p>
        </w:tc>
        <w:tc>
          <w:tcPr>
            <w:tcW w:w="749" w:type="dxa"/>
            <w:shd w:val="clear" w:color="auto" w:fill="DADADA"/>
          </w:tcPr>
          <w:p>
            <w:pPr>
              <w:pStyle w:val="TableParagraph"/>
              <w:spacing w:line="178" w:lineRule="exact" w:before="9"/>
              <w:ind w:left="6" w:right="2"/>
              <w:jc w:val="center"/>
              <w:rPr>
                <w:rFonts w:ascii="Calibri"/>
                <w:b/>
                <w:sz w:val="16"/>
              </w:rPr>
            </w:pPr>
            <w:r>
              <w:rPr>
                <w:rFonts w:ascii="Calibri"/>
                <w:b/>
                <w:spacing w:val="-5"/>
                <w:sz w:val="16"/>
              </w:rPr>
              <w:t>164</w:t>
            </w:r>
          </w:p>
        </w:tc>
        <w:tc>
          <w:tcPr>
            <w:tcW w:w="850" w:type="dxa"/>
            <w:shd w:val="clear" w:color="auto" w:fill="DADADA"/>
          </w:tcPr>
          <w:p>
            <w:pPr>
              <w:pStyle w:val="TableParagraph"/>
              <w:spacing w:line="178" w:lineRule="exact" w:before="9"/>
              <w:ind w:left="7"/>
              <w:jc w:val="center"/>
              <w:rPr>
                <w:rFonts w:ascii="Calibri"/>
                <w:b/>
                <w:sz w:val="16"/>
              </w:rPr>
            </w:pPr>
            <w:r>
              <w:rPr>
                <w:rFonts w:ascii="Calibri"/>
                <w:b/>
                <w:spacing w:val="-5"/>
                <w:sz w:val="16"/>
              </w:rPr>
              <w:t>121</w:t>
            </w:r>
          </w:p>
        </w:tc>
        <w:tc>
          <w:tcPr>
            <w:tcW w:w="778" w:type="dxa"/>
            <w:shd w:val="clear" w:color="auto" w:fill="DADADA"/>
          </w:tcPr>
          <w:p>
            <w:pPr>
              <w:pStyle w:val="TableParagraph"/>
              <w:spacing w:line="178" w:lineRule="exact" w:before="9"/>
              <w:ind w:left="3"/>
              <w:jc w:val="center"/>
              <w:rPr>
                <w:rFonts w:ascii="Calibri"/>
                <w:b/>
                <w:sz w:val="16"/>
              </w:rPr>
            </w:pPr>
            <w:r>
              <w:rPr>
                <w:rFonts w:ascii="Calibri"/>
                <w:b/>
                <w:spacing w:val="-5"/>
                <w:sz w:val="16"/>
              </w:rPr>
              <w:t>167</w:t>
            </w:r>
          </w:p>
        </w:tc>
        <w:tc>
          <w:tcPr>
            <w:tcW w:w="905" w:type="dxa"/>
            <w:shd w:val="clear" w:color="auto" w:fill="DADADA"/>
          </w:tcPr>
          <w:p>
            <w:pPr>
              <w:pStyle w:val="TableParagraph"/>
              <w:spacing w:line="178" w:lineRule="exact" w:before="9"/>
              <w:ind w:left="5" w:right="4"/>
              <w:jc w:val="center"/>
              <w:rPr>
                <w:rFonts w:ascii="Calibri"/>
                <w:b/>
                <w:sz w:val="16"/>
              </w:rPr>
            </w:pPr>
            <w:r>
              <w:rPr>
                <w:rFonts w:ascii="Calibri"/>
                <w:b/>
                <w:spacing w:val="-5"/>
                <w:sz w:val="16"/>
              </w:rPr>
              <w:t>113</w:t>
            </w:r>
          </w:p>
        </w:tc>
      </w:tr>
    </w:tbl>
    <w:p>
      <w:pPr>
        <w:pStyle w:val="BodyText"/>
      </w:pPr>
    </w:p>
    <w:p>
      <w:pPr>
        <w:pStyle w:val="BodyText"/>
      </w:pPr>
    </w:p>
    <w:p>
      <w:pPr>
        <w:pStyle w:val="BodyText"/>
      </w:pPr>
    </w:p>
    <w:p>
      <w:pPr>
        <w:pStyle w:val="BodyText"/>
      </w:pPr>
    </w:p>
    <w:p>
      <w:pPr>
        <w:pStyle w:val="BodyText"/>
      </w:pPr>
    </w:p>
    <w:p>
      <w:pPr>
        <w:pStyle w:val="BodyText"/>
        <w:spacing w:before="147"/>
      </w:pPr>
    </w:p>
    <w:p>
      <w:pPr>
        <w:pStyle w:val="BodyText"/>
        <w:ind w:right="1387"/>
        <w:jc w:val="right"/>
      </w:pPr>
      <w:r>
        <w:rPr>
          <w:spacing w:val="-5"/>
        </w:rPr>
        <w:t>12</w:t>
      </w:r>
    </w:p>
    <w:p>
      <w:pPr>
        <w:pStyle w:val="BodyText"/>
        <w:spacing w:after="0"/>
        <w:jc w:val="right"/>
        <w:sectPr>
          <w:headerReference w:type="default" r:id="rId32"/>
          <w:footerReference w:type="default" r:id="rId33"/>
          <w:pgSz w:w="11910" w:h="16840"/>
          <w:pgMar w:header="667" w:footer="1200" w:top="2000" w:bottom="1400" w:left="425" w:right="425"/>
        </w:sectPr>
      </w:pPr>
    </w:p>
    <w:p>
      <w:pPr>
        <w:pStyle w:val="BodyText"/>
        <w:spacing w:before="168"/>
        <w:ind w:left="2166" w:right="1387" w:firstLine="645"/>
        <w:jc w:val="both"/>
      </w:pPr>
      <w:r>
        <w:rPr/>
        <w:t>Al igual que en los dos ejercicios precedentes, al finalizar el curso escolar 2019/20, en dos de los órganos colegiados (Consejo Social y Claustro Universitario) se</w:t>
      </w:r>
      <w:r>
        <w:rPr>
          <w:spacing w:val="-13"/>
        </w:rPr>
        <w:t> </w:t>
      </w:r>
      <w:r>
        <w:rPr/>
        <w:t>alcanza</w:t>
      </w:r>
      <w:r>
        <w:rPr>
          <w:spacing w:val="-11"/>
        </w:rPr>
        <w:t> </w:t>
      </w:r>
      <w:r>
        <w:rPr/>
        <w:t>el</w:t>
      </w:r>
      <w:r>
        <w:rPr>
          <w:spacing w:val="-13"/>
        </w:rPr>
        <w:t> </w:t>
      </w:r>
      <w:r>
        <w:rPr/>
        <w:t>mínimo</w:t>
      </w:r>
      <w:r>
        <w:rPr>
          <w:spacing w:val="-12"/>
        </w:rPr>
        <w:t> </w:t>
      </w:r>
      <w:r>
        <w:rPr/>
        <w:t>del</w:t>
      </w:r>
      <w:r>
        <w:rPr>
          <w:spacing w:val="-13"/>
        </w:rPr>
        <w:t> </w:t>
      </w:r>
      <w:r>
        <w:rPr/>
        <w:t>40</w:t>
      </w:r>
      <w:r>
        <w:rPr>
          <w:spacing w:val="-10"/>
        </w:rPr>
        <w:t> </w:t>
      </w:r>
      <w:r>
        <w:rPr/>
        <w:t>%</w:t>
      </w:r>
      <w:r>
        <w:rPr>
          <w:spacing w:val="-13"/>
        </w:rPr>
        <w:t> </w:t>
      </w:r>
      <w:r>
        <w:rPr/>
        <w:t>de</w:t>
      </w:r>
      <w:r>
        <w:rPr>
          <w:spacing w:val="-10"/>
        </w:rPr>
        <w:t> </w:t>
      </w:r>
      <w:r>
        <w:rPr/>
        <w:t>representación</w:t>
      </w:r>
      <w:r>
        <w:rPr>
          <w:spacing w:val="-13"/>
        </w:rPr>
        <w:t> </w:t>
      </w:r>
      <w:r>
        <w:rPr/>
        <w:t>de</w:t>
      </w:r>
      <w:r>
        <w:rPr>
          <w:spacing w:val="-10"/>
        </w:rPr>
        <w:t> </w:t>
      </w:r>
      <w:r>
        <w:rPr/>
        <w:t>mujeres</w:t>
      </w:r>
      <w:r>
        <w:rPr>
          <w:spacing w:val="-11"/>
        </w:rPr>
        <w:t> </w:t>
      </w:r>
      <w:r>
        <w:rPr/>
        <w:t>ajustado</w:t>
      </w:r>
      <w:r>
        <w:rPr>
          <w:spacing w:val="-13"/>
        </w:rPr>
        <w:t> </w:t>
      </w:r>
      <w:r>
        <w:rPr/>
        <w:t>a</w:t>
      </w:r>
      <w:r>
        <w:rPr>
          <w:spacing w:val="-10"/>
        </w:rPr>
        <w:t> </w:t>
      </w:r>
      <w:r>
        <w:rPr/>
        <w:t>la</w:t>
      </w:r>
      <w:r>
        <w:rPr>
          <w:spacing w:val="-13"/>
        </w:rPr>
        <w:t> </w:t>
      </w:r>
      <w:r>
        <w:rPr/>
        <w:t>Disposición Adicional</w:t>
      </w:r>
      <w:r>
        <w:rPr>
          <w:spacing w:val="-13"/>
        </w:rPr>
        <w:t> </w:t>
      </w:r>
      <w:r>
        <w:rPr/>
        <w:t>Primera</w:t>
      </w:r>
      <w:r>
        <w:rPr>
          <w:spacing w:val="-12"/>
        </w:rPr>
        <w:t> </w:t>
      </w:r>
      <w:r>
        <w:rPr/>
        <w:t>de</w:t>
      </w:r>
      <w:r>
        <w:rPr>
          <w:spacing w:val="-13"/>
        </w:rPr>
        <w:t> </w:t>
      </w:r>
      <w:r>
        <w:rPr/>
        <w:t>la</w:t>
      </w:r>
      <w:r>
        <w:rPr>
          <w:spacing w:val="-12"/>
        </w:rPr>
        <w:t> </w:t>
      </w:r>
      <w:r>
        <w:rPr/>
        <w:t>Ley</w:t>
      </w:r>
      <w:r>
        <w:rPr>
          <w:spacing w:val="-13"/>
        </w:rPr>
        <w:t> </w:t>
      </w:r>
      <w:r>
        <w:rPr/>
        <w:t>Orgánica</w:t>
      </w:r>
      <w:r>
        <w:rPr>
          <w:spacing w:val="-12"/>
        </w:rPr>
        <w:t> </w:t>
      </w:r>
      <w:r>
        <w:rPr/>
        <w:t>3/2007,</w:t>
      </w:r>
      <w:r>
        <w:rPr>
          <w:spacing w:val="-13"/>
        </w:rPr>
        <w:t> </w:t>
      </w:r>
      <w:r>
        <w:rPr/>
        <w:t>de</w:t>
      </w:r>
      <w:r>
        <w:rPr>
          <w:spacing w:val="-12"/>
        </w:rPr>
        <w:t> </w:t>
      </w:r>
      <w:r>
        <w:rPr/>
        <w:t>22</w:t>
      </w:r>
      <w:r>
        <w:rPr>
          <w:spacing w:val="-12"/>
        </w:rPr>
        <w:t> </w:t>
      </w:r>
      <w:r>
        <w:rPr/>
        <w:t>de</w:t>
      </w:r>
      <w:r>
        <w:rPr>
          <w:spacing w:val="-13"/>
        </w:rPr>
        <w:t> </w:t>
      </w:r>
      <w:r>
        <w:rPr/>
        <w:t>marzo,</w:t>
      </w:r>
      <w:r>
        <w:rPr>
          <w:spacing w:val="-12"/>
        </w:rPr>
        <w:t> </w:t>
      </w:r>
      <w:r>
        <w:rPr/>
        <w:t>en</w:t>
      </w:r>
      <w:r>
        <w:rPr>
          <w:spacing w:val="-13"/>
        </w:rPr>
        <w:t> </w:t>
      </w:r>
      <w:r>
        <w:rPr/>
        <w:t>tanto</w:t>
      </w:r>
      <w:r>
        <w:rPr>
          <w:spacing w:val="-12"/>
        </w:rPr>
        <w:t> </w:t>
      </w:r>
      <w:r>
        <w:rPr/>
        <w:t>que</w:t>
      </w:r>
      <w:r>
        <w:rPr>
          <w:spacing w:val="-13"/>
        </w:rPr>
        <w:t> </w:t>
      </w:r>
      <w:r>
        <w:rPr/>
        <w:t>el</w:t>
      </w:r>
      <w:r>
        <w:rPr>
          <w:spacing w:val="-12"/>
        </w:rPr>
        <w:t> </w:t>
      </w:r>
      <w:r>
        <w:rPr/>
        <w:t>Consejo </w:t>
      </w:r>
      <w:r>
        <w:rPr>
          <w:spacing w:val="-2"/>
        </w:rPr>
        <w:t>de</w:t>
      </w:r>
      <w:r>
        <w:rPr>
          <w:spacing w:val="-6"/>
        </w:rPr>
        <w:t> </w:t>
      </w:r>
      <w:r>
        <w:rPr>
          <w:spacing w:val="-2"/>
        </w:rPr>
        <w:t>Gobierno</w:t>
      </w:r>
      <w:r>
        <w:rPr>
          <w:spacing w:val="-6"/>
        </w:rPr>
        <w:t> </w:t>
      </w:r>
      <w:r>
        <w:rPr>
          <w:spacing w:val="-2"/>
        </w:rPr>
        <w:t>sigue</w:t>
      </w:r>
      <w:r>
        <w:rPr>
          <w:spacing w:val="-6"/>
        </w:rPr>
        <w:t> </w:t>
      </w:r>
      <w:r>
        <w:rPr>
          <w:spacing w:val="-2"/>
        </w:rPr>
        <w:t>sin</w:t>
      </w:r>
      <w:r>
        <w:rPr>
          <w:spacing w:val="-6"/>
        </w:rPr>
        <w:t> </w:t>
      </w:r>
      <w:r>
        <w:rPr>
          <w:spacing w:val="-2"/>
        </w:rPr>
        <w:t>cumplir</w:t>
      </w:r>
      <w:r>
        <w:rPr>
          <w:spacing w:val="-7"/>
        </w:rPr>
        <w:t> </w:t>
      </w:r>
      <w:r>
        <w:rPr>
          <w:spacing w:val="-2"/>
        </w:rPr>
        <w:t>con</w:t>
      </w:r>
      <w:r>
        <w:rPr>
          <w:spacing w:val="-8"/>
        </w:rPr>
        <w:t> </w:t>
      </w:r>
      <w:r>
        <w:rPr>
          <w:spacing w:val="-2"/>
        </w:rPr>
        <w:t>dicho</w:t>
      </w:r>
      <w:r>
        <w:rPr>
          <w:spacing w:val="-6"/>
        </w:rPr>
        <w:t> </w:t>
      </w:r>
      <w:r>
        <w:rPr>
          <w:spacing w:val="-2"/>
        </w:rPr>
        <w:t>mínimo.</w:t>
      </w:r>
      <w:r>
        <w:rPr>
          <w:spacing w:val="-11"/>
        </w:rPr>
        <w:t> </w:t>
      </w:r>
      <w:r>
        <w:rPr>
          <w:spacing w:val="-2"/>
        </w:rPr>
        <w:t>No</w:t>
      </w:r>
      <w:r>
        <w:rPr>
          <w:spacing w:val="-5"/>
        </w:rPr>
        <w:t> </w:t>
      </w:r>
      <w:r>
        <w:rPr>
          <w:spacing w:val="-2"/>
        </w:rPr>
        <w:t>obstante,</w:t>
      </w:r>
      <w:r>
        <w:rPr>
          <w:spacing w:val="-7"/>
        </w:rPr>
        <w:t> </w:t>
      </w:r>
      <w:r>
        <w:rPr>
          <w:spacing w:val="-2"/>
        </w:rPr>
        <w:t>se</w:t>
      </w:r>
      <w:r>
        <w:rPr>
          <w:spacing w:val="-9"/>
        </w:rPr>
        <w:t> </w:t>
      </w:r>
      <w:r>
        <w:rPr>
          <w:spacing w:val="-2"/>
        </w:rPr>
        <w:t>observa</w:t>
      </w:r>
      <w:r>
        <w:rPr>
          <w:spacing w:val="-9"/>
        </w:rPr>
        <w:t> </w:t>
      </w:r>
      <w:r>
        <w:rPr>
          <w:spacing w:val="-2"/>
        </w:rPr>
        <w:t>una</w:t>
      </w:r>
      <w:r>
        <w:rPr>
          <w:spacing w:val="-7"/>
        </w:rPr>
        <w:t> </w:t>
      </w:r>
      <w:r>
        <w:rPr>
          <w:spacing w:val="-2"/>
        </w:rPr>
        <w:t>mejoría </w:t>
      </w:r>
      <w:r>
        <w:rPr/>
        <w:t>acercándose los porcentajes a los que establece la norma, situándose en el 62 % la representación de hombres y en el 38 % la de mujeres.</w:t>
      </w:r>
    </w:p>
    <w:p>
      <w:pPr>
        <w:pStyle w:val="Heading3"/>
        <w:numPr>
          <w:ilvl w:val="2"/>
          <w:numId w:val="3"/>
        </w:numPr>
        <w:tabs>
          <w:tab w:pos="2722" w:val="left" w:leader="none"/>
        </w:tabs>
        <w:spacing w:line="240" w:lineRule="auto" w:before="209" w:after="0"/>
        <w:ind w:left="2722" w:right="0" w:hanging="556"/>
        <w:jc w:val="left"/>
      </w:pPr>
      <w:r>
        <w:rPr>
          <w:spacing w:val="-2"/>
        </w:rPr>
        <w:t>Personal.</w:t>
      </w:r>
    </w:p>
    <w:p>
      <w:pPr>
        <w:pStyle w:val="BodyText"/>
        <w:spacing w:before="220"/>
        <w:ind w:left="2166" w:right="1388" w:firstLine="645"/>
        <w:jc w:val="both"/>
      </w:pPr>
      <w:r>
        <w:rPr/>
        <w:t>En su estructura administrativa, la Universidad cuenta con personal de administración y servicios (en adelante PAS) y personal docente e investigador (en adelante PDI).</w:t>
      </w:r>
    </w:p>
    <w:p>
      <w:pPr>
        <w:pStyle w:val="BodyText"/>
        <w:spacing w:before="214"/>
        <w:ind w:left="2166" w:right="1386" w:firstLine="645"/>
        <w:jc w:val="both"/>
      </w:pPr>
      <w:r>
        <w:rPr/>
        <w:t>En el curso escolar 2020/21 el PAS desciende en un 6,8 % respecto al curso escolar</w:t>
      </w:r>
      <w:r>
        <w:rPr>
          <w:spacing w:val="-6"/>
        </w:rPr>
        <w:t> </w:t>
      </w:r>
      <w:r>
        <w:rPr/>
        <w:t>anterior</w:t>
      </w:r>
      <w:r>
        <w:rPr>
          <w:spacing w:val="-6"/>
        </w:rPr>
        <w:t> </w:t>
      </w:r>
      <w:r>
        <w:rPr/>
        <w:t>situándose</w:t>
      </w:r>
      <w:r>
        <w:rPr>
          <w:spacing w:val="-5"/>
        </w:rPr>
        <w:t> </w:t>
      </w:r>
      <w:r>
        <w:rPr/>
        <w:t>en</w:t>
      </w:r>
      <w:r>
        <w:rPr>
          <w:spacing w:val="-7"/>
        </w:rPr>
        <w:t> </w:t>
      </w:r>
      <w:r>
        <w:rPr/>
        <w:t>834</w:t>
      </w:r>
      <w:r>
        <w:rPr>
          <w:spacing w:val="-7"/>
        </w:rPr>
        <w:t> </w:t>
      </w:r>
      <w:r>
        <w:rPr/>
        <w:t>personas</w:t>
      </w:r>
      <w:r>
        <w:rPr>
          <w:spacing w:val="-6"/>
        </w:rPr>
        <w:t> </w:t>
      </w:r>
      <w:r>
        <w:rPr/>
        <w:t>(895</w:t>
      </w:r>
      <w:r>
        <w:rPr>
          <w:spacing w:val="-7"/>
        </w:rPr>
        <w:t> </w:t>
      </w:r>
      <w:r>
        <w:rPr/>
        <w:t>en</w:t>
      </w:r>
      <w:r>
        <w:rPr>
          <w:spacing w:val="-5"/>
        </w:rPr>
        <w:t> </w:t>
      </w:r>
      <w:r>
        <w:rPr/>
        <w:t>el</w:t>
      </w:r>
      <w:r>
        <w:rPr>
          <w:spacing w:val="-7"/>
        </w:rPr>
        <w:t> </w:t>
      </w:r>
      <w:r>
        <w:rPr/>
        <w:t>curso</w:t>
      </w:r>
      <w:r>
        <w:rPr>
          <w:spacing w:val="-7"/>
        </w:rPr>
        <w:t> </w:t>
      </w:r>
      <w:r>
        <w:rPr/>
        <w:t>escolar</w:t>
      </w:r>
      <w:r>
        <w:rPr>
          <w:spacing w:val="-7"/>
        </w:rPr>
        <w:t> </w:t>
      </w:r>
      <w:r>
        <w:rPr/>
        <w:t>2019/2020),</w:t>
      </w:r>
      <w:r>
        <w:rPr>
          <w:spacing w:val="-7"/>
        </w:rPr>
        <w:t> </w:t>
      </w:r>
      <w:r>
        <w:rPr/>
        <w:t>de </w:t>
      </w:r>
      <w:r>
        <w:rPr>
          <w:spacing w:val="-2"/>
        </w:rPr>
        <w:t>las</w:t>
      </w:r>
      <w:r>
        <w:rPr>
          <w:spacing w:val="-6"/>
        </w:rPr>
        <w:t> </w:t>
      </w:r>
      <w:r>
        <w:rPr>
          <w:spacing w:val="-2"/>
        </w:rPr>
        <w:t>cuales</w:t>
      </w:r>
      <w:r>
        <w:rPr>
          <w:spacing w:val="-6"/>
        </w:rPr>
        <w:t> </w:t>
      </w:r>
      <w:r>
        <w:rPr>
          <w:spacing w:val="-2"/>
        </w:rPr>
        <w:t>el</w:t>
      </w:r>
      <w:r>
        <w:rPr>
          <w:spacing w:val="-6"/>
        </w:rPr>
        <w:t> </w:t>
      </w:r>
      <w:r>
        <w:rPr>
          <w:spacing w:val="-2"/>
        </w:rPr>
        <w:t>52,2</w:t>
      </w:r>
      <w:r>
        <w:rPr>
          <w:spacing w:val="-4"/>
        </w:rPr>
        <w:t> </w:t>
      </w:r>
      <w:r>
        <w:rPr>
          <w:spacing w:val="-2"/>
        </w:rPr>
        <w:t>%</w:t>
      </w:r>
      <w:r>
        <w:rPr>
          <w:spacing w:val="-7"/>
        </w:rPr>
        <w:t> </w:t>
      </w:r>
      <w:r>
        <w:rPr>
          <w:spacing w:val="-2"/>
        </w:rPr>
        <w:t>(incluye</w:t>
      </w:r>
      <w:r>
        <w:rPr>
          <w:spacing w:val="-4"/>
        </w:rPr>
        <w:t> </w:t>
      </w:r>
      <w:r>
        <w:rPr>
          <w:spacing w:val="-2"/>
        </w:rPr>
        <w:t>alto</w:t>
      </w:r>
      <w:r>
        <w:rPr>
          <w:spacing w:val="-4"/>
        </w:rPr>
        <w:t> </w:t>
      </w:r>
      <w:r>
        <w:rPr>
          <w:spacing w:val="-2"/>
        </w:rPr>
        <w:t>cargo)</w:t>
      </w:r>
      <w:r>
        <w:rPr>
          <w:spacing w:val="-7"/>
        </w:rPr>
        <w:t> </w:t>
      </w:r>
      <w:r>
        <w:rPr>
          <w:spacing w:val="-2"/>
        </w:rPr>
        <w:t>son</w:t>
      </w:r>
      <w:r>
        <w:rPr>
          <w:spacing w:val="-4"/>
        </w:rPr>
        <w:t> </w:t>
      </w:r>
      <w:r>
        <w:rPr>
          <w:spacing w:val="-2"/>
        </w:rPr>
        <w:t>personal</w:t>
      </w:r>
      <w:r>
        <w:rPr>
          <w:spacing w:val="-6"/>
        </w:rPr>
        <w:t> </w:t>
      </w:r>
      <w:r>
        <w:rPr>
          <w:spacing w:val="-2"/>
        </w:rPr>
        <w:t>laboral,</w:t>
      </w:r>
      <w:r>
        <w:rPr>
          <w:spacing w:val="-8"/>
        </w:rPr>
        <w:t> </w:t>
      </w:r>
      <w:r>
        <w:rPr>
          <w:spacing w:val="-2"/>
        </w:rPr>
        <w:t>frente</w:t>
      </w:r>
      <w:r>
        <w:rPr>
          <w:spacing w:val="-4"/>
        </w:rPr>
        <w:t> </w:t>
      </w:r>
      <w:r>
        <w:rPr>
          <w:spacing w:val="-2"/>
        </w:rPr>
        <w:t>al</w:t>
      </w:r>
      <w:r>
        <w:rPr>
          <w:spacing w:val="-6"/>
        </w:rPr>
        <w:t> </w:t>
      </w:r>
      <w:r>
        <w:rPr>
          <w:spacing w:val="-2"/>
        </w:rPr>
        <w:t>54,6</w:t>
      </w:r>
      <w:r>
        <w:rPr>
          <w:spacing w:val="-7"/>
        </w:rPr>
        <w:t> </w:t>
      </w:r>
      <w:r>
        <w:rPr>
          <w:spacing w:val="-2"/>
        </w:rPr>
        <w:t>%</w:t>
      </w:r>
      <w:r>
        <w:rPr>
          <w:spacing w:val="-7"/>
        </w:rPr>
        <w:t> </w:t>
      </w:r>
      <w:r>
        <w:rPr>
          <w:spacing w:val="-2"/>
        </w:rPr>
        <w:t>del</w:t>
      </w:r>
      <w:r>
        <w:rPr>
          <w:spacing w:val="-6"/>
        </w:rPr>
        <w:t> </w:t>
      </w:r>
      <w:r>
        <w:rPr>
          <w:spacing w:val="-2"/>
        </w:rPr>
        <w:t>curso anterior.</w:t>
      </w:r>
    </w:p>
    <w:p>
      <w:pPr>
        <w:pStyle w:val="BodyText"/>
        <w:spacing w:before="213"/>
        <w:ind w:left="2166" w:right="1385" w:firstLine="645"/>
        <w:jc w:val="both"/>
      </w:pPr>
      <w:r>
        <w:rPr/>
        <w:t>Destaca el predominio de los hombres sobre las mujeres en el personal </w:t>
      </w:r>
      <w:r>
        <w:rPr>
          <w:spacing w:val="-2"/>
        </w:rPr>
        <w:t>laboral,</w:t>
      </w:r>
      <w:r>
        <w:rPr>
          <w:spacing w:val="-6"/>
        </w:rPr>
        <w:t> </w:t>
      </w:r>
      <w:r>
        <w:rPr>
          <w:spacing w:val="-2"/>
        </w:rPr>
        <w:t>situándose</w:t>
      </w:r>
      <w:r>
        <w:rPr>
          <w:spacing w:val="-5"/>
        </w:rPr>
        <w:t> </w:t>
      </w:r>
      <w:r>
        <w:rPr>
          <w:spacing w:val="-2"/>
        </w:rPr>
        <w:t>en</w:t>
      </w:r>
      <w:r>
        <w:rPr>
          <w:spacing w:val="-5"/>
        </w:rPr>
        <w:t> </w:t>
      </w:r>
      <w:r>
        <w:rPr>
          <w:spacing w:val="-2"/>
        </w:rPr>
        <w:t>el</w:t>
      </w:r>
      <w:r>
        <w:rPr>
          <w:spacing w:val="-8"/>
        </w:rPr>
        <w:t> </w:t>
      </w:r>
      <w:r>
        <w:rPr>
          <w:spacing w:val="-2"/>
        </w:rPr>
        <w:t>curso</w:t>
      </w:r>
      <w:r>
        <w:rPr>
          <w:spacing w:val="-5"/>
        </w:rPr>
        <w:t> </w:t>
      </w:r>
      <w:r>
        <w:rPr>
          <w:spacing w:val="-2"/>
        </w:rPr>
        <w:t>2020/21</w:t>
      </w:r>
      <w:r>
        <w:rPr>
          <w:spacing w:val="-5"/>
        </w:rPr>
        <w:t> </w:t>
      </w:r>
      <w:r>
        <w:rPr>
          <w:spacing w:val="-2"/>
        </w:rPr>
        <w:t>en</w:t>
      </w:r>
      <w:r>
        <w:rPr>
          <w:spacing w:val="-5"/>
        </w:rPr>
        <w:t> </w:t>
      </w:r>
      <w:r>
        <w:rPr>
          <w:spacing w:val="-2"/>
        </w:rPr>
        <w:t>el</w:t>
      </w:r>
      <w:r>
        <w:rPr>
          <w:spacing w:val="-8"/>
        </w:rPr>
        <w:t> </w:t>
      </w:r>
      <w:r>
        <w:rPr>
          <w:spacing w:val="-2"/>
        </w:rPr>
        <w:t>60,6</w:t>
      </w:r>
      <w:r>
        <w:rPr>
          <w:spacing w:val="-7"/>
        </w:rPr>
        <w:t> </w:t>
      </w:r>
      <w:r>
        <w:rPr>
          <w:spacing w:val="-2"/>
        </w:rPr>
        <w:t>%</w:t>
      </w:r>
      <w:r>
        <w:rPr>
          <w:spacing w:val="-7"/>
        </w:rPr>
        <w:t> </w:t>
      </w:r>
      <w:r>
        <w:rPr>
          <w:spacing w:val="-2"/>
        </w:rPr>
        <w:t>del</w:t>
      </w:r>
      <w:r>
        <w:rPr>
          <w:spacing w:val="-6"/>
        </w:rPr>
        <w:t> </w:t>
      </w:r>
      <w:r>
        <w:rPr>
          <w:spacing w:val="-2"/>
        </w:rPr>
        <w:t>total</w:t>
      </w:r>
      <w:r>
        <w:rPr>
          <w:spacing w:val="-6"/>
        </w:rPr>
        <w:t> </w:t>
      </w:r>
      <w:r>
        <w:rPr>
          <w:spacing w:val="-2"/>
        </w:rPr>
        <w:t>del</w:t>
      </w:r>
      <w:r>
        <w:rPr>
          <w:spacing w:val="-6"/>
        </w:rPr>
        <w:t> </w:t>
      </w:r>
      <w:r>
        <w:rPr>
          <w:spacing w:val="-2"/>
        </w:rPr>
        <w:t>mismo,</w:t>
      </w:r>
      <w:r>
        <w:rPr>
          <w:spacing w:val="-6"/>
        </w:rPr>
        <w:t> </w:t>
      </w:r>
      <w:r>
        <w:rPr>
          <w:spacing w:val="-2"/>
        </w:rPr>
        <w:t>si</w:t>
      </w:r>
      <w:r>
        <w:rPr>
          <w:spacing w:val="-8"/>
        </w:rPr>
        <w:t> </w:t>
      </w:r>
      <w:r>
        <w:rPr>
          <w:spacing w:val="-2"/>
        </w:rPr>
        <w:t>bien,</w:t>
      </w:r>
      <w:r>
        <w:rPr>
          <w:spacing w:val="-8"/>
        </w:rPr>
        <w:t> </w:t>
      </w:r>
      <w:r>
        <w:rPr>
          <w:spacing w:val="-2"/>
        </w:rPr>
        <w:t>dicho </w:t>
      </w:r>
      <w:r>
        <w:rPr/>
        <w:t>porcentaje se invierte en el caso del personal funcionario donde predominan las mujeres con el 72,9 % del total.</w:t>
      </w:r>
    </w:p>
    <w:p>
      <w:pPr>
        <w:pStyle w:val="BodyText"/>
        <w:spacing w:before="215"/>
        <w:ind w:left="2166" w:right="1388" w:firstLine="645"/>
        <w:jc w:val="both"/>
      </w:pPr>
      <w:r>
        <w:rPr/>
        <w:t>La proporción de hombres y mujeres del PAS de la Universidad mejora si se analizan las cifras totales, alcanzando porcentajes de 44,6 % y 55,4 % respectivamente, sin cambios significativos respecto al curso 2019/20.</w:t>
      </w:r>
    </w:p>
    <w:p>
      <w:pPr>
        <w:pStyle w:val="BodyText"/>
        <w:spacing w:before="8"/>
        <w:rPr>
          <w:sz w:val="17"/>
        </w:rPr>
      </w:pPr>
    </w:p>
    <w:tbl>
      <w:tblPr>
        <w:tblW w:w="0" w:type="auto"/>
        <w:jc w:val="left"/>
        <w:tblInd w:w="2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5"/>
        <w:gridCol w:w="983"/>
        <w:gridCol w:w="911"/>
        <w:gridCol w:w="749"/>
        <w:gridCol w:w="874"/>
        <w:gridCol w:w="874"/>
        <w:gridCol w:w="751"/>
      </w:tblGrid>
      <w:tr>
        <w:trPr>
          <w:trHeight w:val="206" w:hRule="atLeast"/>
        </w:trPr>
        <w:tc>
          <w:tcPr>
            <w:tcW w:w="1605" w:type="dxa"/>
            <w:vMerge w:val="restart"/>
            <w:shd w:val="clear" w:color="auto" w:fill="DAE9F7"/>
          </w:tcPr>
          <w:p>
            <w:pPr>
              <w:pStyle w:val="TableParagraph"/>
              <w:spacing w:before="114"/>
              <w:ind w:left="41"/>
              <w:jc w:val="center"/>
              <w:rPr>
                <w:rFonts w:ascii="Calibri"/>
                <w:b/>
                <w:sz w:val="16"/>
              </w:rPr>
            </w:pPr>
            <w:r>
              <w:rPr>
                <w:rFonts w:ascii="Calibri"/>
                <w:b/>
                <w:spacing w:val="-5"/>
                <w:sz w:val="16"/>
              </w:rPr>
              <w:t>PAS</w:t>
            </w:r>
          </w:p>
        </w:tc>
        <w:tc>
          <w:tcPr>
            <w:tcW w:w="2643" w:type="dxa"/>
            <w:gridSpan w:val="3"/>
            <w:shd w:val="clear" w:color="auto" w:fill="DAE9F7"/>
          </w:tcPr>
          <w:p>
            <w:pPr>
              <w:pStyle w:val="TableParagraph"/>
              <w:spacing w:line="180" w:lineRule="exact" w:before="7"/>
              <w:ind w:left="5"/>
              <w:jc w:val="center"/>
              <w:rPr>
                <w:rFonts w:ascii="Calibri"/>
                <w:b/>
                <w:sz w:val="16"/>
              </w:rPr>
            </w:pPr>
            <w:r>
              <w:rPr>
                <w:rFonts w:ascii="Calibri"/>
                <w:b/>
                <w:spacing w:val="-2"/>
                <w:sz w:val="16"/>
              </w:rPr>
              <w:t>2020/21</w:t>
            </w:r>
          </w:p>
        </w:tc>
        <w:tc>
          <w:tcPr>
            <w:tcW w:w="2499" w:type="dxa"/>
            <w:gridSpan w:val="3"/>
            <w:shd w:val="clear" w:color="auto" w:fill="DAE9F7"/>
          </w:tcPr>
          <w:p>
            <w:pPr>
              <w:pStyle w:val="TableParagraph"/>
              <w:spacing w:line="180" w:lineRule="exact" w:before="7"/>
              <w:ind w:left="3"/>
              <w:jc w:val="center"/>
              <w:rPr>
                <w:rFonts w:ascii="Calibri"/>
                <w:b/>
                <w:sz w:val="16"/>
              </w:rPr>
            </w:pPr>
            <w:r>
              <w:rPr>
                <w:rFonts w:ascii="Calibri"/>
                <w:b/>
                <w:spacing w:val="-2"/>
                <w:sz w:val="16"/>
              </w:rPr>
              <w:t>2019/20</w:t>
            </w:r>
          </w:p>
        </w:tc>
      </w:tr>
      <w:tr>
        <w:trPr>
          <w:trHeight w:val="204" w:hRule="atLeast"/>
        </w:trPr>
        <w:tc>
          <w:tcPr>
            <w:tcW w:w="1605" w:type="dxa"/>
            <w:vMerge/>
            <w:tcBorders>
              <w:top w:val="nil"/>
            </w:tcBorders>
            <w:shd w:val="clear" w:color="auto" w:fill="DAE9F7"/>
          </w:tcPr>
          <w:p>
            <w:pPr>
              <w:rPr>
                <w:sz w:val="2"/>
                <w:szCs w:val="2"/>
              </w:rPr>
            </w:pPr>
          </w:p>
        </w:tc>
        <w:tc>
          <w:tcPr>
            <w:tcW w:w="983" w:type="dxa"/>
            <w:shd w:val="clear" w:color="auto" w:fill="DAE9F7"/>
          </w:tcPr>
          <w:p>
            <w:pPr>
              <w:pStyle w:val="TableParagraph"/>
              <w:spacing w:line="178" w:lineRule="exact" w:before="7"/>
              <w:ind w:left="5" w:right="2"/>
              <w:jc w:val="center"/>
              <w:rPr>
                <w:rFonts w:ascii="Calibri"/>
                <w:b/>
                <w:sz w:val="16"/>
              </w:rPr>
            </w:pPr>
            <w:r>
              <w:rPr>
                <w:rFonts w:ascii="Calibri"/>
                <w:b/>
                <w:spacing w:val="-2"/>
                <w:sz w:val="16"/>
              </w:rPr>
              <w:t>Hombres</w:t>
            </w:r>
          </w:p>
        </w:tc>
        <w:tc>
          <w:tcPr>
            <w:tcW w:w="911" w:type="dxa"/>
            <w:shd w:val="clear" w:color="auto" w:fill="DAE9F7"/>
          </w:tcPr>
          <w:p>
            <w:pPr>
              <w:pStyle w:val="TableParagraph"/>
              <w:spacing w:line="178" w:lineRule="exact" w:before="7"/>
              <w:ind w:left="7"/>
              <w:jc w:val="center"/>
              <w:rPr>
                <w:rFonts w:ascii="Calibri"/>
                <w:b/>
                <w:sz w:val="16"/>
              </w:rPr>
            </w:pPr>
            <w:r>
              <w:rPr>
                <w:rFonts w:ascii="Calibri"/>
                <w:b/>
                <w:spacing w:val="-2"/>
                <w:sz w:val="16"/>
              </w:rPr>
              <w:t>Mujeres</w:t>
            </w:r>
          </w:p>
        </w:tc>
        <w:tc>
          <w:tcPr>
            <w:tcW w:w="749" w:type="dxa"/>
            <w:shd w:val="clear" w:color="auto" w:fill="DAE9F7"/>
          </w:tcPr>
          <w:p>
            <w:pPr>
              <w:pStyle w:val="TableParagraph"/>
              <w:spacing w:line="178" w:lineRule="exact" w:before="7"/>
              <w:ind w:left="6" w:right="3"/>
              <w:jc w:val="center"/>
              <w:rPr>
                <w:rFonts w:ascii="Calibri"/>
                <w:b/>
                <w:sz w:val="16"/>
              </w:rPr>
            </w:pPr>
            <w:r>
              <w:rPr>
                <w:rFonts w:ascii="Calibri"/>
                <w:b/>
                <w:spacing w:val="-2"/>
                <w:sz w:val="16"/>
              </w:rPr>
              <w:t>Total</w:t>
            </w:r>
          </w:p>
        </w:tc>
        <w:tc>
          <w:tcPr>
            <w:tcW w:w="874" w:type="dxa"/>
            <w:shd w:val="clear" w:color="auto" w:fill="DAE9F7"/>
          </w:tcPr>
          <w:p>
            <w:pPr>
              <w:pStyle w:val="TableParagraph"/>
              <w:spacing w:line="178" w:lineRule="exact" w:before="7"/>
              <w:ind w:left="6" w:right="1"/>
              <w:jc w:val="center"/>
              <w:rPr>
                <w:rFonts w:ascii="Calibri"/>
                <w:b/>
                <w:sz w:val="16"/>
              </w:rPr>
            </w:pPr>
            <w:r>
              <w:rPr>
                <w:rFonts w:ascii="Calibri"/>
                <w:b/>
                <w:spacing w:val="-2"/>
                <w:sz w:val="16"/>
              </w:rPr>
              <w:t>Hombres</w:t>
            </w:r>
          </w:p>
        </w:tc>
        <w:tc>
          <w:tcPr>
            <w:tcW w:w="874" w:type="dxa"/>
            <w:shd w:val="clear" w:color="auto" w:fill="DAE9F7"/>
          </w:tcPr>
          <w:p>
            <w:pPr>
              <w:pStyle w:val="TableParagraph"/>
              <w:spacing w:line="178" w:lineRule="exact" w:before="7"/>
              <w:ind w:left="6"/>
              <w:jc w:val="center"/>
              <w:rPr>
                <w:rFonts w:ascii="Calibri"/>
                <w:b/>
                <w:sz w:val="16"/>
              </w:rPr>
            </w:pPr>
            <w:r>
              <w:rPr>
                <w:rFonts w:ascii="Calibri"/>
                <w:b/>
                <w:spacing w:val="-2"/>
                <w:sz w:val="16"/>
              </w:rPr>
              <w:t>Mujeres</w:t>
            </w:r>
          </w:p>
        </w:tc>
        <w:tc>
          <w:tcPr>
            <w:tcW w:w="751" w:type="dxa"/>
            <w:shd w:val="clear" w:color="auto" w:fill="DAE9F7"/>
          </w:tcPr>
          <w:p>
            <w:pPr>
              <w:pStyle w:val="TableParagraph"/>
              <w:spacing w:line="178" w:lineRule="exact" w:before="7"/>
              <w:ind w:left="6" w:right="1"/>
              <w:jc w:val="center"/>
              <w:rPr>
                <w:rFonts w:ascii="Calibri"/>
                <w:b/>
                <w:sz w:val="16"/>
              </w:rPr>
            </w:pPr>
            <w:r>
              <w:rPr>
                <w:rFonts w:ascii="Calibri"/>
                <w:b/>
                <w:spacing w:val="-2"/>
                <w:sz w:val="16"/>
              </w:rPr>
              <w:t>TOTAL</w:t>
            </w:r>
          </w:p>
        </w:tc>
      </w:tr>
      <w:tr>
        <w:trPr>
          <w:trHeight w:val="206" w:hRule="atLeast"/>
        </w:trPr>
        <w:tc>
          <w:tcPr>
            <w:tcW w:w="1605" w:type="dxa"/>
          </w:tcPr>
          <w:p>
            <w:pPr>
              <w:pStyle w:val="TableParagraph"/>
              <w:spacing w:line="178" w:lineRule="exact" w:before="9"/>
              <w:ind w:left="62"/>
              <w:rPr>
                <w:rFonts w:ascii="Calibri"/>
                <w:sz w:val="16"/>
              </w:rPr>
            </w:pPr>
            <w:r>
              <w:rPr>
                <w:rFonts w:ascii="Calibri"/>
                <w:sz w:val="16"/>
              </w:rPr>
              <w:t>Personal</w:t>
            </w:r>
            <w:r>
              <w:rPr>
                <w:rFonts w:ascii="Calibri"/>
                <w:spacing w:val="7"/>
                <w:sz w:val="16"/>
              </w:rPr>
              <w:t> </w:t>
            </w:r>
            <w:r>
              <w:rPr>
                <w:rFonts w:ascii="Calibri"/>
                <w:spacing w:val="-2"/>
                <w:sz w:val="16"/>
              </w:rPr>
              <w:t>funcionario</w:t>
            </w:r>
          </w:p>
        </w:tc>
        <w:tc>
          <w:tcPr>
            <w:tcW w:w="983" w:type="dxa"/>
          </w:tcPr>
          <w:p>
            <w:pPr>
              <w:pStyle w:val="TableParagraph"/>
              <w:spacing w:line="178" w:lineRule="exact" w:before="9"/>
              <w:ind w:left="5"/>
              <w:jc w:val="center"/>
              <w:rPr>
                <w:rFonts w:ascii="Calibri"/>
                <w:sz w:val="16"/>
              </w:rPr>
            </w:pPr>
            <w:r>
              <w:rPr>
                <w:rFonts w:ascii="Calibri"/>
                <w:spacing w:val="-5"/>
                <w:sz w:val="16"/>
              </w:rPr>
              <w:t>108</w:t>
            </w:r>
          </w:p>
        </w:tc>
        <w:tc>
          <w:tcPr>
            <w:tcW w:w="911" w:type="dxa"/>
          </w:tcPr>
          <w:p>
            <w:pPr>
              <w:pStyle w:val="TableParagraph"/>
              <w:spacing w:line="178" w:lineRule="exact" w:before="9"/>
              <w:ind w:left="7" w:right="4"/>
              <w:jc w:val="center"/>
              <w:rPr>
                <w:rFonts w:ascii="Calibri"/>
                <w:sz w:val="16"/>
              </w:rPr>
            </w:pPr>
            <w:r>
              <w:rPr>
                <w:rFonts w:ascii="Calibri"/>
                <w:spacing w:val="-5"/>
                <w:sz w:val="16"/>
              </w:rPr>
              <w:t>291</w:t>
            </w:r>
          </w:p>
        </w:tc>
        <w:tc>
          <w:tcPr>
            <w:tcW w:w="749" w:type="dxa"/>
          </w:tcPr>
          <w:p>
            <w:pPr>
              <w:pStyle w:val="TableParagraph"/>
              <w:spacing w:line="178" w:lineRule="exact" w:before="9"/>
              <w:ind w:left="6"/>
              <w:jc w:val="center"/>
              <w:rPr>
                <w:rFonts w:ascii="Calibri"/>
                <w:sz w:val="16"/>
              </w:rPr>
            </w:pPr>
            <w:r>
              <w:rPr>
                <w:rFonts w:ascii="Calibri"/>
                <w:spacing w:val="-5"/>
                <w:sz w:val="16"/>
              </w:rPr>
              <w:t>399</w:t>
            </w:r>
          </w:p>
        </w:tc>
        <w:tc>
          <w:tcPr>
            <w:tcW w:w="874" w:type="dxa"/>
          </w:tcPr>
          <w:p>
            <w:pPr>
              <w:pStyle w:val="TableParagraph"/>
              <w:spacing w:line="178" w:lineRule="exact" w:before="9"/>
              <w:ind w:left="6" w:right="3"/>
              <w:jc w:val="center"/>
              <w:rPr>
                <w:rFonts w:ascii="Calibri"/>
                <w:sz w:val="16"/>
              </w:rPr>
            </w:pPr>
            <w:r>
              <w:rPr>
                <w:rFonts w:ascii="Calibri"/>
                <w:spacing w:val="-5"/>
                <w:sz w:val="16"/>
              </w:rPr>
              <w:t>107</w:t>
            </w:r>
          </w:p>
        </w:tc>
        <w:tc>
          <w:tcPr>
            <w:tcW w:w="874" w:type="dxa"/>
          </w:tcPr>
          <w:p>
            <w:pPr>
              <w:pStyle w:val="TableParagraph"/>
              <w:spacing w:line="178" w:lineRule="exact" w:before="9"/>
              <w:ind w:left="6" w:right="4"/>
              <w:jc w:val="center"/>
              <w:rPr>
                <w:rFonts w:ascii="Calibri"/>
                <w:sz w:val="16"/>
              </w:rPr>
            </w:pPr>
            <w:r>
              <w:rPr>
                <w:rFonts w:ascii="Calibri"/>
                <w:spacing w:val="-5"/>
                <w:sz w:val="16"/>
              </w:rPr>
              <w:t>299</w:t>
            </w:r>
          </w:p>
        </w:tc>
        <w:tc>
          <w:tcPr>
            <w:tcW w:w="751" w:type="dxa"/>
          </w:tcPr>
          <w:p>
            <w:pPr>
              <w:pStyle w:val="TableParagraph"/>
              <w:spacing w:line="178" w:lineRule="exact" w:before="9"/>
              <w:ind w:left="6"/>
              <w:jc w:val="center"/>
              <w:rPr>
                <w:rFonts w:ascii="Calibri"/>
                <w:sz w:val="16"/>
              </w:rPr>
            </w:pPr>
            <w:r>
              <w:rPr>
                <w:rFonts w:ascii="Calibri"/>
                <w:spacing w:val="-5"/>
                <w:sz w:val="16"/>
              </w:rPr>
              <w:t>406</w:t>
            </w:r>
          </w:p>
        </w:tc>
      </w:tr>
      <w:tr>
        <w:trPr>
          <w:trHeight w:val="206" w:hRule="atLeast"/>
        </w:trPr>
        <w:tc>
          <w:tcPr>
            <w:tcW w:w="1605" w:type="dxa"/>
          </w:tcPr>
          <w:p>
            <w:pPr>
              <w:pStyle w:val="TableParagraph"/>
              <w:spacing w:line="180" w:lineRule="exact" w:before="7"/>
              <w:ind w:left="62"/>
              <w:rPr>
                <w:rFonts w:ascii="Calibri"/>
                <w:sz w:val="16"/>
              </w:rPr>
            </w:pPr>
            <w:r>
              <w:rPr>
                <w:rFonts w:ascii="Calibri"/>
                <w:sz w:val="16"/>
              </w:rPr>
              <w:t>Personal</w:t>
            </w:r>
            <w:r>
              <w:rPr>
                <w:rFonts w:ascii="Calibri"/>
                <w:spacing w:val="7"/>
                <w:sz w:val="16"/>
              </w:rPr>
              <w:t> </w:t>
            </w:r>
            <w:r>
              <w:rPr>
                <w:rFonts w:ascii="Calibri"/>
                <w:spacing w:val="-2"/>
                <w:sz w:val="16"/>
              </w:rPr>
              <w:t>contratado</w:t>
            </w:r>
          </w:p>
        </w:tc>
        <w:tc>
          <w:tcPr>
            <w:tcW w:w="983" w:type="dxa"/>
          </w:tcPr>
          <w:p>
            <w:pPr>
              <w:pStyle w:val="TableParagraph"/>
              <w:spacing w:line="180" w:lineRule="exact" w:before="7"/>
              <w:ind w:left="5"/>
              <w:jc w:val="center"/>
              <w:rPr>
                <w:rFonts w:ascii="Calibri"/>
                <w:sz w:val="16"/>
              </w:rPr>
            </w:pPr>
            <w:r>
              <w:rPr>
                <w:rFonts w:ascii="Calibri"/>
                <w:spacing w:val="-5"/>
                <w:sz w:val="16"/>
              </w:rPr>
              <w:t>263</w:t>
            </w:r>
          </w:p>
        </w:tc>
        <w:tc>
          <w:tcPr>
            <w:tcW w:w="911" w:type="dxa"/>
          </w:tcPr>
          <w:p>
            <w:pPr>
              <w:pStyle w:val="TableParagraph"/>
              <w:spacing w:line="180" w:lineRule="exact" w:before="7"/>
              <w:ind w:left="7" w:right="4"/>
              <w:jc w:val="center"/>
              <w:rPr>
                <w:rFonts w:ascii="Calibri"/>
                <w:sz w:val="16"/>
              </w:rPr>
            </w:pPr>
            <w:r>
              <w:rPr>
                <w:rFonts w:ascii="Calibri"/>
                <w:spacing w:val="-5"/>
                <w:sz w:val="16"/>
              </w:rPr>
              <w:t>171</w:t>
            </w:r>
          </w:p>
        </w:tc>
        <w:tc>
          <w:tcPr>
            <w:tcW w:w="749" w:type="dxa"/>
          </w:tcPr>
          <w:p>
            <w:pPr>
              <w:pStyle w:val="TableParagraph"/>
              <w:spacing w:line="180" w:lineRule="exact" w:before="7"/>
              <w:ind w:left="6"/>
              <w:jc w:val="center"/>
              <w:rPr>
                <w:rFonts w:ascii="Calibri"/>
                <w:sz w:val="16"/>
              </w:rPr>
            </w:pPr>
            <w:r>
              <w:rPr>
                <w:rFonts w:ascii="Calibri"/>
                <w:spacing w:val="-5"/>
                <w:sz w:val="16"/>
              </w:rPr>
              <w:t>434</w:t>
            </w:r>
          </w:p>
        </w:tc>
        <w:tc>
          <w:tcPr>
            <w:tcW w:w="874" w:type="dxa"/>
          </w:tcPr>
          <w:p>
            <w:pPr>
              <w:pStyle w:val="TableParagraph"/>
              <w:spacing w:line="180" w:lineRule="exact" w:before="7"/>
              <w:ind w:left="6" w:right="3"/>
              <w:jc w:val="center"/>
              <w:rPr>
                <w:rFonts w:ascii="Calibri"/>
                <w:sz w:val="16"/>
              </w:rPr>
            </w:pPr>
            <w:r>
              <w:rPr>
                <w:rFonts w:ascii="Calibri"/>
                <w:spacing w:val="-5"/>
                <w:sz w:val="16"/>
              </w:rPr>
              <w:t>294</w:t>
            </w:r>
          </w:p>
        </w:tc>
        <w:tc>
          <w:tcPr>
            <w:tcW w:w="874" w:type="dxa"/>
          </w:tcPr>
          <w:p>
            <w:pPr>
              <w:pStyle w:val="TableParagraph"/>
              <w:spacing w:line="180" w:lineRule="exact" w:before="7"/>
              <w:ind w:left="6" w:right="4"/>
              <w:jc w:val="center"/>
              <w:rPr>
                <w:rFonts w:ascii="Calibri"/>
                <w:sz w:val="16"/>
              </w:rPr>
            </w:pPr>
            <w:r>
              <w:rPr>
                <w:rFonts w:ascii="Calibri"/>
                <w:spacing w:val="-5"/>
                <w:sz w:val="16"/>
              </w:rPr>
              <w:t>194</w:t>
            </w:r>
          </w:p>
        </w:tc>
        <w:tc>
          <w:tcPr>
            <w:tcW w:w="751" w:type="dxa"/>
          </w:tcPr>
          <w:p>
            <w:pPr>
              <w:pStyle w:val="TableParagraph"/>
              <w:spacing w:line="180" w:lineRule="exact" w:before="7"/>
              <w:ind w:left="6"/>
              <w:jc w:val="center"/>
              <w:rPr>
                <w:rFonts w:ascii="Calibri"/>
                <w:sz w:val="16"/>
              </w:rPr>
            </w:pPr>
            <w:r>
              <w:rPr>
                <w:rFonts w:ascii="Calibri"/>
                <w:spacing w:val="-5"/>
                <w:sz w:val="16"/>
              </w:rPr>
              <w:t>488</w:t>
            </w:r>
          </w:p>
        </w:tc>
      </w:tr>
      <w:tr>
        <w:trPr>
          <w:trHeight w:val="206" w:hRule="atLeast"/>
        </w:trPr>
        <w:tc>
          <w:tcPr>
            <w:tcW w:w="1605" w:type="dxa"/>
          </w:tcPr>
          <w:p>
            <w:pPr>
              <w:pStyle w:val="TableParagraph"/>
              <w:spacing w:line="180" w:lineRule="exact" w:before="7"/>
              <w:ind w:left="62"/>
              <w:rPr>
                <w:rFonts w:ascii="Calibri"/>
                <w:sz w:val="16"/>
              </w:rPr>
            </w:pPr>
            <w:r>
              <w:rPr>
                <w:rFonts w:ascii="Calibri"/>
                <w:sz w:val="16"/>
              </w:rPr>
              <w:t>Altos</w:t>
            </w:r>
            <w:r>
              <w:rPr>
                <w:rFonts w:ascii="Calibri"/>
                <w:spacing w:val="4"/>
                <w:sz w:val="16"/>
              </w:rPr>
              <w:t> </w:t>
            </w:r>
            <w:r>
              <w:rPr>
                <w:rFonts w:ascii="Calibri"/>
                <w:spacing w:val="-2"/>
                <w:sz w:val="16"/>
              </w:rPr>
              <w:t>cargos</w:t>
            </w:r>
          </w:p>
        </w:tc>
        <w:tc>
          <w:tcPr>
            <w:tcW w:w="983" w:type="dxa"/>
          </w:tcPr>
          <w:p>
            <w:pPr>
              <w:pStyle w:val="TableParagraph"/>
              <w:spacing w:line="180" w:lineRule="exact" w:before="7"/>
              <w:ind w:left="5"/>
              <w:jc w:val="center"/>
              <w:rPr>
                <w:rFonts w:ascii="Calibri"/>
                <w:sz w:val="16"/>
              </w:rPr>
            </w:pPr>
            <w:r>
              <w:rPr>
                <w:rFonts w:ascii="Calibri"/>
                <w:spacing w:val="-10"/>
                <w:sz w:val="16"/>
              </w:rPr>
              <w:t>1</w:t>
            </w:r>
          </w:p>
        </w:tc>
        <w:tc>
          <w:tcPr>
            <w:tcW w:w="911" w:type="dxa"/>
          </w:tcPr>
          <w:p>
            <w:pPr>
              <w:pStyle w:val="TableParagraph"/>
              <w:spacing w:line="180" w:lineRule="exact" w:before="7"/>
              <w:ind w:left="7" w:right="4"/>
              <w:jc w:val="center"/>
              <w:rPr>
                <w:rFonts w:ascii="Calibri"/>
                <w:sz w:val="16"/>
              </w:rPr>
            </w:pPr>
            <w:r>
              <w:rPr>
                <w:rFonts w:ascii="Calibri"/>
                <w:spacing w:val="-10"/>
                <w:sz w:val="16"/>
              </w:rPr>
              <w:t>0</w:t>
            </w:r>
          </w:p>
        </w:tc>
        <w:tc>
          <w:tcPr>
            <w:tcW w:w="749" w:type="dxa"/>
          </w:tcPr>
          <w:p>
            <w:pPr>
              <w:pStyle w:val="TableParagraph"/>
              <w:spacing w:line="180" w:lineRule="exact" w:before="7"/>
              <w:ind w:left="6"/>
              <w:jc w:val="center"/>
              <w:rPr>
                <w:rFonts w:ascii="Calibri"/>
                <w:sz w:val="16"/>
              </w:rPr>
            </w:pPr>
            <w:r>
              <w:rPr>
                <w:rFonts w:ascii="Calibri"/>
                <w:spacing w:val="-10"/>
                <w:sz w:val="16"/>
              </w:rPr>
              <w:t>1</w:t>
            </w:r>
          </w:p>
        </w:tc>
        <w:tc>
          <w:tcPr>
            <w:tcW w:w="874" w:type="dxa"/>
          </w:tcPr>
          <w:p>
            <w:pPr>
              <w:pStyle w:val="TableParagraph"/>
              <w:spacing w:line="180" w:lineRule="exact" w:before="7"/>
              <w:ind w:left="6" w:right="3"/>
              <w:jc w:val="center"/>
              <w:rPr>
                <w:rFonts w:ascii="Calibri"/>
                <w:sz w:val="16"/>
              </w:rPr>
            </w:pPr>
            <w:r>
              <w:rPr>
                <w:rFonts w:ascii="Calibri"/>
                <w:spacing w:val="-10"/>
                <w:sz w:val="16"/>
              </w:rPr>
              <w:t>0</w:t>
            </w:r>
          </w:p>
        </w:tc>
        <w:tc>
          <w:tcPr>
            <w:tcW w:w="874" w:type="dxa"/>
          </w:tcPr>
          <w:p>
            <w:pPr>
              <w:pStyle w:val="TableParagraph"/>
              <w:spacing w:line="180" w:lineRule="exact" w:before="7"/>
              <w:ind w:left="6" w:right="4"/>
              <w:jc w:val="center"/>
              <w:rPr>
                <w:rFonts w:ascii="Calibri"/>
                <w:sz w:val="16"/>
              </w:rPr>
            </w:pPr>
            <w:r>
              <w:rPr>
                <w:rFonts w:ascii="Calibri"/>
                <w:spacing w:val="-10"/>
                <w:sz w:val="16"/>
              </w:rPr>
              <w:t>1</w:t>
            </w:r>
          </w:p>
        </w:tc>
        <w:tc>
          <w:tcPr>
            <w:tcW w:w="751" w:type="dxa"/>
          </w:tcPr>
          <w:p>
            <w:pPr>
              <w:pStyle w:val="TableParagraph"/>
              <w:spacing w:line="180" w:lineRule="exact" w:before="7"/>
              <w:ind w:left="6"/>
              <w:jc w:val="center"/>
              <w:rPr>
                <w:rFonts w:ascii="Calibri"/>
                <w:sz w:val="16"/>
              </w:rPr>
            </w:pPr>
            <w:r>
              <w:rPr>
                <w:rFonts w:ascii="Calibri"/>
                <w:spacing w:val="-10"/>
                <w:sz w:val="16"/>
              </w:rPr>
              <w:t>1</w:t>
            </w:r>
          </w:p>
        </w:tc>
      </w:tr>
      <w:tr>
        <w:trPr>
          <w:trHeight w:val="206" w:hRule="atLeast"/>
        </w:trPr>
        <w:tc>
          <w:tcPr>
            <w:tcW w:w="1605" w:type="dxa"/>
            <w:shd w:val="clear" w:color="auto" w:fill="DADADA"/>
          </w:tcPr>
          <w:p>
            <w:pPr>
              <w:pStyle w:val="TableParagraph"/>
              <w:spacing w:line="180" w:lineRule="exact" w:before="7"/>
              <w:ind w:left="41" w:right="36"/>
              <w:jc w:val="center"/>
              <w:rPr>
                <w:rFonts w:ascii="Calibri"/>
                <w:b/>
                <w:sz w:val="16"/>
              </w:rPr>
            </w:pPr>
            <w:r>
              <w:rPr>
                <w:rFonts w:ascii="Calibri"/>
                <w:b/>
                <w:spacing w:val="-2"/>
                <w:sz w:val="16"/>
              </w:rPr>
              <w:t>TOTAL</w:t>
            </w:r>
          </w:p>
        </w:tc>
        <w:tc>
          <w:tcPr>
            <w:tcW w:w="983" w:type="dxa"/>
            <w:shd w:val="clear" w:color="auto" w:fill="DADADA"/>
          </w:tcPr>
          <w:p>
            <w:pPr>
              <w:pStyle w:val="TableParagraph"/>
              <w:spacing w:line="180" w:lineRule="exact" w:before="7"/>
              <w:ind w:left="5"/>
              <w:jc w:val="center"/>
              <w:rPr>
                <w:rFonts w:ascii="Calibri"/>
                <w:b/>
                <w:sz w:val="16"/>
              </w:rPr>
            </w:pPr>
            <w:r>
              <w:rPr>
                <w:rFonts w:ascii="Calibri"/>
                <w:b/>
                <w:spacing w:val="-5"/>
                <w:sz w:val="16"/>
              </w:rPr>
              <w:t>372</w:t>
            </w:r>
          </w:p>
        </w:tc>
        <w:tc>
          <w:tcPr>
            <w:tcW w:w="911" w:type="dxa"/>
            <w:shd w:val="clear" w:color="auto" w:fill="DADADA"/>
          </w:tcPr>
          <w:p>
            <w:pPr>
              <w:pStyle w:val="TableParagraph"/>
              <w:spacing w:line="180" w:lineRule="exact" w:before="7"/>
              <w:ind w:left="7" w:right="4"/>
              <w:jc w:val="center"/>
              <w:rPr>
                <w:rFonts w:ascii="Calibri"/>
                <w:b/>
                <w:sz w:val="16"/>
              </w:rPr>
            </w:pPr>
            <w:r>
              <w:rPr>
                <w:rFonts w:ascii="Calibri"/>
                <w:b/>
                <w:spacing w:val="-5"/>
                <w:sz w:val="16"/>
              </w:rPr>
              <w:t>462</w:t>
            </w:r>
          </w:p>
        </w:tc>
        <w:tc>
          <w:tcPr>
            <w:tcW w:w="749" w:type="dxa"/>
            <w:shd w:val="clear" w:color="auto" w:fill="DADADA"/>
          </w:tcPr>
          <w:p>
            <w:pPr>
              <w:pStyle w:val="TableParagraph"/>
              <w:spacing w:line="180" w:lineRule="exact" w:before="7"/>
              <w:ind w:left="6"/>
              <w:jc w:val="center"/>
              <w:rPr>
                <w:rFonts w:ascii="Calibri"/>
                <w:b/>
                <w:sz w:val="16"/>
              </w:rPr>
            </w:pPr>
            <w:r>
              <w:rPr>
                <w:rFonts w:ascii="Calibri"/>
                <w:b/>
                <w:spacing w:val="-5"/>
                <w:sz w:val="16"/>
              </w:rPr>
              <w:t>834</w:t>
            </w:r>
          </w:p>
        </w:tc>
        <w:tc>
          <w:tcPr>
            <w:tcW w:w="874" w:type="dxa"/>
            <w:shd w:val="clear" w:color="auto" w:fill="DADADA"/>
          </w:tcPr>
          <w:p>
            <w:pPr>
              <w:pStyle w:val="TableParagraph"/>
              <w:spacing w:line="180" w:lineRule="exact" w:before="7"/>
              <w:ind w:left="6" w:right="3"/>
              <w:jc w:val="center"/>
              <w:rPr>
                <w:rFonts w:ascii="Calibri"/>
                <w:b/>
                <w:sz w:val="16"/>
              </w:rPr>
            </w:pPr>
            <w:r>
              <w:rPr>
                <w:rFonts w:ascii="Calibri"/>
                <w:b/>
                <w:spacing w:val="-5"/>
                <w:sz w:val="16"/>
              </w:rPr>
              <w:t>401</w:t>
            </w:r>
          </w:p>
        </w:tc>
        <w:tc>
          <w:tcPr>
            <w:tcW w:w="874" w:type="dxa"/>
            <w:shd w:val="clear" w:color="auto" w:fill="DADADA"/>
          </w:tcPr>
          <w:p>
            <w:pPr>
              <w:pStyle w:val="TableParagraph"/>
              <w:spacing w:line="180" w:lineRule="exact" w:before="7"/>
              <w:ind w:left="6" w:right="4"/>
              <w:jc w:val="center"/>
              <w:rPr>
                <w:rFonts w:ascii="Calibri"/>
                <w:b/>
                <w:sz w:val="16"/>
              </w:rPr>
            </w:pPr>
            <w:r>
              <w:rPr>
                <w:rFonts w:ascii="Calibri"/>
                <w:b/>
                <w:spacing w:val="-5"/>
                <w:sz w:val="16"/>
              </w:rPr>
              <w:t>494</w:t>
            </w:r>
          </w:p>
        </w:tc>
        <w:tc>
          <w:tcPr>
            <w:tcW w:w="751" w:type="dxa"/>
            <w:shd w:val="clear" w:color="auto" w:fill="DADADA"/>
          </w:tcPr>
          <w:p>
            <w:pPr>
              <w:pStyle w:val="TableParagraph"/>
              <w:spacing w:line="180" w:lineRule="exact" w:before="7"/>
              <w:ind w:left="6"/>
              <w:jc w:val="center"/>
              <w:rPr>
                <w:rFonts w:ascii="Calibri"/>
                <w:b/>
                <w:sz w:val="16"/>
              </w:rPr>
            </w:pPr>
            <w:r>
              <w:rPr>
                <w:rFonts w:ascii="Calibri"/>
                <w:b/>
                <w:spacing w:val="-5"/>
                <w:sz w:val="16"/>
              </w:rPr>
              <w:t>895</w:t>
            </w:r>
          </w:p>
        </w:tc>
      </w:tr>
    </w:tbl>
    <w:p>
      <w:pPr>
        <w:pStyle w:val="BodyText"/>
        <w:spacing w:line="249" w:lineRule="auto" w:before="220"/>
        <w:ind w:left="2166" w:right="1387" w:firstLine="645"/>
        <w:jc w:val="both"/>
      </w:pPr>
      <w:r>
        <w:rPr/>
        <w:t>En el curso 2020/2021 el personal PDI desciende un 1,4 % respecto al curso </w:t>
      </w:r>
      <w:r>
        <w:rPr>
          <w:spacing w:val="-2"/>
        </w:rPr>
        <w:t>anterior,</w:t>
      </w:r>
      <w:r>
        <w:rPr>
          <w:spacing w:val="-7"/>
        </w:rPr>
        <w:t> </w:t>
      </w:r>
      <w:r>
        <w:rPr>
          <w:spacing w:val="-2"/>
        </w:rPr>
        <w:t>predominando</w:t>
      </w:r>
      <w:r>
        <w:rPr>
          <w:spacing w:val="-6"/>
        </w:rPr>
        <w:t> </w:t>
      </w:r>
      <w:r>
        <w:rPr>
          <w:spacing w:val="-2"/>
        </w:rPr>
        <w:t>el</w:t>
      </w:r>
      <w:r>
        <w:rPr>
          <w:spacing w:val="-5"/>
        </w:rPr>
        <w:t> </w:t>
      </w:r>
      <w:r>
        <w:rPr>
          <w:spacing w:val="-2"/>
        </w:rPr>
        <w:t>personal</w:t>
      </w:r>
      <w:r>
        <w:rPr>
          <w:spacing w:val="-7"/>
        </w:rPr>
        <w:t> </w:t>
      </w:r>
      <w:r>
        <w:rPr>
          <w:spacing w:val="-2"/>
        </w:rPr>
        <w:t>laboral</w:t>
      </w:r>
      <w:r>
        <w:rPr>
          <w:spacing w:val="-7"/>
        </w:rPr>
        <w:t> </w:t>
      </w:r>
      <w:r>
        <w:rPr>
          <w:spacing w:val="-2"/>
        </w:rPr>
        <w:t>en</w:t>
      </w:r>
      <w:r>
        <w:rPr>
          <w:spacing w:val="-6"/>
        </w:rPr>
        <w:t> </w:t>
      </w:r>
      <w:r>
        <w:rPr>
          <w:spacing w:val="-2"/>
        </w:rPr>
        <w:t>un</w:t>
      </w:r>
      <w:r>
        <w:rPr>
          <w:spacing w:val="-6"/>
        </w:rPr>
        <w:t> </w:t>
      </w:r>
      <w:r>
        <w:rPr>
          <w:spacing w:val="-2"/>
        </w:rPr>
        <w:t>54,1</w:t>
      </w:r>
      <w:r>
        <w:rPr>
          <w:spacing w:val="-6"/>
        </w:rPr>
        <w:t> </w:t>
      </w:r>
      <w:r>
        <w:rPr>
          <w:spacing w:val="-2"/>
        </w:rPr>
        <w:t>%</w:t>
      </w:r>
      <w:r>
        <w:rPr>
          <w:spacing w:val="-6"/>
        </w:rPr>
        <w:t> </w:t>
      </w:r>
      <w:r>
        <w:rPr>
          <w:spacing w:val="-2"/>
        </w:rPr>
        <w:t>(53,3</w:t>
      </w:r>
      <w:r>
        <w:rPr>
          <w:spacing w:val="-6"/>
        </w:rPr>
        <w:t> </w:t>
      </w:r>
      <w:r>
        <w:rPr>
          <w:spacing w:val="-2"/>
        </w:rPr>
        <w:t>%</w:t>
      </w:r>
      <w:r>
        <w:rPr>
          <w:spacing w:val="-6"/>
        </w:rPr>
        <w:t> </w:t>
      </w:r>
      <w:r>
        <w:rPr>
          <w:spacing w:val="-2"/>
        </w:rPr>
        <w:t>en</w:t>
      </w:r>
      <w:r>
        <w:rPr>
          <w:spacing w:val="-6"/>
        </w:rPr>
        <w:t> </w:t>
      </w:r>
      <w:r>
        <w:rPr>
          <w:spacing w:val="-2"/>
        </w:rPr>
        <w:t>el</w:t>
      </w:r>
      <w:r>
        <w:rPr>
          <w:spacing w:val="-7"/>
        </w:rPr>
        <w:t> </w:t>
      </w:r>
      <w:r>
        <w:rPr>
          <w:spacing w:val="-2"/>
        </w:rPr>
        <w:t>curso</w:t>
      </w:r>
      <w:r>
        <w:rPr>
          <w:spacing w:val="-4"/>
        </w:rPr>
        <w:t> </w:t>
      </w:r>
      <w:r>
        <w:rPr>
          <w:spacing w:val="-2"/>
        </w:rPr>
        <w:t>anterior). </w:t>
      </w:r>
      <w:r>
        <w:rPr/>
        <w:t>La</w:t>
      </w:r>
      <w:r>
        <w:rPr>
          <w:spacing w:val="-10"/>
        </w:rPr>
        <w:t> </w:t>
      </w:r>
      <w:r>
        <w:rPr/>
        <w:t>tendencia,</w:t>
      </w:r>
      <w:r>
        <w:rPr>
          <w:spacing w:val="-10"/>
        </w:rPr>
        <w:t> </w:t>
      </w:r>
      <w:r>
        <w:rPr/>
        <w:t>analizando</w:t>
      </w:r>
      <w:r>
        <w:rPr>
          <w:spacing w:val="-12"/>
        </w:rPr>
        <w:t> </w:t>
      </w:r>
      <w:r>
        <w:rPr/>
        <w:t>el</w:t>
      </w:r>
      <w:r>
        <w:rPr>
          <w:spacing w:val="-10"/>
        </w:rPr>
        <w:t> </w:t>
      </w:r>
      <w:r>
        <w:rPr/>
        <w:t>desglose</w:t>
      </w:r>
      <w:r>
        <w:rPr>
          <w:spacing w:val="-10"/>
        </w:rPr>
        <w:t> </w:t>
      </w:r>
      <w:r>
        <w:rPr/>
        <w:t>por</w:t>
      </w:r>
      <w:r>
        <w:rPr>
          <w:spacing w:val="-10"/>
        </w:rPr>
        <w:t> </w:t>
      </w:r>
      <w:r>
        <w:rPr/>
        <w:t>sexos,</w:t>
      </w:r>
      <w:r>
        <w:rPr>
          <w:spacing w:val="-12"/>
        </w:rPr>
        <w:t> </w:t>
      </w:r>
      <w:r>
        <w:rPr/>
        <w:t>se</w:t>
      </w:r>
      <w:r>
        <w:rPr>
          <w:spacing w:val="-12"/>
        </w:rPr>
        <w:t> </w:t>
      </w:r>
      <w:r>
        <w:rPr/>
        <w:t>mantiene</w:t>
      </w:r>
      <w:r>
        <w:rPr>
          <w:spacing w:val="-10"/>
        </w:rPr>
        <w:t> </w:t>
      </w:r>
      <w:r>
        <w:rPr/>
        <w:t>en</w:t>
      </w:r>
      <w:r>
        <w:rPr>
          <w:spacing w:val="-9"/>
        </w:rPr>
        <w:t> </w:t>
      </w:r>
      <w:r>
        <w:rPr/>
        <w:t>ambos</w:t>
      </w:r>
      <w:r>
        <w:rPr>
          <w:spacing w:val="-13"/>
        </w:rPr>
        <w:t> </w:t>
      </w:r>
      <w:r>
        <w:rPr/>
        <w:t>ejercicios,</w:t>
      </w:r>
      <w:r>
        <w:rPr>
          <w:spacing w:val="-10"/>
        </w:rPr>
        <w:t> </w:t>
      </w:r>
      <w:r>
        <w:rPr/>
        <w:t>con predominio</w:t>
      </w:r>
      <w:r>
        <w:rPr>
          <w:spacing w:val="-2"/>
        </w:rPr>
        <w:t> </w:t>
      </w:r>
      <w:r>
        <w:rPr/>
        <w:t>de los</w:t>
      </w:r>
      <w:r>
        <w:rPr>
          <w:spacing w:val="-1"/>
        </w:rPr>
        <w:t> </w:t>
      </w:r>
      <w:r>
        <w:rPr/>
        <w:t>hombres en los</w:t>
      </w:r>
      <w:r>
        <w:rPr>
          <w:spacing w:val="-1"/>
        </w:rPr>
        <w:t> </w:t>
      </w:r>
      <w:r>
        <w:rPr/>
        <w:t>tres</w:t>
      </w:r>
      <w:r>
        <w:rPr>
          <w:spacing w:val="-1"/>
        </w:rPr>
        <w:t> </w:t>
      </w:r>
      <w:r>
        <w:rPr/>
        <w:t>tipos</w:t>
      </w:r>
      <w:r>
        <w:rPr>
          <w:spacing w:val="-1"/>
        </w:rPr>
        <w:t> </w:t>
      </w:r>
      <w:r>
        <w:rPr/>
        <w:t>de contratación analizados,</w:t>
      </w:r>
      <w:r>
        <w:rPr>
          <w:spacing w:val="-3"/>
        </w:rPr>
        <w:t> </w:t>
      </w:r>
      <w:r>
        <w:rPr/>
        <w:t>en torno al 66 %, 53 % y 100 % en el personal funcionario, laboral y emérito, respectivamente.</w:t>
      </w:r>
    </w:p>
    <w:p>
      <w:pPr>
        <w:pStyle w:val="BodyText"/>
      </w:pPr>
    </w:p>
    <w:p>
      <w:pPr>
        <w:pStyle w:val="BodyText"/>
        <w:spacing w:before="236"/>
      </w:pPr>
    </w:p>
    <w:p>
      <w:pPr>
        <w:pStyle w:val="BodyText"/>
        <w:ind w:right="1387"/>
        <w:jc w:val="right"/>
      </w:pPr>
      <w:r>
        <w:rPr>
          <w:spacing w:val="-5"/>
        </w:rPr>
        <w:t>13</w:t>
      </w:r>
    </w:p>
    <w:p>
      <w:pPr>
        <w:pStyle w:val="BodyText"/>
        <w:spacing w:after="0"/>
        <w:jc w:val="right"/>
        <w:sectPr>
          <w:headerReference w:type="default" r:id="rId34"/>
          <w:footerReference w:type="default" r:id="rId35"/>
          <w:pgSz w:w="11910" w:h="16840"/>
          <w:pgMar w:header="667" w:footer="1200" w:top="2000" w:bottom="1400" w:left="425" w:right="425"/>
        </w:sectPr>
      </w:pPr>
    </w:p>
    <w:p>
      <w:pPr>
        <w:pStyle w:val="BodyText"/>
        <w:rPr>
          <w:sz w:val="20"/>
        </w:rPr>
      </w:pPr>
    </w:p>
    <w:p>
      <w:pPr>
        <w:pStyle w:val="BodyText"/>
        <w:spacing w:before="108"/>
        <w:rPr>
          <w:sz w:val="20"/>
        </w:rPr>
      </w:pPr>
    </w:p>
    <w:tbl>
      <w:tblPr>
        <w:tblW w:w="0" w:type="auto"/>
        <w:jc w:val="left"/>
        <w:tblInd w:w="2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5"/>
        <w:gridCol w:w="983"/>
        <w:gridCol w:w="911"/>
        <w:gridCol w:w="749"/>
        <w:gridCol w:w="874"/>
        <w:gridCol w:w="874"/>
        <w:gridCol w:w="751"/>
      </w:tblGrid>
      <w:tr>
        <w:trPr>
          <w:trHeight w:val="206" w:hRule="atLeast"/>
        </w:trPr>
        <w:tc>
          <w:tcPr>
            <w:tcW w:w="1605" w:type="dxa"/>
            <w:vMerge w:val="restart"/>
            <w:shd w:val="clear" w:color="auto" w:fill="DAE9F7"/>
          </w:tcPr>
          <w:p>
            <w:pPr>
              <w:pStyle w:val="TableParagraph"/>
              <w:spacing w:before="116"/>
              <w:ind w:left="41" w:right="33"/>
              <w:jc w:val="center"/>
              <w:rPr>
                <w:rFonts w:ascii="Calibri"/>
                <w:b/>
                <w:sz w:val="16"/>
              </w:rPr>
            </w:pPr>
            <w:r>
              <w:rPr>
                <w:rFonts w:ascii="Calibri"/>
                <w:b/>
                <w:spacing w:val="-5"/>
                <w:sz w:val="16"/>
              </w:rPr>
              <w:t>PDI</w:t>
            </w:r>
          </w:p>
        </w:tc>
        <w:tc>
          <w:tcPr>
            <w:tcW w:w="2643" w:type="dxa"/>
            <w:gridSpan w:val="3"/>
            <w:shd w:val="clear" w:color="auto" w:fill="DAE9F7"/>
          </w:tcPr>
          <w:p>
            <w:pPr>
              <w:pStyle w:val="TableParagraph"/>
              <w:spacing w:line="180" w:lineRule="exact" w:before="7"/>
              <w:ind w:left="5"/>
              <w:jc w:val="center"/>
              <w:rPr>
                <w:rFonts w:ascii="Calibri"/>
                <w:b/>
                <w:sz w:val="16"/>
              </w:rPr>
            </w:pPr>
            <w:r>
              <w:rPr>
                <w:rFonts w:ascii="Calibri"/>
                <w:b/>
                <w:spacing w:val="-2"/>
                <w:sz w:val="16"/>
              </w:rPr>
              <w:t>2019/20</w:t>
            </w:r>
          </w:p>
        </w:tc>
        <w:tc>
          <w:tcPr>
            <w:tcW w:w="2499" w:type="dxa"/>
            <w:gridSpan w:val="3"/>
            <w:shd w:val="clear" w:color="auto" w:fill="DAE9F7"/>
          </w:tcPr>
          <w:p>
            <w:pPr>
              <w:pStyle w:val="TableParagraph"/>
              <w:spacing w:line="180" w:lineRule="exact" w:before="7"/>
              <w:ind w:left="3"/>
              <w:jc w:val="center"/>
              <w:rPr>
                <w:rFonts w:ascii="Calibri"/>
                <w:b/>
                <w:sz w:val="16"/>
              </w:rPr>
            </w:pPr>
            <w:r>
              <w:rPr>
                <w:rFonts w:ascii="Calibri"/>
                <w:b/>
                <w:spacing w:val="-2"/>
                <w:sz w:val="16"/>
              </w:rPr>
              <w:t>2018/19</w:t>
            </w:r>
          </w:p>
        </w:tc>
      </w:tr>
      <w:tr>
        <w:trPr>
          <w:trHeight w:val="206" w:hRule="atLeast"/>
        </w:trPr>
        <w:tc>
          <w:tcPr>
            <w:tcW w:w="1605" w:type="dxa"/>
            <w:vMerge/>
            <w:tcBorders>
              <w:top w:val="nil"/>
            </w:tcBorders>
            <w:shd w:val="clear" w:color="auto" w:fill="DAE9F7"/>
          </w:tcPr>
          <w:p>
            <w:pPr>
              <w:rPr>
                <w:sz w:val="2"/>
                <w:szCs w:val="2"/>
              </w:rPr>
            </w:pPr>
          </w:p>
        </w:tc>
        <w:tc>
          <w:tcPr>
            <w:tcW w:w="983" w:type="dxa"/>
            <w:shd w:val="clear" w:color="auto" w:fill="DAE9F7"/>
          </w:tcPr>
          <w:p>
            <w:pPr>
              <w:pStyle w:val="TableParagraph"/>
              <w:spacing w:line="180" w:lineRule="exact" w:before="7"/>
              <w:ind w:left="5" w:right="2"/>
              <w:jc w:val="center"/>
              <w:rPr>
                <w:rFonts w:ascii="Calibri"/>
                <w:b/>
                <w:sz w:val="16"/>
              </w:rPr>
            </w:pPr>
            <w:r>
              <w:rPr>
                <w:rFonts w:ascii="Calibri"/>
                <w:b/>
                <w:spacing w:val="-2"/>
                <w:sz w:val="16"/>
              </w:rPr>
              <w:t>Hombres</w:t>
            </w:r>
          </w:p>
        </w:tc>
        <w:tc>
          <w:tcPr>
            <w:tcW w:w="911" w:type="dxa"/>
            <w:shd w:val="clear" w:color="auto" w:fill="DAE9F7"/>
          </w:tcPr>
          <w:p>
            <w:pPr>
              <w:pStyle w:val="TableParagraph"/>
              <w:spacing w:line="180" w:lineRule="exact" w:before="7"/>
              <w:ind w:left="7"/>
              <w:jc w:val="center"/>
              <w:rPr>
                <w:rFonts w:ascii="Calibri"/>
                <w:b/>
                <w:sz w:val="16"/>
              </w:rPr>
            </w:pPr>
            <w:r>
              <w:rPr>
                <w:rFonts w:ascii="Calibri"/>
                <w:b/>
                <w:spacing w:val="-2"/>
                <w:sz w:val="16"/>
              </w:rPr>
              <w:t>Mujeres</w:t>
            </w:r>
          </w:p>
        </w:tc>
        <w:tc>
          <w:tcPr>
            <w:tcW w:w="749" w:type="dxa"/>
            <w:shd w:val="clear" w:color="auto" w:fill="DAE9F7"/>
          </w:tcPr>
          <w:p>
            <w:pPr>
              <w:pStyle w:val="TableParagraph"/>
              <w:spacing w:line="180" w:lineRule="exact" w:before="7"/>
              <w:ind w:left="6" w:right="3"/>
              <w:jc w:val="center"/>
              <w:rPr>
                <w:rFonts w:ascii="Calibri"/>
                <w:b/>
                <w:sz w:val="16"/>
              </w:rPr>
            </w:pPr>
            <w:r>
              <w:rPr>
                <w:rFonts w:ascii="Calibri"/>
                <w:b/>
                <w:spacing w:val="-2"/>
                <w:sz w:val="16"/>
              </w:rPr>
              <w:t>Total</w:t>
            </w:r>
          </w:p>
        </w:tc>
        <w:tc>
          <w:tcPr>
            <w:tcW w:w="874" w:type="dxa"/>
            <w:shd w:val="clear" w:color="auto" w:fill="DAE9F7"/>
          </w:tcPr>
          <w:p>
            <w:pPr>
              <w:pStyle w:val="TableParagraph"/>
              <w:spacing w:line="180" w:lineRule="exact" w:before="7"/>
              <w:ind w:left="6" w:right="1"/>
              <w:jc w:val="center"/>
              <w:rPr>
                <w:rFonts w:ascii="Calibri"/>
                <w:b/>
                <w:sz w:val="16"/>
              </w:rPr>
            </w:pPr>
            <w:r>
              <w:rPr>
                <w:rFonts w:ascii="Calibri"/>
                <w:b/>
                <w:spacing w:val="-2"/>
                <w:sz w:val="16"/>
              </w:rPr>
              <w:t>Hombres</w:t>
            </w:r>
          </w:p>
        </w:tc>
        <w:tc>
          <w:tcPr>
            <w:tcW w:w="874" w:type="dxa"/>
            <w:shd w:val="clear" w:color="auto" w:fill="DAE9F7"/>
          </w:tcPr>
          <w:p>
            <w:pPr>
              <w:pStyle w:val="TableParagraph"/>
              <w:spacing w:line="180" w:lineRule="exact" w:before="7"/>
              <w:ind w:left="6"/>
              <w:jc w:val="center"/>
              <w:rPr>
                <w:rFonts w:ascii="Calibri"/>
                <w:b/>
                <w:sz w:val="16"/>
              </w:rPr>
            </w:pPr>
            <w:r>
              <w:rPr>
                <w:rFonts w:ascii="Calibri"/>
                <w:b/>
                <w:spacing w:val="-2"/>
                <w:sz w:val="16"/>
              </w:rPr>
              <w:t>Mujeres</w:t>
            </w:r>
          </w:p>
        </w:tc>
        <w:tc>
          <w:tcPr>
            <w:tcW w:w="751" w:type="dxa"/>
            <w:shd w:val="clear" w:color="auto" w:fill="DAE9F7"/>
          </w:tcPr>
          <w:p>
            <w:pPr>
              <w:pStyle w:val="TableParagraph"/>
              <w:spacing w:line="180" w:lineRule="exact" w:before="7"/>
              <w:ind w:left="6" w:right="1"/>
              <w:jc w:val="center"/>
              <w:rPr>
                <w:rFonts w:ascii="Calibri"/>
                <w:b/>
                <w:sz w:val="16"/>
              </w:rPr>
            </w:pPr>
            <w:r>
              <w:rPr>
                <w:rFonts w:ascii="Calibri"/>
                <w:b/>
                <w:spacing w:val="-2"/>
                <w:sz w:val="16"/>
              </w:rPr>
              <w:t>TOTAL</w:t>
            </w:r>
          </w:p>
        </w:tc>
      </w:tr>
      <w:tr>
        <w:trPr>
          <w:trHeight w:val="204" w:hRule="atLeast"/>
        </w:trPr>
        <w:tc>
          <w:tcPr>
            <w:tcW w:w="1605" w:type="dxa"/>
          </w:tcPr>
          <w:p>
            <w:pPr>
              <w:pStyle w:val="TableParagraph"/>
              <w:spacing w:line="178" w:lineRule="exact" w:before="7"/>
              <w:ind w:left="62"/>
              <w:rPr>
                <w:rFonts w:ascii="Calibri"/>
                <w:sz w:val="16"/>
              </w:rPr>
            </w:pPr>
            <w:r>
              <w:rPr>
                <w:rFonts w:ascii="Calibri"/>
                <w:sz w:val="16"/>
              </w:rPr>
              <w:t>Personal</w:t>
            </w:r>
            <w:r>
              <w:rPr>
                <w:rFonts w:ascii="Calibri"/>
                <w:spacing w:val="7"/>
                <w:sz w:val="16"/>
              </w:rPr>
              <w:t> </w:t>
            </w:r>
            <w:r>
              <w:rPr>
                <w:rFonts w:ascii="Calibri"/>
                <w:spacing w:val="-2"/>
                <w:sz w:val="16"/>
              </w:rPr>
              <w:t>funcionario</w:t>
            </w:r>
          </w:p>
        </w:tc>
        <w:tc>
          <w:tcPr>
            <w:tcW w:w="983" w:type="dxa"/>
          </w:tcPr>
          <w:p>
            <w:pPr>
              <w:pStyle w:val="TableParagraph"/>
              <w:spacing w:line="178" w:lineRule="exact" w:before="7"/>
              <w:ind w:left="5"/>
              <w:jc w:val="center"/>
              <w:rPr>
                <w:rFonts w:ascii="Calibri"/>
                <w:sz w:val="16"/>
              </w:rPr>
            </w:pPr>
            <w:r>
              <w:rPr>
                <w:rFonts w:ascii="Calibri"/>
                <w:spacing w:val="-5"/>
                <w:sz w:val="16"/>
              </w:rPr>
              <w:t>495</w:t>
            </w:r>
          </w:p>
        </w:tc>
        <w:tc>
          <w:tcPr>
            <w:tcW w:w="911" w:type="dxa"/>
          </w:tcPr>
          <w:p>
            <w:pPr>
              <w:pStyle w:val="TableParagraph"/>
              <w:spacing w:line="178" w:lineRule="exact" w:before="7"/>
              <w:ind w:left="7" w:right="4"/>
              <w:jc w:val="center"/>
              <w:rPr>
                <w:rFonts w:ascii="Calibri"/>
                <w:sz w:val="16"/>
              </w:rPr>
            </w:pPr>
            <w:r>
              <w:rPr>
                <w:rFonts w:ascii="Calibri"/>
                <w:spacing w:val="-5"/>
                <w:sz w:val="16"/>
              </w:rPr>
              <w:t>254</w:t>
            </w:r>
          </w:p>
        </w:tc>
        <w:tc>
          <w:tcPr>
            <w:tcW w:w="749" w:type="dxa"/>
          </w:tcPr>
          <w:p>
            <w:pPr>
              <w:pStyle w:val="TableParagraph"/>
              <w:spacing w:line="178" w:lineRule="exact" w:before="7"/>
              <w:ind w:left="6"/>
              <w:jc w:val="center"/>
              <w:rPr>
                <w:rFonts w:ascii="Calibri"/>
                <w:sz w:val="16"/>
              </w:rPr>
            </w:pPr>
            <w:r>
              <w:rPr>
                <w:rFonts w:ascii="Calibri"/>
                <w:spacing w:val="-5"/>
                <w:sz w:val="16"/>
              </w:rPr>
              <w:t>749</w:t>
            </w:r>
          </w:p>
        </w:tc>
        <w:tc>
          <w:tcPr>
            <w:tcW w:w="874" w:type="dxa"/>
          </w:tcPr>
          <w:p>
            <w:pPr>
              <w:pStyle w:val="TableParagraph"/>
              <w:spacing w:line="178" w:lineRule="exact" w:before="7"/>
              <w:ind w:left="6" w:right="3"/>
              <w:jc w:val="center"/>
              <w:rPr>
                <w:rFonts w:ascii="Calibri"/>
                <w:sz w:val="16"/>
              </w:rPr>
            </w:pPr>
            <w:r>
              <w:rPr>
                <w:rFonts w:ascii="Calibri"/>
                <w:spacing w:val="-5"/>
                <w:sz w:val="16"/>
              </w:rPr>
              <w:t>506</w:t>
            </w:r>
          </w:p>
        </w:tc>
        <w:tc>
          <w:tcPr>
            <w:tcW w:w="874" w:type="dxa"/>
          </w:tcPr>
          <w:p>
            <w:pPr>
              <w:pStyle w:val="TableParagraph"/>
              <w:spacing w:line="178" w:lineRule="exact" w:before="7"/>
              <w:ind w:left="6" w:right="4"/>
              <w:jc w:val="center"/>
              <w:rPr>
                <w:rFonts w:ascii="Calibri"/>
                <w:sz w:val="16"/>
              </w:rPr>
            </w:pPr>
            <w:r>
              <w:rPr>
                <w:rFonts w:ascii="Calibri"/>
                <w:spacing w:val="-5"/>
                <w:sz w:val="16"/>
              </w:rPr>
              <w:t>261</w:t>
            </w:r>
          </w:p>
        </w:tc>
        <w:tc>
          <w:tcPr>
            <w:tcW w:w="751" w:type="dxa"/>
          </w:tcPr>
          <w:p>
            <w:pPr>
              <w:pStyle w:val="TableParagraph"/>
              <w:spacing w:line="178" w:lineRule="exact" w:before="7"/>
              <w:ind w:left="6"/>
              <w:jc w:val="center"/>
              <w:rPr>
                <w:rFonts w:ascii="Calibri"/>
                <w:sz w:val="16"/>
              </w:rPr>
            </w:pPr>
            <w:r>
              <w:rPr>
                <w:rFonts w:ascii="Calibri"/>
                <w:spacing w:val="-5"/>
                <w:sz w:val="16"/>
              </w:rPr>
              <w:t>767</w:t>
            </w:r>
          </w:p>
        </w:tc>
      </w:tr>
      <w:tr>
        <w:trPr>
          <w:trHeight w:val="206" w:hRule="atLeast"/>
        </w:trPr>
        <w:tc>
          <w:tcPr>
            <w:tcW w:w="1605" w:type="dxa"/>
          </w:tcPr>
          <w:p>
            <w:pPr>
              <w:pStyle w:val="TableParagraph"/>
              <w:spacing w:line="178" w:lineRule="exact" w:before="9"/>
              <w:ind w:left="62"/>
              <w:rPr>
                <w:rFonts w:ascii="Calibri"/>
                <w:sz w:val="16"/>
              </w:rPr>
            </w:pPr>
            <w:r>
              <w:rPr>
                <w:rFonts w:ascii="Calibri"/>
                <w:sz w:val="16"/>
              </w:rPr>
              <w:t>Personal</w:t>
            </w:r>
            <w:r>
              <w:rPr>
                <w:rFonts w:ascii="Calibri"/>
                <w:spacing w:val="7"/>
                <w:sz w:val="16"/>
              </w:rPr>
              <w:t> </w:t>
            </w:r>
            <w:r>
              <w:rPr>
                <w:rFonts w:ascii="Calibri"/>
                <w:spacing w:val="-2"/>
                <w:sz w:val="16"/>
              </w:rPr>
              <w:t>contratado</w:t>
            </w:r>
          </w:p>
        </w:tc>
        <w:tc>
          <w:tcPr>
            <w:tcW w:w="983" w:type="dxa"/>
          </w:tcPr>
          <w:p>
            <w:pPr>
              <w:pStyle w:val="TableParagraph"/>
              <w:spacing w:line="178" w:lineRule="exact" w:before="9"/>
              <w:ind w:left="5"/>
              <w:jc w:val="center"/>
              <w:rPr>
                <w:rFonts w:ascii="Calibri"/>
                <w:sz w:val="16"/>
              </w:rPr>
            </w:pPr>
            <w:r>
              <w:rPr>
                <w:rFonts w:ascii="Calibri"/>
                <w:spacing w:val="-5"/>
                <w:sz w:val="16"/>
              </w:rPr>
              <w:t>459</w:t>
            </w:r>
          </w:p>
        </w:tc>
        <w:tc>
          <w:tcPr>
            <w:tcW w:w="911" w:type="dxa"/>
          </w:tcPr>
          <w:p>
            <w:pPr>
              <w:pStyle w:val="TableParagraph"/>
              <w:spacing w:line="178" w:lineRule="exact" w:before="9"/>
              <w:ind w:left="7" w:right="4"/>
              <w:jc w:val="center"/>
              <w:rPr>
                <w:rFonts w:ascii="Calibri"/>
                <w:sz w:val="16"/>
              </w:rPr>
            </w:pPr>
            <w:r>
              <w:rPr>
                <w:rFonts w:ascii="Calibri"/>
                <w:spacing w:val="-5"/>
                <w:sz w:val="16"/>
              </w:rPr>
              <w:t>404</w:t>
            </w:r>
          </w:p>
        </w:tc>
        <w:tc>
          <w:tcPr>
            <w:tcW w:w="749" w:type="dxa"/>
          </w:tcPr>
          <w:p>
            <w:pPr>
              <w:pStyle w:val="TableParagraph"/>
              <w:spacing w:line="178" w:lineRule="exact" w:before="9"/>
              <w:ind w:left="6"/>
              <w:jc w:val="center"/>
              <w:rPr>
                <w:rFonts w:ascii="Calibri"/>
                <w:sz w:val="16"/>
              </w:rPr>
            </w:pPr>
            <w:r>
              <w:rPr>
                <w:rFonts w:ascii="Calibri"/>
                <w:spacing w:val="-5"/>
                <w:sz w:val="16"/>
              </w:rPr>
              <w:t>863</w:t>
            </w:r>
          </w:p>
        </w:tc>
        <w:tc>
          <w:tcPr>
            <w:tcW w:w="874" w:type="dxa"/>
          </w:tcPr>
          <w:p>
            <w:pPr>
              <w:pStyle w:val="TableParagraph"/>
              <w:spacing w:line="178" w:lineRule="exact" w:before="9"/>
              <w:ind w:left="6" w:right="3"/>
              <w:jc w:val="center"/>
              <w:rPr>
                <w:rFonts w:ascii="Calibri"/>
                <w:sz w:val="16"/>
              </w:rPr>
            </w:pPr>
            <w:r>
              <w:rPr>
                <w:rFonts w:ascii="Calibri"/>
                <w:spacing w:val="-5"/>
                <w:sz w:val="16"/>
              </w:rPr>
              <w:t>465</w:t>
            </w:r>
          </w:p>
        </w:tc>
        <w:tc>
          <w:tcPr>
            <w:tcW w:w="874" w:type="dxa"/>
          </w:tcPr>
          <w:p>
            <w:pPr>
              <w:pStyle w:val="TableParagraph"/>
              <w:spacing w:line="178" w:lineRule="exact" w:before="9"/>
              <w:ind w:left="6" w:right="4"/>
              <w:jc w:val="center"/>
              <w:rPr>
                <w:rFonts w:ascii="Calibri"/>
                <w:sz w:val="16"/>
              </w:rPr>
            </w:pPr>
            <w:r>
              <w:rPr>
                <w:rFonts w:ascii="Calibri"/>
                <w:spacing w:val="-5"/>
                <w:sz w:val="16"/>
              </w:rPr>
              <w:t>405</w:t>
            </w:r>
          </w:p>
        </w:tc>
        <w:tc>
          <w:tcPr>
            <w:tcW w:w="751" w:type="dxa"/>
          </w:tcPr>
          <w:p>
            <w:pPr>
              <w:pStyle w:val="TableParagraph"/>
              <w:spacing w:line="178" w:lineRule="exact" w:before="9"/>
              <w:ind w:left="6"/>
              <w:jc w:val="center"/>
              <w:rPr>
                <w:rFonts w:ascii="Calibri"/>
                <w:sz w:val="16"/>
              </w:rPr>
            </w:pPr>
            <w:r>
              <w:rPr>
                <w:rFonts w:ascii="Calibri"/>
                <w:spacing w:val="-5"/>
                <w:sz w:val="16"/>
              </w:rPr>
              <w:t>870</w:t>
            </w:r>
          </w:p>
        </w:tc>
      </w:tr>
      <w:tr>
        <w:trPr>
          <w:trHeight w:val="206" w:hRule="atLeast"/>
        </w:trPr>
        <w:tc>
          <w:tcPr>
            <w:tcW w:w="1605" w:type="dxa"/>
          </w:tcPr>
          <w:p>
            <w:pPr>
              <w:pStyle w:val="TableParagraph"/>
              <w:spacing w:line="180" w:lineRule="exact" w:before="7"/>
              <w:ind w:left="62"/>
              <w:rPr>
                <w:rFonts w:ascii="Calibri" w:hAnsi="Calibri"/>
                <w:sz w:val="16"/>
              </w:rPr>
            </w:pPr>
            <w:r>
              <w:rPr>
                <w:rFonts w:ascii="Calibri" w:hAnsi="Calibri"/>
                <w:sz w:val="16"/>
              </w:rPr>
              <w:t>Personal</w:t>
            </w:r>
            <w:r>
              <w:rPr>
                <w:rFonts w:ascii="Calibri" w:hAnsi="Calibri"/>
                <w:spacing w:val="7"/>
                <w:sz w:val="16"/>
              </w:rPr>
              <w:t> </w:t>
            </w:r>
            <w:r>
              <w:rPr>
                <w:rFonts w:ascii="Calibri" w:hAnsi="Calibri"/>
                <w:spacing w:val="-2"/>
                <w:sz w:val="16"/>
              </w:rPr>
              <w:t>emérito</w:t>
            </w:r>
          </w:p>
        </w:tc>
        <w:tc>
          <w:tcPr>
            <w:tcW w:w="983" w:type="dxa"/>
          </w:tcPr>
          <w:p>
            <w:pPr>
              <w:pStyle w:val="TableParagraph"/>
              <w:spacing w:line="180" w:lineRule="exact" w:before="7"/>
              <w:ind w:left="5"/>
              <w:jc w:val="center"/>
              <w:rPr>
                <w:rFonts w:ascii="Calibri"/>
                <w:sz w:val="16"/>
              </w:rPr>
            </w:pPr>
            <w:r>
              <w:rPr>
                <w:rFonts w:ascii="Calibri"/>
                <w:spacing w:val="-10"/>
                <w:sz w:val="16"/>
              </w:rPr>
              <w:t>7</w:t>
            </w:r>
          </w:p>
        </w:tc>
        <w:tc>
          <w:tcPr>
            <w:tcW w:w="911" w:type="dxa"/>
          </w:tcPr>
          <w:p>
            <w:pPr>
              <w:pStyle w:val="TableParagraph"/>
              <w:spacing w:line="180" w:lineRule="exact" w:before="7"/>
              <w:ind w:left="7" w:right="4"/>
              <w:jc w:val="center"/>
              <w:rPr>
                <w:rFonts w:ascii="Calibri"/>
                <w:sz w:val="16"/>
              </w:rPr>
            </w:pPr>
            <w:r>
              <w:rPr>
                <w:rFonts w:ascii="Calibri"/>
                <w:sz w:val="16"/>
              </w:rPr>
              <w:t>-</w:t>
            </w:r>
            <w:r>
              <w:rPr>
                <w:rFonts w:ascii="Calibri"/>
                <w:spacing w:val="-10"/>
                <w:sz w:val="16"/>
              </w:rPr>
              <w:t>-</w:t>
            </w:r>
          </w:p>
        </w:tc>
        <w:tc>
          <w:tcPr>
            <w:tcW w:w="749" w:type="dxa"/>
          </w:tcPr>
          <w:p>
            <w:pPr>
              <w:pStyle w:val="TableParagraph"/>
              <w:spacing w:line="180" w:lineRule="exact" w:before="7"/>
              <w:ind w:left="6"/>
              <w:jc w:val="center"/>
              <w:rPr>
                <w:rFonts w:ascii="Calibri"/>
                <w:sz w:val="16"/>
              </w:rPr>
            </w:pPr>
            <w:r>
              <w:rPr>
                <w:rFonts w:ascii="Calibri"/>
                <w:spacing w:val="-10"/>
                <w:sz w:val="16"/>
              </w:rPr>
              <w:t>7</w:t>
            </w:r>
          </w:p>
        </w:tc>
        <w:tc>
          <w:tcPr>
            <w:tcW w:w="874" w:type="dxa"/>
          </w:tcPr>
          <w:p>
            <w:pPr>
              <w:pStyle w:val="TableParagraph"/>
              <w:spacing w:line="180" w:lineRule="exact" w:before="7"/>
              <w:ind w:left="6" w:right="3"/>
              <w:jc w:val="center"/>
              <w:rPr>
                <w:rFonts w:ascii="Calibri"/>
                <w:sz w:val="16"/>
              </w:rPr>
            </w:pPr>
            <w:r>
              <w:rPr>
                <w:rFonts w:ascii="Calibri"/>
                <w:spacing w:val="-5"/>
                <w:sz w:val="16"/>
              </w:rPr>
              <w:t>11</w:t>
            </w:r>
          </w:p>
        </w:tc>
        <w:tc>
          <w:tcPr>
            <w:tcW w:w="874" w:type="dxa"/>
          </w:tcPr>
          <w:p>
            <w:pPr>
              <w:pStyle w:val="TableParagraph"/>
              <w:spacing w:line="180" w:lineRule="exact" w:before="7"/>
              <w:ind w:left="6" w:right="4"/>
              <w:jc w:val="center"/>
              <w:rPr>
                <w:rFonts w:ascii="Calibri"/>
                <w:sz w:val="16"/>
              </w:rPr>
            </w:pPr>
            <w:r>
              <w:rPr>
                <w:rFonts w:ascii="Calibri"/>
                <w:sz w:val="16"/>
              </w:rPr>
              <w:t>-</w:t>
            </w:r>
            <w:r>
              <w:rPr>
                <w:rFonts w:ascii="Calibri"/>
                <w:spacing w:val="-10"/>
                <w:sz w:val="16"/>
              </w:rPr>
              <w:t>-</w:t>
            </w:r>
          </w:p>
        </w:tc>
        <w:tc>
          <w:tcPr>
            <w:tcW w:w="751" w:type="dxa"/>
          </w:tcPr>
          <w:p>
            <w:pPr>
              <w:pStyle w:val="TableParagraph"/>
              <w:spacing w:line="180" w:lineRule="exact" w:before="7"/>
              <w:ind w:left="6"/>
              <w:jc w:val="center"/>
              <w:rPr>
                <w:rFonts w:ascii="Calibri"/>
                <w:sz w:val="16"/>
              </w:rPr>
            </w:pPr>
            <w:r>
              <w:rPr>
                <w:rFonts w:ascii="Calibri"/>
                <w:spacing w:val="-5"/>
                <w:sz w:val="16"/>
              </w:rPr>
              <w:t>11</w:t>
            </w:r>
          </w:p>
        </w:tc>
      </w:tr>
      <w:tr>
        <w:trPr>
          <w:trHeight w:val="206" w:hRule="atLeast"/>
        </w:trPr>
        <w:tc>
          <w:tcPr>
            <w:tcW w:w="1605" w:type="dxa"/>
            <w:shd w:val="clear" w:color="auto" w:fill="DADADA"/>
          </w:tcPr>
          <w:p>
            <w:pPr>
              <w:pStyle w:val="TableParagraph"/>
              <w:spacing w:line="180" w:lineRule="exact" w:before="7"/>
              <w:ind w:left="41" w:right="36"/>
              <w:jc w:val="center"/>
              <w:rPr>
                <w:rFonts w:ascii="Calibri"/>
                <w:b/>
                <w:sz w:val="16"/>
              </w:rPr>
            </w:pPr>
            <w:r>
              <w:rPr>
                <w:rFonts w:ascii="Calibri"/>
                <w:b/>
                <w:spacing w:val="-2"/>
                <w:sz w:val="16"/>
              </w:rPr>
              <w:t>TOTAL</w:t>
            </w:r>
          </w:p>
        </w:tc>
        <w:tc>
          <w:tcPr>
            <w:tcW w:w="983" w:type="dxa"/>
            <w:shd w:val="clear" w:color="auto" w:fill="DADADA"/>
          </w:tcPr>
          <w:p>
            <w:pPr>
              <w:pStyle w:val="TableParagraph"/>
              <w:spacing w:line="180" w:lineRule="exact" w:before="7"/>
              <w:ind w:left="5"/>
              <w:jc w:val="center"/>
              <w:rPr>
                <w:rFonts w:ascii="Calibri"/>
                <w:b/>
                <w:sz w:val="16"/>
              </w:rPr>
            </w:pPr>
            <w:r>
              <w:rPr>
                <w:rFonts w:ascii="Calibri"/>
                <w:b/>
                <w:spacing w:val="-5"/>
                <w:sz w:val="16"/>
              </w:rPr>
              <w:t>961</w:t>
            </w:r>
          </w:p>
        </w:tc>
        <w:tc>
          <w:tcPr>
            <w:tcW w:w="911" w:type="dxa"/>
            <w:shd w:val="clear" w:color="auto" w:fill="DADADA"/>
          </w:tcPr>
          <w:p>
            <w:pPr>
              <w:pStyle w:val="TableParagraph"/>
              <w:spacing w:line="180" w:lineRule="exact" w:before="7"/>
              <w:ind w:left="7" w:right="4"/>
              <w:jc w:val="center"/>
              <w:rPr>
                <w:rFonts w:ascii="Calibri"/>
                <w:b/>
                <w:sz w:val="16"/>
              </w:rPr>
            </w:pPr>
            <w:r>
              <w:rPr>
                <w:rFonts w:ascii="Calibri"/>
                <w:b/>
                <w:spacing w:val="-5"/>
                <w:sz w:val="16"/>
              </w:rPr>
              <w:t>658</w:t>
            </w:r>
          </w:p>
        </w:tc>
        <w:tc>
          <w:tcPr>
            <w:tcW w:w="749" w:type="dxa"/>
            <w:shd w:val="clear" w:color="auto" w:fill="DADADA"/>
          </w:tcPr>
          <w:p>
            <w:pPr>
              <w:pStyle w:val="TableParagraph"/>
              <w:spacing w:line="180" w:lineRule="exact" w:before="7"/>
              <w:ind w:left="6"/>
              <w:jc w:val="center"/>
              <w:rPr>
                <w:rFonts w:ascii="Calibri"/>
                <w:b/>
                <w:sz w:val="16"/>
              </w:rPr>
            </w:pPr>
            <w:r>
              <w:rPr>
                <w:rFonts w:ascii="Calibri"/>
                <w:b/>
                <w:spacing w:val="-2"/>
                <w:sz w:val="16"/>
              </w:rPr>
              <w:t>1.619</w:t>
            </w:r>
          </w:p>
        </w:tc>
        <w:tc>
          <w:tcPr>
            <w:tcW w:w="874" w:type="dxa"/>
            <w:shd w:val="clear" w:color="auto" w:fill="DADADA"/>
          </w:tcPr>
          <w:p>
            <w:pPr>
              <w:pStyle w:val="TableParagraph"/>
              <w:spacing w:line="180" w:lineRule="exact" w:before="7"/>
              <w:ind w:left="6" w:right="3"/>
              <w:jc w:val="center"/>
              <w:rPr>
                <w:rFonts w:ascii="Calibri"/>
                <w:b/>
                <w:sz w:val="16"/>
              </w:rPr>
            </w:pPr>
            <w:r>
              <w:rPr>
                <w:rFonts w:ascii="Calibri"/>
                <w:b/>
                <w:spacing w:val="-5"/>
                <w:sz w:val="16"/>
              </w:rPr>
              <w:t>982</w:t>
            </w:r>
          </w:p>
        </w:tc>
        <w:tc>
          <w:tcPr>
            <w:tcW w:w="874" w:type="dxa"/>
            <w:shd w:val="clear" w:color="auto" w:fill="DADADA"/>
          </w:tcPr>
          <w:p>
            <w:pPr>
              <w:pStyle w:val="TableParagraph"/>
              <w:spacing w:line="180" w:lineRule="exact" w:before="7"/>
              <w:ind w:left="6" w:right="4"/>
              <w:jc w:val="center"/>
              <w:rPr>
                <w:rFonts w:ascii="Calibri"/>
                <w:b/>
                <w:sz w:val="16"/>
              </w:rPr>
            </w:pPr>
            <w:r>
              <w:rPr>
                <w:rFonts w:ascii="Calibri"/>
                <w:b/>
                <w:spacing w:val="-5"/>
                <w:sz w:val="16"/>
              </w:rPr>
              <w:t>666</w:t>
            </w:r>
          </w:p>
        </w:tc>
        <w:tc>
          <w:tcPr>
            <w:tcW w:w="751" w:type="dxa"/>
            <w:shd w:val="clear" w:color="auto" w:fill="DADADA"/>
          </w:tcPr>
          <w:p>
            <w:pPr>
              <w:pStyle w:val="TableParagraph"/>
              <w:spacing w:line="180" w:lineRule="exact" w:before="7"/>
              <w:ind w:left="6"/>
              <w:jc w:val="center"/>
              <w:rPr>
                <w:rFonts w:ascii="Calibri"/>
                <w:b/>
                <w:sz w:val="16"/>
              </w:rPr>
            </w:pPr>
            <w:r>
              <w:rPr>
                <w:rFonts w:ascii="Calibri"/>
                <w:b/>
                <w:spacing w:val="-2"/>
                <w:sz w:val="16"/>
              </w:rPr>
              <w:t>1.648</w:t>
            </w:r>
          </w:p>
        </w:tc>
      </w:tr>
    </w:tbl>
    <w:p>
      <w:pPr>
        <w:pStyle w:val="BodyText"/>
        <w:spacing w:before="220"/>
        <w:ind w:left="2166" w:right="1388" w:firstLine="645"/>
        <w:jc w:val="both"/>
      </w:pPr>
      <w:r>
        <w:rPr/>
        <w:t>En</w:t>
      </w:r>
      <w:r>
        <w:rPr>
          <w:spacing w:val="-13"/>
        </w:rPr>
        <w:t> </w:t>
      </w:r>
      <w:r>
        <w:rPr/>
        <w:t>los</w:t>
      </w:r>
      <w:r>
        <w:rPr>
          <w:spacing w:val="-12"/>
        </w:rPr>
        <w:t> </w:t>
      </w:r>
      <w:r>
        <w:rPr/>
        <w:t>cursos</w:t>
      </w:r>
      <w:r>
        <w:rPr>
          <w:spacing w:val="-13"/>
        </w:rPr>
        <w:t> </w:t>
      </w:r>
      <w:r>
        <w:rPr/>
        <w:t>escolares</w:t>
      </w:r>
      <w:r>
        <w:rPr>
          <w:spacing w:val="-12"/>
        </w:rPr>
        <w:t> </w:t>
      </w:r>
      <w:r>
        <w:rPr/>
        <w:t>2018/2019</w:t>
      </w:r>
      <w:r>
        <w:rPr>
          <w:spacing w:val="-13"/>
        </w:rPr>
        <w:t> </w:t>
      </w:r>
      <w:r>
        <w:rPr/>
        <w:t>y</w:t>
      </w:r>
      <w:r>
        <w:rPr>
          <w:spacing w:val="-12"/>
        </w:rPr>
        <w:t> </w:t>
      </w:r>
      <w:r>
        <w:rPr/>
        <w:t>2019/2020</w:t>
      </w:r>
      <w:r>
        <w:rPr>
          <w:spacing w:val="-13"/>
        </w:rPr>
        <w:t> </w:t>
      </w:r>
      <w:r>
        <w:rPr/>
        <w:t>el</w:t>
      </w:r>
      <w:r>
        <w:rPr>
          <w:spacing w:val="-12"/>
        </w:rPr>
        <w:t> </w:t>
      </w:r>
      <w:r>
        <w:rPr/>
        <w:t>PDI</w:t>
      </w:r>
      <w:r>
        <w:rPr>
          <w:spacing w:val="-12"/>
        </w:rPr>
        <w:t> </w:t>
      </w:r>
      <w:r>
        <w:rPr/>
        <w:t>contratado,</w:t>
      </w:r>
      <w:r>
        <w:rPr>
          <w:spacing w:val="-13"/>
        </w:rPr>
        <w:t> </w:t>
      </w:r>
      <w:r>
        <w:rPr/>
        <w:t>computado en</w:t>
      </w:r>
      <w:r>
        <w:rPr>
          <w:spacing w:val="-9"/>
        </w:rPr>
        <w:t> </w:t>
      </w:r>
      <w:r>
        <w:rPr/>
        <w:t>equivalencias</w:t>
      </w:r>
      <w:r>
        <w:rPr>
          <w:spacing w:val="-10"/>
        </w:rPr>
        <w:t> </w:t>
      </w:r>
      <w:r>
        <w:rPr/>
        <w:t>a</w:t>
      </w:r>
      <w:r>
        <w:rPr>
          <w:spacing w:val="-10"/>
        </w:rPr>
        <w:t> </w:t>
      </w:r>
      <w:r>
        <w:rPr/>
        <w:t>tiempo</w:t>
      </w:r>
      <w:r>
        <w:rPr>
          <w:spacing w:val="-10"/>
        </w:rPr>
        <w:t> </w:t>
      </w:r>
      <w:r>
        <w:rPr/>
        <w:t>completo,</w:t>
      </w:r>
      <w:r>
        <w:rPr>
          <w:spacing w:val="-10"/>
        </w:rPr>
        <w:t> </w:t>
      </w:r>
      <w:r>
        <w:rPr/>
        <w:t>representa</w:t>
      </w:r>
      <w:r>
        <w:rPr>
          <w:spacing w:val="-12"/>
        </w:rPr>
        <w:t> </w:t>
      </w:r>
      <w:r>
        <w:rPr/>
        <w:t>un</w:t>
      </w:r>
      <w:r>
        <w:rPr>
          <w:spacing w:val="-9"/>
        </w:rPr>
        <w:t> </w:t>
      </w:r>
      <w:r>
        <w:rPr/>
        <w:t>38,4</w:t>
      </w:r>
      <w:r>
        <w:rPr>
          <w:spacing w:val="-10"/>
        </w:rPr>
        <w:t> </w:t>
      </w:r>
      <w:r>
        <w:rPr/>
        <w:t>%</w:t>
      </w:r>
      <w:r>
        <w:rPr>
          <w:spacing w:val="-11"/>
        </w:rPr>
        <w:t> </w:t>
      </w:r>
      <w:r>
        <w:rPr/>
        <w:t>y</w:t>
      </w:r>
      <w:r>
        <w:rPr>
          <w:spacing w:val="-11"/>
        </w:rPr>
        <w:t> </w:t>
      </w:r>
      <w:r>
        <w:rPr/>
        <w:t>42,4</w:t>
      </w:r>
      <w:r>
        <w:rPr>
          <w:spacing w:val="-10"/>
        </w:rPr>
        <w:t> </w:t>
      </w:r>
      <w:r>
        <w:rPr/>
        <w:t>%</w:t>
      </w:r>
      <w:r>
        <w:rPr>
          <w:spacing w:val="-11"/>
        </w:rPr>
        <w:t> </w:t>
      </w:r>
      <w:r>
        <w:rPr/>
        <w:t>respectivamente del total de su PDI, conforme al apartado 4 del artículo 48 de la LOU.</w:t>
      </w:r>
    </w:p>
    <w:p>
      <w:pPr>
        <w:pStyle w:val="BodyText"/>
        <w:spacing w:line="249" w:lineRule="auto" w:before="214"/>
        <w:ind w:left="2166" w:right="1388" w:firstLine="645"/>
        <w:jc w:val="both"/>
      </w:pPr>
      <w:r>
        <w:rPr/>
        <w:t>Al igual que en el curso escolar anterior, en cuanto al desglose por sexos en función de la categoría del profesorado, en el curso escolar 2020/21 se observa el predominio de los</w:t>
      </w:r>
      <w:r>
        <w:rPr>
          <w:spacing w:val="-1"/>
        </w:rPr>
        <w:t> </w:t>
      </w:r>
      <w:r>
        <w:rPr/>
        <w:t>hombres en todas las categorías, sin cambios significativos de un curso a</w:t>
      </w:r>
      <w:r>
        <w:rPr>
          <w:spacing w:val="-1"/>
        </w:rPr>
        <w:t> </w:t>
      </w:r>
      <w:r>
        <w:rPr/>
        <w:t>otro.</w:t>
      </w:r>
      <w:r>
        <w:rPr>
          <w:spacing w:val="-2"/>
        </w:rPr>
        <w:t> </w:t>
      </w:r>
      <w:r>
        <w:rPr/>
        <w:t>La</w:t>
      </w:r>
      <w:r>
        <w:rPr>
          <w:spacing w:val="-1"/>
        </w:rPr>
        <w:t> </w:t>
      </w:r>
      <w:r>
        <w:rPr/>
        <w:t>mayor</w:t>
      </w:r>
      <w:r>
        <w:rPr>
          <w:spacing w:val="-1"/>
        </w:rPr>
        <w:t> </w:t>
      </w:r>
      <w:r>
        <w:rPr/>
        <w:t>presencia</w:t>
      </w:r>
      <w:r>
        <w:rPr>
          <w:spacing w:val="-1"/>
        </w:rPr>
        <w:t> </w:t>
      </w:r>
      <w:r>
        <w:rPr/>
        <w:t>masculina</w:t>
      </w:r>
      <w:r>
        <w:rPr>
          <w:spacing w:val="-1"/>
        </w:rPr>
        <w:t> </w:t>
      </w:r>
      <w:r>
        <w:rPr/>
        <w:t>se</w:t>
      </w:r>
      <w:r>
        <w:rPr>
          <w:spacing w:val="-1"/>
        </w:rPr>
        <w:t> </w:t>
      </w:r>
      <w:r>
        <w:rPr/>
        <w:t>encuentra</w:t>
      </w:r>
      <w:r>
        <w:rPr>
          <w:spacing w:val="-1"/>
        </w:rPr>
        <w:t> </w:t>
      </w:r>
      <w:r>
        <w:rPr/>
        <w:t>en el</w:t>
      </w:r>
      <w:r>
        <w:rPr>
          <w:spacing w:val="-1"/>
        </w:rPr>
        <w:t> </w:t>
      </w:r>
      <w:r>
        <w:rPr/>
        <w:t>profesorado emérito y catedrático, con un 100 % y 78,7 % respectivamente (100 % y 78,9% en el curso </w:t>
      </w:r>
      <w:r>
        <w:rPr>
          <w:spacing w:val="-2"/>
        </w:rPr>
        <w:t>2019/2020).</w:t>
      </w:r>
    </w:p>
    <w:p>
      <w:pPr>
        <w:pStyle w:val="BodyText"/>
        <w:spacing w:before="9"/>
        <w:rPr>
          <w:sz w:val="18"/>
        </w:rPr>
      </w:pPr>
    </w:p>
    <w:tbl>
      <w:tblPr>
        <w:tblW w:w="0" w:type="auto"/>
        <w:jc w:val="left"/>
        <w:tblInd w:w="2279"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2885"/>
        <w:gridCol w:w="821"/>
        <w:gridCol w:w="814"/>
        <w:gridCol w:w="812"/>
        <w:gridCol w:w="897"/>
        <w:gridCol w:w="1052"/>
      </w:tblGrid>
      <w:tr>
        <w:trPr>
          <w:trHeight w:val="232" w:hRule="atLeast"/>
        </w:trPr>
        <w:tc>
          <w:tcPr>
            <w:tcW w:w="2885" w:type="dxa"/>
            <w:vMerge w:val="restart"/>
            <w:shd w:val="clear" w:color="auto" w:fill="DAE9F7"/>
          </w:tcPr>
          <w:p>
            <w:pPr>
              <w:pStyle w:val="TableParagraph"/>
              <w:spacing w:before="34"/>
              <w:rPr>
                <w:rFonts w:ascii="Calibri"/>
                <w:sz w:val="16"/>
              </w:rPr>
            </w:pPr>
          </w:p>
          <w:p>
            <w:pPr>
              <w:pStyle w:val="TableParagraph"/>
              <w:spacing w:before="1"/>
              <w:ind w:left="8" w:right="2"/>
              <w:jc w:val="center"/>
              <w:rPr>
                <w:rFonts w:ascii="Calibri"/>
                <w:b/>
                <w:sz w:val="16"/>
              </w:rPr>
            </w:pPr>
            <w:r>
              <w:rPr>
                <w:rFonts w:ascii="Calibri"/>
                <w:b/>
                <w:spacing w:val="-5"/>
                <w:sz w:val="16"/>
              </w:rPr>
              <w:t>PDI</w:t>
            </w:r>
          </w:p>
        </w:tc>
        <w:tc>
          <w:tcPr>
            <w:tcW w:w="4396" w:type="dxa"/>
            <w:gridSpan w:val="5"/>
            <w:shd w:val="clear" w:color="auto" w:fill="DAE9F7"/>
          </w:tcPr>
          <w:p>
            <w:pPr>
              <w:pStyle w:val="TableParagraph"/>
              <w:spacing w:line="193" w:lineRule="exact" w:before="20"/>
              <w:ind w:left="9"/>
              <w:jc w:val="center"/>
              <w:rPr>
                <w:rFonts w:ascii="Calibri"/>
                <w:b/>
                <w:sz w:val="16"/>
              </w:rPr>
            </w:pPr>
            <w:r>
              <w:rPr>
                <w:rFonts w:ascii="Calibri"/>
                <w:b/>
                <w:spacing w:val="-2"/>
                <w:sz w:val="16"/>
              </w:rPr>
              <w:t>2020/21</w:t>
            </w:r>
          </w:p>
        </w:tc>
      </w:tr>
      <w:tr>
        <w:trPr>
          <w:trHeight w:val="408" w:hRule="atLeast"/>
        </w:trPr>
        <w:tc>
          <w:tcPr>
            <w:tcW w:w="2885" w:type="dxa"/>
            <w:vMerge/>
            <w:tcBorders>
              <w:top w:val="nil"/>
            </w:tcBorders>
            <w:shd w:val="clear" w:color="auto" w:fill="DAE9F7"/>
          </w:tcPr>
          <w:p>
            <w:pPr>
              <w:rPr>
                <w:sz w:val="2"/>
                <w:szCs w:val="2"/>
              </w:rPr>
            </w:pPr>
          </w:p>
        </w:tc>
        <w:tc>
          <w:tcPr>
            <w:tcW w:w="821" w:type="dxa"/>
            <w:shd w:val="clear" w:color="auto" w:fill="DAE9F7"/>
          </w:tcPr>
          <w:p>
            <w:pPr>
              <w:pStyle w:val="TableParagraph"/>
              <w:spacing w:before="7"/>
              <w:ind w:left="8"/>
              <w:jc w:val="center"/>
              <w:rPr>
                <w:rFonts w:ascii="Calibri"/>
                <w:b/>
                <w:sz w:val="16"/>
              </w:rPr>
            </w:pPr>
            <w:r>
              <w:rPr>
                <w:rFonts w:ascii="Calibri"/>
                <w:b/>
                <w:spacing w:val="-2"/>
                <w:sz w:val="16"/>
              </w:rPr>
              <w:t>Hombres</w:t>
            </w:r>
          </w:p>
          <w:p>
            <w:pPr>
              <w:pStyle w:val="TableParagraph"/>
              <w:spacing w:line="180" w:lineRule="exact" w:before="6"/>
              <w:ind w:left="8" w:right="3"/>
              <w:jc w:val="center"/>
              <w:rPr>
                <w:rFonts w:ascii="Calibri"/>
                <w:b/>
                <w:sz w:val="16"/>
              </w:rPr>
            </w:pPr>
            <w:r>
              <w:rPr>
                <w:rFonts w:ascii="Calibri"/>
                <w:b/>
                <w:spacing w:val="-5"/>
                <w:sz w:val="16"/>
              </w:rPr>
              <w:t>(H)</w:t>
            </w:r>
          </w:p>
        </w:tc>
        <w:tc>
          <w:tcPr>
            <w:tcW w:w="814" w:type="dxa"/>
            <w:shd w:val="clear" w:color="auto" w:fill="DAE9F7"/>
          </w:tcPr>
          <w:p>
            <w:pPr>
              <w:pStyle w:val="TableParagraph"/>
              <w:spacing w:line="200" w:lineRule="atLeast"/>
              <w:ind w:left="233" w:hanging="169"/>
              <w:rPr>
                <w:rFonts w:ascii="Calibri"/>
                <w:b/>
                <w:sz w:val="16"/>
              </w:rPr>
            </w:pPr>
            <w:r>
              <w:rPr>
                <w:rFonts w:ascii="Calibri"/>
                <w:b/>
                <w:sz w:val="16"/>
              </w:rPr>
              <w:t>%</w:t>
            </w:r>
            <w:r>
              <w:rPr>
                <w:rFonts w:ascii="Calibri"/>
                <w:b/>
                <w:spacing w:val="-10"/>
                <w:sz w:val="16"/>
              </w:rPr>
              <w:t> </w:t>
            </w:r>
            <w:r>
              <w:rPr>
                <w:rFonts w:ascii="Calibri"/>
                <w:b/>
                <w:sz w:val="16"/>
              </w:rPr>
              <w:t>H</w:t>
            </w:r>
            <w:r>
              <w:rPr>
                <w:rFonts w:ascii="Calibri"/>
                <w:b/>
                <w:spacing w:val="-9"/>
                <w:sz w:val="16"/>
              </w:rPr>
              <w:t> </w:t>
            </w:r>
            <w:r>
              <w:rPr>
                <w:rFonts w:ascii="Calibri"/>
                <w:b/>
                <w:sz w:val="16"/>
              </w:rPr>
              <w:t>sobre</w:t>
            </w:r>
            <w:r>
              <w:rPr>
                <w:rFonts w:ascii="Calibri"/>
                <w:b/>
                <w:spacing w:val="40"/>
                <w:sz w:val="16"/>
              </w:rPr>
              <w:t> </w:t>
            </w:r>
            <w:r>
              <w:rPr>
                <w:rFonts w:ascii="Calibri"/>
                <w:b/>
                <w:spacing w:val="-2"/>
                <w:sz w:val="16"/>
              </w:rPr>
              <w:t>Total</w:t>
            </w:r>
          </w:p>
        </w:tc>
        <w:tc>
          <w:tcPr>
            <w:tcW w:w="812" w:type="dxa"/>
            <w:shd w:val="clear" w:color="auto" w:fill="DAE9F7"/>
          </w:tcPr>
          <w:p>
            <w:pPr>
              <w:pStyle w:val="TableParagraph"/>
              <w:spacing w:before="7"/>
              <w:ind w:left="11"/>
              <w:jc w:val="center"/>
              <w:rPr>
                <w:rFonts w:ascii="Calibri"/>
                <w:b/>
                <w:sz w:val="16"/>
              </w:rPr>
            </w:pPr>
            <w:r>
              <w:rPr>
                <w:rFonts w:ascii="Calibri"/>
                <w:b/>
                <w:spacing w:val="-2"/>
                <w:sz w:val="16"/>
              </w:rPr>
              <w:t>Mujeres</w:t>
            </w:r>
          </w:p>
          <w:p>
            <w:pPr>
              <w:pStyle w:val="TableParagraph"/>
              <w:spacing w:line="180" w:lineRule="exact" w:before="6"/>
              <w:ind w:left="11" w:right="3"/>
              <w:jc w:val="center"/>
              <w:rPr>
                <w:rFonts w:ascii="Calibri"/>
                <w:b/>
                <w:sz w:val="16"/>
              </w:rPr>
            </w:pPr>
            <w:r>
              <w:rPr>
                <w:rFonts w:ascii="Calibri"/>
                <w:b/>
                <w:spacing w:val="-5"/>
                <w:sz w:val="16"/>
              </w:rPr>
              <w:t>(M)</w:t>
            </w:r>
          </w:p>
        </w:tc>
        <w:tc>
          <w:tcPr>
            <w:tcW w:w="897" w:type="dxa"/>
            <w:shd w:val="clear" w:color="auto" w:fill="DAE9F7"/>
          </w:tcPr>
          <w:p>
            <w:pPr>
              <w:pStyle w:val="TableParagraph"/>
              <w:spacing w:line="200" w:lineRule="atLeast"/>
              <w:ind w:left="273" w:right="77" w:hanging="189"/>
              <w:rPr>
                <w:rFonts w:ascii="Calibri"/>
                <w:b/>
                <w:sz w:val="16"/>
              </w:rPr>
            </w:pPr>
            <w:r>
              <w:rPr>
                <w:rFonts w:ascii="Calibri"/>
                <w:b/>
                <w:sz w:val="16"/>
              </w:rPr>
              <w:t>%</w:t>
            </w:r>
            <w:r>
              <w:rPr>
                <w:rFonts w:ascii="Calibri"/>
                <w:b/>
                <w:spacing w:val="-9"/>
                <w:sz w:val="16"/>
              </w:rPr>
              <w:t> </w:t>
            </w:r>
            <w:r>
              <w:rPr>
                <w:rFonts w:ascii="Calibri"/>
                <w:b/>
                <w:sz w:val="16"/>
              </w:rPr>
              <w:t>M</w:t>
            </w:r>
            <w:r>
              <w:rPr>
                <w:rFonts w:ascii="Calibri"/>
                <w:b/>
                <w:spacing w:val="-8"/>
                <w:sz w:val="16"/>
              </w:rPr>
              <w:t> </w:t>
            </w:r>
            <w:r>
              <w:rPr>
                <w:rFonts w:ascii="Calibri"/>
                <w:b/>
                <w:sz w:val="16"/>
              </w:rPr>
              <w:t>sobre</w:t>
            </w:r>
            <w:r>
              <w:rPr>
                <w:rFonts w:ascii="Calibri"/>
                <w:b/>
                <w:spacing w:val="40"/>
                <w:sz w:val="16"/>
              </w:rPr>
              <w:t> </w:t>
            </w:r>
            <w:r>
              <w:rPr>
                <w:rFonts w:ascii="Calibri"/>
                <w:b/>
                <w:spacing w:val="-2"/>
                <w:sz w:val="16"/>
              </w:rPr>
              <w:t>Total</w:t>
            </w:r>
          </w:p>
        </w:tc>
        <w:tc>
          <w:tcPr>
            <w:tcW w:w="1052" w:type="dxa"/>
            <w:shd w:val="clear" w:color="auto" w:fill="DAE9F7"/>
          </w:tcPr>
          <w:p>
            <w:pPr>
              <w:pStyle w:val="TableParagraph"/>
              <w:spacing w:before="107"/>
              <w:ind w:left="9" w:right="1"/>
              <w:jc w:val="center"/>
              <w:rPr>
                <w:rFonts w:ascii="Calibri"/>
                <w:b/>
                <w:sz w:val="16"/>
              </w:rPr>
            </w:pPr>
            <w:r>
              <w:rPr>
                <w:rFonts w:ascii="Calibri"/>
                <w:b/>
                <w:spacing w:val="-2"/>
                <w:sz w:val="16"/>
              </w:rPr>
              <w:t>TOTAL</w:t>
            </w:r>
          </w:p>
        </w:tc>
      </w:tr>
      <w:tr>
        <w:trPr>
          <w:trHeight w:val="232" w:hRule="atLeast"/>
        </w:trPr>
        <w:tc>
          <w:tcPr>
            <w:tcW w:w="2885" w:type="dxa"/>
            <w:shd w:val="clear" w:color="auto" w:fill="F2F2F2"/>
          </w:tcPr>
          <w:p>
            <w:pPr>
              <w:pStyle w:val="TableParagraph"/>
              <w:spacing w:line="193" w:lineRule="exact" w:before="20"/>
              <w:ind w:left="62"/>
              <w:rPr>
                <w:rFonts w:ascii="Calibri"/>
                <w:b/>
                <w:sz w:val="16"/>
              </w:rPr>
            </w:pPr>
            <w:r>
              <w:rPr>
                <w:rFonts w:ascii="Calibri"/>
                <w:b/>
                <w:sz w:val="16"/>
              </w:rPr>
              <w:t>Personal</w:t>
            </w:r>
            <w:r>
              <w:rPr>
                <w:rFonts w:ascii="Calibri"/>
                <w:b/>
                <w:spacing w:val="8"/>
                <w:sz w:val="16"/>
              </w:rPr>
              <w:t> </w:t>
            </w:r>
            <w:r>
              <w:rPr>
                <w:rFonts w:ascii="Calibri"/>
                <w:b/>
                <w:spacing w:val="-2"/>
                <w:sz w:val="16"/>
              </w:rPr>
              <w:t>funcionario</w:t>
            </w:r>
          </w:p>
        </w:tc>
        <w:tc>
          <w:tcPr>
            <w:tcW w:w="821" w:type="dxa"/>
            <w:shd w:val="clear" w:color="auto" w:fill="F2F2F2"/>
          </w:tcPr>
          <w:p>
            <w:pPr>
              <w:pStyle w:val="TableParagraph"/>
              <w:spacing w:line="193" w:lineRule="exact" w:before="20"/>
              <w:ind w:left="8" w:right="1"/>
              <w:jc w:val="center"/>
              <w:rPr>
                <w:rFonts w:ascii="Calibri"/>
                <w:b/>
                <w:sz w:val="16"/>
              </w:rPr>
            </w:pPr>
            <w:r>
              <w:rPr>
                <w:rFonts w:ascii="Calibri"/>
                <w:b/>
                <w:spacing w:val="-5"/>
                <w:sz w:val="16"/>
              </w:rPr>
              <w:t>479</w:t>
            </w:r>
          </w:p>
        </w:tc>
        <w:tc>
          <w:tcPr>
            <w:tcW w:w="814" w:type="dxa"/>
            <w:shd w:val="clear" w:color="auto" w:fill="F2F2F2"/>
          </w:tcPr>
          <w:p>
            <w:pPr>
              <w:pStyle w:val="TableParagraph"/>
              <w:spacing w:line="193" w:lineRule="exact" w:before="20"/>
              <w:ind w:left="11" w:right="3"/>
              <w:jc w:val="center"/>
              <w:rPr>
                <w:rFonts w:ascii="Calibri"/>
                <w:b/>
                <w:sz w:val="16"/>
              </w:rPr>
            </w:pPr>
            <w:r>
              <w:rPr>
                <w:rFonts w:ascii="Calibri"/>
                <w:b/>
                <w:spacing w:val="-2"/>
                <w:sz w:val="16"/>
              </w:rPr>
              <w:t>66,25%</w:t>
            </w:r>
          </w:p>
        </w:tc>
        <w:tc>
          <w:tcPr>
            <w:tcW w:w="812" w:type="dxa"/>
            <w:shd w:val="clear" w:color="auto" w:fill="F2F2F2"/>
          </w:tcPr>
          <w:p>
            <w:pPr>
              <w:pStyle w:val="TableParagraph"/>
              <w:spacing w:line="193" w:lineRule="exact" w:before="20"/>
              <w:ind w:left="11" w:right="4"/>
              <w:jc w:val="center"/>
              <w:rPr>
                <w:rFonts w:ascii="Calibri"/>
                <w:b/>
                <w:sz w:val="16"/>
              </w:rPr>
            </w:pPr>
            <w:r>
              <w:rPr>
                <w:rFonts w:ascii="Calibri"/>
                <w:b/>
                <w:spacing w:val="-5"/>
                <w:sz w:val="16"/>
              </w:rPr>
              <w:t>244</w:t>
            </w:r>
          </w:p>
        </w:tc>
        <w:tc>
          <w:tcPr>
            <w:tcW w:w="897" w:type="dxa"/>
            <w:shd w:val="clear" w:color="auto" w:fill="F2F2F2"/>
          </w:tcPr>
          <w:p>
            <w:pPr>
              <w:pStyle w:val="TableParagraph"/>
              <w:spacing w:line="193" w:lineRule="exact" w:before="20"/>
              <w:ind w:left="7" w:right="2"/>
              <w:jc w:val="center"/>
              <w:rPr>
                <w:rFonts w:ascii="Calibri"/>
                <w:b/>
                <w:sz w:val="16"/>
              </w:rPr>
            </w:pPr>
            <w:r>
              <w:rPr>
                <w:rFonts w:ascii="Calibri"/>
                <w:b/>
                <w:spacing w:val="-2"/>
                <w:sz w:val="16"/>
              </w:rPr>
              <w:t>33,75%</w:t>
            </w:r>
          </w:p>
        </w:tc>
        <w:tc>
          <w:tcPr>
            <w:tcW w:w="1052" w:type="dxa"/>
            <w:shd w:val="clear" w:color="auto" w:fill="F2F2F2"/>
          </w:tcPr>
          <w:p>
            <w:pPr>
              <w:pStyle w:val="TableParagraph"/>
              <w:spacing w:line="193" w:lineRule="exact" w:before="20"/>
              <w:ind w:left="9"/>
              <w:jc w:val="center"/>
              <w:rPr>
                <w:rFonts w:ascii="Calibri"/>
                <w:b/>
                <w:sz w:val="16"/>
              </w:rPr>
            </w:pPr>
            <w:r>
              <w:rPr>
                <w:rFonts w:ascii="Calibri"/>
                <w:b/>
                <w:spacing w:val="-5"/>
                <w:sz w:val="16"/>
              </w:rPr>
              <w:t>723</w:t>
            </w:r>
          </w:p>
        </w:tc>
      </w:tr>
      <w:tr>
        <w:trPr>
          <w:trHeight w:val="270" w:hRule="atLeast"/>
        </w:trPr>
        <w:tc>
          <w:tcPr>
            <w:tcW w:w="2885" w:type="dxa"/>
          </w:tcPr>
          <w:p>
            <w:pPr>
              <w:pStyle w:val="TableParagraph"/>
              <w:spacing w:before="39"/>
              <w:ind w:left="62"/>
              <w:rPr>
                <w:rFonts w:ascii="Calibri" w:hAnsi="Calibri"/>
                <w:sz w:val="16"/>
              </w:rPr>
            </w:pPr>
            <w:r>
              <w:rPr>
                <w:rFonts w:ascii="Calibri" w:hAnsi="Calibri"/>
                <w:sz w:val="16"/>
              </w:rPr>
              <w:t>Personal</w:t>
            </w:r>
            <w:r>
              <w:rPr>
                <w:rFonts w:ascii="Calibri" w:hAnsi="Calibri"/>
                <w:spacing w:val="8"/>
                <w:sz w:val="16"/>
              </w:rPr>
              <w:t> </w:t>
            </w:r>
            <w:r>
              <w:rPr>
                <w:rFonts w:ascii="Calibri" w:hAnsi="Calibri"/>
                <w:sz w:val="16"/>
              </w:rPr>
              <w:t>funcionario</w:t>
            </w:r>
            <w:r>
              <w:rPr>
                <w:rFonts w:ascii="Calibri" w:hAnsi="Calibri"/>
                <w:spacing w:val="12"/>
                <w:sz w:val="16"/>
              </w:rPr>
              <w:t> </w:t>
            </w:r>
            <w:r>
              <w:rPr>
                <w:rFonts w:ascii="Calibri" w:hAnsi="Calibri"/>
                <w:spacing w:val="-2"/>
                <w:sz w:val="16"/>
              </w:rPr>
              <w:t>catedrático</w:t>
            </w:r>
          </w:p>
        </w:tc>
        <w:tc>
          <w:tcPr>
            <w:tcW w:w="821" w:type="dxa"/>
          </w:tcPr>
          <w:p>
            <w:pPr>
              <w:pStyle w:val="TableParagraph"/>
              <w:spacing w:before="39"/>
              <w:ind w:left="8" w:right="1"/>
              <w:jc w:val="center"/>
              <w:rPr>
                <w:rFonts w:ascii="Calibri"/>
                <w:sz w:val="16"/>
              </w:rPr>
            </w:pPr>
            <w:r>
              <w:rPr>
                <w:rFonts w:ascii="Calibri"/>
                <w:spacing w:val="-5"/>
                <w:sz w:val="16"/>
              </w:rPr>
              <w:t>129</w:t>
            </w:r>
          </w:p>
        </w:tc>
        <w:tc>
          <w:tcPr>
            <w:tcW w:w="814" w:type="dxa"/>
          </w:tcPr>
          <w:p>
            <w:pPr>
              <w:pStyle w:val="TableParagraph"/>
              <w:spacing w:before="39"/>
              <w:ind w:left="11" w:right="1"/>
              <w:jc w:val="center"/>
              <w:rPr>
                <w:rFonts w:ascii="Calibri"/>
                <w:sz w:val="16"/>
              </w:rPr>
            </w:pPr>
            <w:r>
              <w:rPr>
                <w:rFonts w:ascii="Calibri"/>
                <w:spacing w:val="-2"/>
                <w:sz w:val="16"/>
              </w:rPr>
              <w:t>78,66%</w:t>
            </w:r>
          </w:p>
        </w:tc>
        <w:tc>
          <w:tcPr>
            <w:tcW w:w="812" w:type="dxa"/>
          </w:tcPr>
          <w:p>
            <w:pPr>
              <w:pStyle w:val="TableParagraph"/>
              <w:spacing w:before="39"/>
              <w:ind w:left="11" w:right="4"/>
              <w:jc w:val="center"/>
              <w:rPr>
                <w:rFonts w:ascii="Calibri"/>
                <w:sz w:val="16"/>
              </w:rPr>
            </w:pPr>
            <w:r>
              <w:rPr>
                <w:rFonts w:ascii="Calibri"/>
                <w:spacing w:val="-5"/>
                <w:sz w:val="16"/>
              </w:rPr>
              <w:t>35</w:t>
            </w:r>
          </w:p>
        </w:tc>
        <w:tc>
          <w:tcPr>
            <w:tcW w:w="897" w:type="dxa"/>
          </w:tcPr>
          <w:p>
            <w:pPr>
              <w:pStyle w:val="TableParagraph"/>
              <w:spacing w:before="39"/>
              <w:ind w:left="7"/>
              <w:jc w:val="center"/>
              <w:rPr>
                <w:rFonts w:ascii="Calibri"/>
                <w:sz w:val="16"/>
              </w:rPr>
            </w:pPr>
            <w:r>
              <w:rPr>
                <w:rFonts w:ascii="Calibri"/>
                <w:spacing w:val="-2"/>
                <w:sz w:val="16"/>
              </w:rPr>
              <w:t>21,34%</w:t>
            </w:r>
          </w:p>
        </w:tc>
        <w:tc>
          <w:tcPr>
            <w:tcW w:w="1052" w:type="dxa"/>
          </w:tcPr>
          <w:p>
            <w:pPr>
              <w:pStyle w:val="TableParagraph"/>
              <w:spacing w:before="39"/>
              <w:ind w:left="9"/>
              <w:jc w:val="center"/>
              <w:rPr>
                <w:rFonts w:ascii="Calibri"/>
                <w:b/>
                <w:sz w:val="16"/>
              </w:rPr>
            </w:pPr>
            <w:r>
              <w:rPr>
                <w:rFonts w:ascii="Calibri"/>
                <w:b/>
                <w:spacing w:val="-5"/>
                <w:sz w:val="16"/>
              </w:rPr>
              <w:t>164</w:t>
            </w:r>
          </w:p>
        </w:tc>
      </w:tr>
      <w:tr>
        <w:trPr>
          <w:trHeight w:val="230" w:hRule="atLeast"/>
        </w:trPr>
        <w:tc>
          <w:tcPr>
            <w:tcW w:w="2885" w:type="dxa"/>
          </w:tcPr>
          <w:p>
            <w:pPr>
              <w:pStyle w:val="TableParagraph"/>
              <w:spacing w:line="191" w:lineRule="exact" w:before="20"/>
              <w:ind w:left="62"/>
              <w:rPr>
                <w:rFonts w:ascii="Calibri"/>
                <w:sz w:val="16"/>
              </w:rPr>
            </w:pPr>
            <w:r>
              <w:rPr>
                <w:rFonts w:ascii="Calibri"/>
                <w:sz w:val="16"/>
              </w:rPr>
              <w:t>Personal</w:t>
            </w:r>
            <w:r>
              <w:rPr>
                <w:rFonts w:ascii="Calibri"/>
                <w:spacing w:val="7"/>
                <w:sz w:val="16"/>
              </w:rPr>
              <w:t> </w:t>
            </w:r>
            <w:r>
              <w:rPr>
                <w:rFonts w:ascii="Calibri"/>
                <w:sz w:val="16"/>
              </w:rPr>
              <w:t>funcionario</w:t>
            </w:r>
            <w:r>
              <w:rPr>
                <w:rFonts w:ascii="Calibri"/>
                <w:spacing w:val="11"/>
                <w:sz w:val="16"/>
              </w:rPr>
              <w:t> </w:t>
            </w:r>
            <w:r>
              <w:rPr>
                <w:rFonts w:ascii="Calibri"/>
                <w:spacing w:val="-2"/>
                <w:sz w:val="16"/>
              </w:rPr>
              <w:t>titular</w:t>
            </w:r>
          </w:p>
        </w:tc>
        <w:tc>
          <w:tcPr>
            <w:tcW w:w="821" w:type="dxa"/>
          </w:tcPr>
          <w:p>
            <w:pPr>
              <w:pStyle w:val="TableParagraph"/>
              <w:spacing w:line="191" w:lineRule="exact" w:before="20"/>
              <w:ind w:left="8" w:right="1"/>
              <w:jc w:val="center"/>
              <w:rPr>
                <w:rFonts w:ascii="Calibri"/>
                <w:sz w:val="16"/>
              </w:rPr>
            </w:pPr>
            <w:r>
              <w:rPr>
                <w:rFonts w:ascii="Calibri"/>
                <w:spacing w:val="-5"/>
                <w:sz w:val="16"/>
              </w:rPr>
              <w:t>350</w:t>
            </w:r>
          </w:p>
        </w:tc>
        <w:tc>
          <w:tcPr>
            <w:tcW w:w="814" w:type="dxa"/>
          </w:tcPr>
          <w:p>
            <w:pPr>
              <w:pStyle w:val="TableParagraph"/>
              <w:spacing w:line="191" w:lineRule="exact" w:before="20"/>
              <w:ind w:left="11" w:right="1"/>
              <w:jc w:val="center"/>
              <w:rPr>
                <w:rFonts w:ascii="Calibri"/>
                <w:sz w:val="16"/>
              </w:rPr>
            </w:pPr>
            <w:r>
              <w:rPr>
                <w:rFonts w:ascii="Calibri"/>
                <w:spacing w:val="-2"/>
                <w:sz w:val="16"/>
              </w:rPr>
              <w:t>62,61%</w:t>
            </w:r>
          </w:p>
        </w:tc>
        <w:tc>
          <w:tcPr>
            <w:tcW w:w="812" w:type="dxa"/>
          </w:tcPr>
          <w:p>
            <w:pPr>
              <w:pStyle w:val="TableParagraph"/>
              <w:spacing w:line="191" w:lineRule="exact" w:before="20"/>
              <w:ind w:left="11" w:right="4"/>
              <w:jc w:val="center"/>
              <w:rPr>
                <w:rFonts w:ascii="Calibri"/>
                <w:sz w:val="16"/>
              </w:rPr>
            </w:pPr>
            <w:r>
              <w:rPr>
                <w:rFonts w:ascii="Calibri"/>
                <w:spacing w:val="-5"/>
                <w:sz w:val="16"/>
              </w:rPr>
              <w:t>209</w:t>
            </w:r>
          </w:p>
        </w:tc>
        <w:tc>
          <w:tcPr>
            <w:tcW w:w="897" w:type="dxa"/>
          </w:tcPr>
          <w:p>
            <w:pPr>
              <w:pStyle w:val="TableParagraph"/>
              <w:spacing w:line="191" w:lineRule="exact" w:before="20"/>
              <w:ind w:left="7"/>
              <w:jc w:val="center"/>
              <w:rPr>
                <w:rFonts w:ascii="Calibri"/>
                <w:sz w:val="16"/>
              </w:rPr>
            </w:pPr>
            <w:r>
              <w:rPr>
                <w:rFonts w:ascii="Calibri"/>
                <w:spacing w:val="-2"/>
                <w:sz w:val="16"/>
              </w:rPr>
              <w:t>37,39%</w:t>
            </w:r>
          </w:p>
        </w:tc>
        <w:tc>
          <w:tcPr>
            <w:tcW w:w="1052" w:type="dxa"/>
          </w:tcPr>
          <w:p>
            <w:pPr>
              <w:pStyle w:val="TableParagraph"/>
              <w:spacing w:line="191" w:lineRule="exact" w:before="20"/>
              <w:ind w:left="9"/>
              <w:jc w:val="center"/>
              <w:rPr>
                <w:rFonts w:ascii="Calibri"/>
                <w:b/>
                <w:sz w:val="16"/>
              </w:rPr>
            </w:pPr>
            <w:r>
              <w:rPr>
                <w:rFonts w:ascii="Calibri"/>
                <w:b/>
                <w:spacing w:val="-5"/>
                <w:sz w:val="16"/>
              </w:rPr>
              <w:t>559</w:t>
            </w:r>
          </w:p>
        </w:tc>
      </w:tr>
      <w:tr>
        <w:trPr>
          <w:trHeight w:val="232" w:hRule="atLeast"/>
        </w:trPr>
        <w:tc>
          <w:tcPr>
            <w:tcW w:w="2885" w:type="dxa"/>
            <w:shd w:val="clear" w:color="auto" w:fill="F2F2F2"/>
          </w:tcPr>
          <w:p>
            <w:pPr>
              <w:pStyle w:val="TableParagraph"/>
              <w:spacing w:line="193" w:lineRule="exact" w:before="20"/>
              <w:ind w:left="62"/>
              <w:rPr>
                <w:rFonts w:ascii="Calibri"/>
                <w:b/>
                <w:sz w:val="16"/>
              </w:rPr>
            </w:pPr>
            <w:r>
              <w:rPr>
                <w:rFonts w:ascii="Calibri"/>
                <w:b/>
                <w:sz w:val="16"/>
              </w:rPr>
              <w:t>Personal</w:t>
            </w:r>
            <w:r>
              <w:rPr>
                <w:rFonts w:ascii="Calibri"/>
                <w:b/>
                <w:spacing w:val="8"/>
                <w:sz w:val="16"/>
              </w:rPr>
              <w:t> </w:t>
            </w:r>
            <w:r>
              <w:rPr>
                <w:rFonts w:ascii="Calibri"/>
                <w:b/>
                <w:spacing w:val="-2"/>
                <w:sz w:val="16"/>
              </w:rPr>
              <w:t>contratado</w:t>
            </w:r>
          </w:p>
        </w:tc>
        <w:tc>
          <w:tcPr>
            <w:tcW w:w="821" w:type="dxa"/>
            <w:shd w:val="clear" w:color="auto" w:fill="F2F2F2"/>
          </w:tcPr>
          <w:p>
            <w:pPr>
              <w:pStyle w:val="TableParagraph"/>
              <w:spacing w:line="193" w:lineRule="exact" w:before="20"/>
              <w:ind w:left="8" w:right="1"/>
              <w:jc w:val="center"/>
              <w:rPr>
                <w:rFonts w:ascii="Calibri"/>
                <w:b/>
                <w:sz w:val="16"/>
              </w:rPr>
            </w:pPr>
            <w:r>
              <w:rPr>
                <w:rFonts w:ascii="Calibri"/>
                <w:b/>
                <w:spacing w:val="-5"/>
                <w:sz w:val="16"/>
              </w:rPr>
              <w:t>459</w:t>
            </w:r>
          </w:p>
        </w:tc>
        <w:tc>
          <w:tcPr>
            <w:tcW w:w="814" w:type="dxa"/>
            <w:shd w:val="clear" w:color="auto" w:fill="F2F2F2"/>
          </w:tcPr>
          <w:p>
            <w:pPr>
              <w:pStyle w:val="TableParagraph"/>
              <w:spacing w:line="193" w:lineRule="exact" w:before="20"/>
              <w:ind w:left="11" w:right="3"/>
              <w:jc w:val="center"/>
              <w:rPr>
                <w:rFonts w:ascii="Calibri"/>
                <w:b/>
                <w:sz w:val="16"/>
              </w:rPr>
            </w:pPr>
            <w:r>
              <w:rPr>
                <w:rFonts w:ascii="Calibri"/>
                <w:b/>
                <w:spacing w:val="-2"/>
                <w:sz w:val="16"/>
              </w:rPr>
              <w:t>53,19%</w:t>
            </w:r>
          </w:p>
        </w:tc>
        <w:tc>
          <w:tcPr>
            <w:tcW w:w="812" w:type="dxa"/>
            <w:shd w:val="clear" w:color="auto" w:fill="F2F2F2"/>
          </w:tcPr>
          <w:p>
            <w:pPr>
              <w:pStyle w:val="TableParagraph"/>
              <w:spacing w:line="193" w:lineRule="exact" w:before="20"/>
              <w:ind w:left="11" w:right="4"/>
              <w:jc w:val="center"/>
              <w:rPr>
                <w:rFonts w:ascii="Calibri"/>
                <w:b/>
                <w:sz w:val="16"/>
              </w:rPr>
            </w:pPr>
            <w:r>
              <w:rPr>
                <w:rFonts w:ascii="Calibri"/>
                <w:b/>
                <w:spacing w:val="-5"/>
                <w:sz w:val="16"/>
              </w:rPr>
              <w:t>404</w:t>
            </w:r>
          </w:p>
        </w:tc>
        <w:tc>
          <w:tcPr>
            <w:tcW w:w="897" w:type="dxa"/>
            <w:shd w:val="clear" w:color="auto" w:fill="F2F2F2"/>
          </w:tcPr>
          <w:p>
            <w:pPr>
              <w:pStyle w:val="TableParagraph"/>
              <w:spacing w:line="193" w:lineRule="exact" w:before="20"/>
              <w:ind w:left="7" w:right="2"/>
              <w:jc w:val="center"/>
              <w:rPr>
                <w:rFonts w:ascii="Calibri"/>
                <w:b/>
                <w:sz w:val="16"/>
              </w:rPr>
            </w:pPr>
            <w:r>
              <w:rPr>
                <w:rFonts w:ascii="Calibri"/>
                <w:b/>
                <w:spacing w:val="-2"/>
                <w:sz w:val="16"/>
              </w:rPr>
              <w:t>46,81%</w:t>
            </w:r>
          </w:p>
        </w:tc>
        <w:tc>
          <w:tcPr>
            <w:tcW w:w="1052" w:type="dxa"/>
            <w:shd w:val="clear" w:color="auto" w:fill="F2F2F2"/>
          </w:tcPr>
          <w:p>
            <w:pPr>
              <w:pStyle w:val="TableParagraph"/>
              <w:spacing w:line="193" w:lineRule="exact" w:before="20"/>
              <w:ind w:left="9"/>
              <w:jc w:val="center"/>
              <w:rPr>
                <w:rFonts w:ascii="Calibri"/>
                <w:b/>
                <w:sz w:val="16"/>
              </w:rPr>
            </w:pPr>
            <w:r>
              <w:rPr>
                <w:rFonts w:ascii="Calibri"/>
                <w:b/>
                <w:spacing w:val="-5"/>
                <w:sz w:val="16"/>
              </w:rPr>
              <w:t>863</w:t>
            </w:r>
          </w:p>
        </w:tc>
      </w:tr>
      <w:tr>
        <w:trPr>
          <w:trHeight w:val="408" w:hRule="atLeast"/>
        </w:trPr>
        <w:tc>
          <w:tcPr>
            <w:tcW w:w="2885" w:type="dxa"/>
          </w:tcPr>
          <w:p>
            <w:pPr>
              <w:pStyle w:val="TableParagraph"/>
              <w:spacing w:before="107"/>
              <w:ind w:left="62"/>
              <w:rPr>
                <w:rFonts w:ascii="Calibri"/>
                <w:sz w:val="16"/>
              </w:rPr>
            </w:pPr>
            <w:r>
              <w:rPr>
                <w:rFonts w:ascii="Calibri"/>
                <w:sz w:val="16"/>
              </w:rPr>
              <w:t>Personal</w:t>
            </w:r>
            <w:r>
              <w:rPr>
                <w:rFonts w:ascii="Calibri"/>
                <w:spacing w:val="7"/>
                <w:sz w:val="16"/>
              </w:rPr>
              <w:t> </w:t>
            </w:r>
            <w:r>
              <w:rPr>
                <w:rFonts w:ascii="Calibri"/>
                <w:sz w:val="16"/>
              </w:rPr>
              <w:t>contratado</w:t>
            </w:r>
            <w:r>
              <w:rPr>
                <w:rFonts w:ascii="Calibri"/>
                <w:spacing w:val="10"/>
                <w:sz w:val="16"/>
              </w:rPr>
              <w:t> </w:t>
            </w:r>
            <w:r>
              <w:rPr>
                <w:rFonts w:ascii="Calibri"/>
                <w:sz w:val="16"/>
              </w:rPr>
              <w:t>laboral</w:t>
            </w:r>
            <w:r>
              <w:rPr>
                <w:rFonts w:ascii="Calibri"/>
                <w:spacing w:val="8"/>
                <w:sz w:val="16"/>
              </w:rPr>
              <w:t> </w:t>
            </w:r>
            <w:r>
              <w:rPr>
                <w:rFonts w:ascii="Calibri"/>
                <w:spacing w:val="-2"/>
                <w:sz w:val="16"/>
              </w:rPr>
              <w:t>temporal</w:t>
            </w:r>
          </w:p>
        </w:tc>
        <w:tc>
          <w:tcPr>
            <w:tcW w:w="821" w:type="dxa"/>
          </w:tcPr>
          <w:p>
            <w:pPr>
              <w:pStyle w:val="TableParagraph"/>
              <w:spacing w:before="107"/>
              <w:ind w:left="8" w:right="1"/>
              <w:jc w:val="center"/>
              <w:rPr>
                <w:rFonts w:ascii="Calibri"/>
                <w:sz w:val="16"/>
              </w:rPr>
            </w:pPr>
            <w:r>
              <w:rPr>
                <w:rFonts w:ascii="Calibri"/>
                <w:spacing w:val="-5"/>
                <w:sz w:val="16"/>
              </w:rPr>
              <w:t>338</w:t>
            </w:r>
          </w:p>
        </w:tc>
        <w:tc>
          <w:tcPr>
            <w:tcW w:w="814" w:type="dxa"/>
          </w:tcPr>
          <w:p>
            <w:pPr>
              <w:pStyle w:val="TableParagraph"/>
              <w:spacing w:before="107"/>
              <w:ind w:left="11" w:right="1"/>
              <w:jc w:val="center"/>
              <w:rPr>
                <w:rFonts w:ascii="Calibri"/>
                <w:sz w:val="16"/>
              </w:rPr>
            </w:pPr>
            <w:r>
              <w:rPr>
                <w:rFonts w:ascii="Calibri"/>
                <w:spacing w:val="-2"/>
                <w:sz w:val="16"/>
              </w:rPr>
              <w:t>51,92%</w:t>
            </w:r>
          </w:p>
        </w:tc>
        <w:tc>
          <w:tcPr>
            <w:tcW w:w="812" w:type="dxa"/>
          </w:tcPr>
          <w:p>
            <w:pPr>
              <w:pStyle w:val="TableParagraph"/>
              <w:spacing w:before="107"/>
              <w:ind w:left="11" w:right="4"/>
              <w:jc w:val="center"/>
              <w:rPr>
                <w:rFonts w:ascii="Calibri"/>
                <w:sz w:val="16"/>
              </w:rPr>
            </w:pPr>
            <w:r>
              <w:rPr>
                <w:rFonts w:ascii="Calibri"/>
                <w:spacing w:val="-5"/>
                <w:sz w:val="16"/>
              </w:rPr>
              <w:t>313</w:t>
            </w:r>
          </w:p>
        </w:tc>
        <w:tc>
          <w:tcPr>
            <w:tcW w:w="897" w:type="dxa"/>
          </w:tcPr>
          <w:p>
            <w:pPr>
              <w:pStyle w:val="TableParagraph"/>
              <w:spacing w:before="107"/>
              <w:ind w:left="7"/>
              <w:jc w:val="center"/>
              <w:rPr>
                <w:rFonts w:ascii="Calibri"/>
                <w:sz w:val="16"/>
              </w:rPr>
            </w:pPr>
            <w:r>
              <w:rPr>
                <w:rFonts w:ascii="Calibri"/>
                <w:spacing w:val="-2"/>
                <w:sz w:val="16"/>
              </w:rPr>
              <w:t>48,08%</w:t>
            </w:r>
          </w:p>
        </w:tc>
        <w:tc>
          <w:tcPr>
            <w:tcW w:w="1052" w:type="dxa"/>
          </w:tcPr>
          <w:p>
            <w:pPr>
              <w:pStyle w:val="TableParagraph"/>
              <w:spacing w:before="107"/>
              <w:ind w:left="9"/>
              <w:jc w:val="center"/>
              <w:rPr>
                <w:rFonts w:ascii="Calibri"/>
                <w:b/>
                <w:sz w:val="16"/>
              </w:rPr>
            </w:pPr>
            <w:r>
              <w:rPr>
                <w:rFonts w:ascii="Calibri"/>
                <w:b/>
                <w:spacing w:val="-5"/>
                <w:sz w:val="16"/>
              </w:rPr>
              <w:t>651</w:t>
            </w:r>
          </w:p>
        </w:tc>
      </w:tr>
      <w:tr>
        <w:trPr>
          <w:trHeight w:val="232" w:hRule="atLeast"/>
        </w:trPr>
        <w:tc>
          <w:tcPr>
            <w:tcW w:w="2885" w:type="dxa"/>
          </w:tcPr>
          <w:p>
            <w:pPr>
              <w:pStyle w:val="TableParagraph"/>
              <w:spacing w:line="193" w:lineRule="exact" w:before="20"/>
              <w:ind w:left="62"/>
              <w:rPr>
                <w:rFonts w:ascii="Calibri"/>
                <w:sz w:val="16"/>
              </w:rPr>
            </w:pPr>
            <w:r>
              <w:rPr>
                <w:rFonts w:ascii="Calibri"/>
                <w:sz w:val="16"/>
              </w:rPr>
              <w:t>Personal</w:t>
            </w:r>
            <w:r>
              <w:rPr>
                <w:rFonts w:ascii="Calibri"/>
                <w:spacing w:val="8"/>
                <w:sz w:val="16"/>
              </w:rPr>
              <w:t> </w:t>
            </w:r>
            <w:r>
              <w:rPr>
                <w:rFonts w:ascii="Calibri"/>
                <w:sz w:val="16"/>
              </w:rPr>
              <w:t>contratado</w:t>
            </w:r>
            <w:r>
              <w:rPr>
                <w:rFonts w:ascii="Calibri"/>
                <w:spacing w:val="10"/>
                <w:sz w:val="16"/>
              </w:rPr>
              <w:t> </w:t>
            </w:r>
            <w:r>
              <w:rPr>
                <w:rFonts w:ascii="Calibri"/>
                <w:spacing w:val="-2"/>
                <w:sz w:val="16"/>
              </w:rPr>
              <w:t>doctor</w:t>
            </w:r>
          </w:p>
        </w:tc>
        <w:tc>
          <w:tcPr>
            <w:tcW w:w="821" w:type="dxa"/>
          </w:tcPr>
          <w:p>
            <w:pPr>
              <w:pStyle w:val="TableParagraph"/>
              <w:spacing w:line="193" w:lineRule="exact" w:before="20"/>
              <w:ind w:left="8" w:right="2"/>
              <w:jc w:val="center"/>
              <w:rPr>
                <w:rFonts w:ascii="Calibri"/>
                <w:sz w:val="16"/>
              </w:rPr>
            </w:pPr>
            <w:r>
              <w:rPr>
                <w:rFonts w:ascii="Calibri"/>
                <w:spacing w:val="-5"/>
                <w:sz w:val="16"/>
              </w:rPr>
              <w:t>79</w:t>
            </w:r>
          </w:p>
        </w:tc>
        <w:tc>
          <w:tcPr>
            <w:tcW w:w="814" w:type="dxa"/>
          </w:tcPr>
          <w:p>
            <w:pPr>
              <w:pStyle w:val="TableParagraph"/>
              <w:spacing w:line="193" w:lineRule="exact" w:before="20"/>
              <w:ind w:left="11" w:right="1"/>
              <w:jc w:val="center"/>
              <w:rPr>
                <w:rFonts w:ascii="Calibri"/>
                <w:sz w:val="16"/>
              </w:rPr>
            </w:pPr>
            <w:r>
              <w:rPr>
                <w:rFonts w:ascii="Calibri"/>
                <w:spacing w:val="-2"/>
                <w:sz w:val="16"/>
              </w:rPr>
              <w:t>51,63%</w:t>
            </w:r>
          </w:p>
        </w:tc>
        <w:tc>
          <w:tcPr>
            <w:tcW w:w="812" w:type="dxa"/>
          </w:tcPr>
          <w:p>
            <w:pPr>
              <w:pStyle w:val="TableParagraph"/>
              <w:spacing w:line="193" w:lineRule="exact" w:before="20"/>
              <w:ind w:left="11" w:right="4"/>
              <w:jc w:val="center"/>
              <w:rPr>
                <w:rFonts w:ascii="Calibri"/>
                <w:sz w:val="16"/>
              </w:rPr>
            </w:pPr>
            <w:r>
              <w:rPr>
                <w:rFonts w:ascii="Calibri"/>
                <w:spacing w:val="-5"/>
                <w:sz w:val="16"/>
              </w:rPr>
              <w:t>74</w:t>
            </w:r>
          </w:p>
        </w:tc>
        <w:tc>
          <w:tcPr>
            <w:tcW w:w="897" w:type="dxa"/>
          </w:tcPr>
          <w:p>
            <w:pPr>
              <w:pStyle w:val="TableParagraph"/>
              <w:spacing w:line="193" w:lineRule="exact" w:before="20"/>
              <w:ind w:left="7"/>
              <w:jc w:val="center"/>
              <w:rPr>
                <w:rFonts w:ascii="Calibri"/>
                <w:sz w:val="16"/>
              </w:rPr>
            </w:pPr>
            <w:r>
              <w:rPr>
                <w:rFonts w:ascii="Calibri"/>
                <w:spacing w:val="-2"/>
                <w:sz w:val="16"/>
              </w:rPr>
              <w:t>48,37%</w:t>
            </w:r>
          </w:p>
        </w:tc>
        <w:tc>
          <w:tcPr>
            <w:tcW w:w="1052" w:type="dxa"/>
          </w:tcPr>
          <w:p>
            <w:pPr>
              <w:pStyle w:val="TableParagraph"/>
              <w:spacing w:line="193" w:lineRule="exact" w:before="20"/>
              <w:ind w:left="9"/>
              <w:jc w:val="center"/>
              <w:rPr>
                <w:rFonts w:ascii="Calibri"/>
                <w:b/>
                <w:sz w:val="16"/>
              </w:rPr>
            </w:pPr>
            <w:r>
              <w:rPr>
                <w:rFonts w:ascii="Calibri"/>
                <w:b/>
                <w:spacing w:val="-5"/>
                <w:sz w:val="16"/>
              </w:rPr>
              <w:t>153</w:t>
            </w:r>
          </w:p>
        </w:tc>
      </w:tr>
      <w:tr>
        <w:trPr>
          <w:trHeight w:val="410" w:hRule="atLeast"/>
        </w:trPr>
        <w:tc>
          <w:tcPr>
            <w:tcW w:w="2885" w:type="dxa"/>
          </w:tcPr>
          <w:p>
            <w:pPr>
              <w:pStyle w:val="TableParagraph"/>
              <w:spacing w:before="109"/>
              <w:ind w:left="62"/>
              <w:rPr>
                <w:rFonts w:ascii="Calibri"/>
                <w:sz w:val="16"/>
              </w:rPr>
            </w:pPr>
            <w:r>
              <w:rPr>
                <w:rFonts w:ascii="Calibri"/>
                <w:sz w:val="16"/>
              </w:rPr>
              <w:t>Personal</w:t>
            </w:r>
            <w:r>
              <w:rPr>
                <w:rFonts w:ascii="Calibri"/>
                <w:spacing w:val="8"/>
                <w:sz w:val="16"/>
              </w:rPr>
              <w:t> </w:t>
            </w:r>
            <w:r>
              <w:rPr>
                <w:rFonts w:ascii="Calibri"/>
                <w:sz w:val="16"/>
              </w:rPr>
              <w:t>contratado</w:t>
            </w:r>
            <w:r>
              <w:rPr>
                <w:rFonts w:ascii="Calibri"/>
                <w:spacing w:val="10"/>
                <w:sz w:val="16"/>
              </w:rPr>
              <w:t> </w:t>
            </w:r>
            <w:r>
              <w:rPr>
                <w:rFonts w:ascii="Calibri"/>
                <w:spacing w:val="-2"/>
                <w:sz w:val="16"/>
              </w:rPr>
              <w:t>colaborador</w:t>
            </w:r>
          </w:p>
        </w:tc>
        <w:tc>
          <w:tcPr>
            <w:tcW w:w="821" w:type="dxa"/>
          </w:tcPr>
          <w:p>
            <w:pPr>
              <w:pStyle w:val="TableParagraph"/>
              <w:spacing w:before="109"/>
              <w:ind w:left="8" w:right="2"/>
              <w:jc w:val="center"/>
              <w:rPr>
                <w:rFonts w:ascii="Calibri"/>
                <w:sz w:val="16"/>
              </w:rPr>
            </w:pPr>
            <w:r>
              <w:rPr>
                <w:rFonts w:ascii="Calibri"/>
                <w:spacing w:val="-5"/>
                <w:sz w:val="16"/>
              </w:rPr>
              <w:t>42</w:t>
            </w:r>
          </w:p>
        </w:tc>
        <w:tc>
          <w:tcPr>
            <w:tcW w:w="814" w:type="dxa"/>
          </w:tcPr>
          <w:p>
            <w:pPr>
              <w:pStyle w:val="TableParagraph"/>
              <w:spacing w:before="109"/>
              <w:ind w:left="11" w:right="1"/>
              <w:jc w:val="center"/>
              <w:rPr>
                <w:rFonts w:ascii="Calibri"/>
                <w:sz w:val="16"/>
              </w:rPr>
            </w:pPr>
            <w:r>
              <w:rPr>
                <w:rFonts w:ascii="Calibri"/>
                <w:spacing w:val="-2"/>
                <w:sz w:val="16"/>
              </w:rPr>
              <w:t>71,19%</w:t>
            </w:r>
          </w:p>
        </w:tc>
        <w:tc>
          <w:tcPr>
            <w:tcW w:w="812" w:type="dxa"/>
          </w:tcPr>
          <w:p>
            <w:pPr>
              <w:pStyle w:val="TableParagraph"/>
              <w:spacing w:before="109"/>
              <w:ind w:left="11" w:right="4"/>
              <w:jc w:val="center"/>
              <w:rPr>
                <w:rFonts w:ascii="Calibri"/>
                <w:sz w:val="16"/>
              </w:rPr>
            </w:pPr>
            <w:r>
              <w:rPr>
                <w:rFonts w:ascii="Calibri"/>
                <w:spacing w:val="-5"/>
                <w:sz w:val="16"/>
              </w:rPr>
              <w:t>17</w:t>
            </w:r>
          </w:p>
        </w:tc>
        <w:tc>
          <w:tcPr>
            <w:tcW w:w="897" w:type="dxa"/>
          </w:tcPr>
          <w:p>
            <w:pPr>
              <w:pStyle w:val="TableParagraph"/>
              <w:spacing w:before="109"/>
              <w:ind w:left="7"/>
              <w:jc w:val="center"/>
              <w:rPr>
                <w:rFonts w:ascii="Calibri"/>
                <w:sz w:val="16"/>
              </w:rPr>
            </w:pPr>
            <w:r>
              <w:rPr>
                <w:rFonts w:ascii="Calibri"/>
                <w:spacing w:val="-2"/>
                <w:sz w:val="16"/>
              </w:rPr>
              <w:t>28,81%</w:t>
            </w:r>
          </w:p>
        </w:tc>
        <w:tc>
          <w:tcPr>
            <w:tcW w:w="1052" w:type="dxa"/>
          </w:tcPr>
          <w:p>
            <w:pPr>
              <w:pStyle w:val="TableParagraph"/>
              <w:spacing w:before="109"/>
              <w:ind w:left="9"/>
              <w:jc w:val="center"/>
              <w:rPr>
                <w:rFonts w:ascii="Calibri"/>
                <w:b/>
                <w:sz w:val="16"/>
              </w:rPr>
            </w:pPr>
            <w:r>
              <w:rPr>
                <w:rFonts w:ascii="Calibri"/>
                <w:b/>
                <w:spacing w:val="-5"/>
                <w:sz w:val="16"/>
              </w:rPr>
              <w:t>59</w:t>
            </w:r>
          </w:p>
        </w:tc>
      </w:tr>
      <w:tr>
        <w:trPr>
          <w:trHeight w:val="230" w:hRule="atLeast"/>
        </w:trPr>
        <w:tc>
          <w:tcPr>
            <w:tcW w:w="2885" w:type="dxa"/>
            <w:shd w:val="clear" w:color="auto" w:fill="B7C8DC"/>
          </w:tcPr>
          <w:p>
            <w:pPr>
              <w:pStyle w:val="TableParagraph"/>
              <w:spacing w:line="191" w:lineRule="exact" w:before="20"/>
              <w:ind w:left="62"/>
              <w:rPr>
                <w:rFonts w:ascii="Calibri" w:hAnsi="Calibri"/>
                <w:b/>
                <w:sz w:val="16"/>
              </w:rPr>
            </w:pPr>
            <w:r>
              <w:rPr>
                <w:rFonts w:ascii="Calibri" w:hAnsi="Calibri"/>
                <w:b/>
                <w:sz w:val="16"/>
              </w:rPr>
              <w:t>Personal</w:t>
            </w:r>
            <w:r>
              <w:rPr>
                <w:rFonts w:ascii="Calibri" w:hAnsi="Calibri"/>
                <w:b/>
                <w:spacing w:val="8"/>
                <w:sz w:val="16"/>
              </w:rPr>
              <w:t> </w:t>
            </w:r>
            <w:r>
              <w:rPr>
                <w:rFonts w:ascii="Calibri" w:hAnsi="Calibri"/>
                <w:b/>
                <w:spacing w:val="-2"/>
                <w:sz w:val="16"/>
              </w:rPr>
              <w:t>emérito</w:t>
            </w:r>
          </w:p>
        </w:tc>
        <w:tc>
          <w:tcPr>
            <w:tcW w:w="821" w:type="dxa"/>
            <w:shd w:val="clear" w:color="auto" w:fill="B7C8DC"/>
          </w:tcPr>
          <w:p>
            <w:pPr>
              <w:pStyle w:val="TableParagraph"/>
              <w:spacing w:line="191" w:lineRule="exact" w:before="20"/>
              <w:ind w:left="8" w:right="2"/>
              <w:jc w:val="center"/>
              <w:rPr>
                <w:rFonts w:ascii="Calibri"/>
                <w:b/>
                <w:sz w:val="16"/>
              </w:rPr>
            </w:pPr>
            <w:r>
              <w:rPr>
                <w:rFonts w:ascii="Calibri"/>
                <w:b/>
                <w:spacing w:val="-5"/>
                <w:sz w:val="16"/>
              </w:rPr>
              <w:t>10</w:t>
            </w:r>
          </w:p>
        </w:tc>
        <w:tc>
          <w:tcPr>
            <w:tcW w:w="814" w:type="dxa"/>
            <w:shd w:val="clear" w:color="auto" w:fill="B7C8DC"/>
          </w:tcPr>
          <w:p>
            <w:pPr>
              <w:pStyle w:val="TableParagraph"/>
              <w:spacing w:line="191" w:lineRule="exact" w:before="20"/>
              <w:ind w:left="11"/>
              <w:jc w:val="center"/>
              <w:rPr>
                <w:rFonts w:ascii="Calibri"/>
                <w:sz w:val="16"/>
              </w:rPr>
            </w:pPr>
            <w:r>
              <w:rPr>
                <w:rFonts w:ascii="Calibri"/>
                <w:spacing w:val="-2"/>
                <w:sz w:val="16"/>
              </w:rPr>
              <w:t>100,00%</w:t>
            </w:r>
          </w:p>
        </w:tc>
        <w:tc>
          <w:tcPr>
            <w:tcW w:w="812" w:type="dxa"/>
            <w:shd w:val="clear" w:color="auto" w:fill="B7C8DC"/>
          </w:tcPr>
          <w:p>
            <w:pPr>
              <w:pStyle w:val="TableParagraph"/>
              <w:spacing w:line="191" w:lineRule="exact" w:before="20"/>
              <w:ind w:left="11" w:right="4"/>
              <w:jc w:val="center"/>
              <w:rPr>
                <w:rFonts w:ascii="Calibri"/>
                <w:b/>
                <w:sz w:val="16"/>
              </w:rPr>
            </w:pPr>
            <w:r>
              <w:rPr>
                <w:rFonts w:ascii="Calibri"/>
                <w:b/>
                <w:spacing w:val="-10"/>
                <w:sz w:val="16"/>
              </w:rPr>
              <w:t>0</w:t>
            </w:r>
          </w:p>
        </w:tc>
        <w:tc>
          <w:tcPr>
            <w:tcW w:w="897" w:type="dxa"/>
            <w:shd w:val="clear" w:color="auto" w:fill="B7C8DC"/>
          </w:tcPr>
          <w:p>
            <w:pPr>
              <w:pStyle w:val="TableParagraph"/>
              <w:spacing w:line="191" w:lineRule="exact" w:before="20"/>
              <w:ind w:left="7"/>
              <w:jc w:val="center"/>
              <w:rPr>
                <w:rFonts w:ascii="Calibri"/>
                <w:sz w:val="16"/>
              </w:rPr>
            </w:pPr>
            <w:r>
              <w:rPr>
                <w:rFonts w:ascii="Calibri"/>
                <w:spacing w:val="-2"/>
                <w:sz w:val="16"/>
              </w:rPr>
              <w:t>0,00%</w:t>
            </w:r>
          </w:p>
        </w:tc>
        <w:tc>
          <w:tcPr>
            <w:tcW w:w="1052" w:type="dxa"/>
            <w:shd w:val="clear" w:color="auto" w:fill="B7C8DC"/>
          </w:tcPr>
          <w:p>
            <w:pPr>
              <w:pStyle w:val="TableParagraph"/>
              <w:spacing w:line="191" w:lineRule="exact" w:before="20"/>
              <w:ind w:left="9"/>
              <w:jc w:val="center"/>
              <w:rPr>
                <w:rFonts w:ascii="Calibri"/>
                <w:b/>
                <w:sz w:val="16"/>
              </w:rPr>
            </w:pPr>
            <w:r>
              <w:rPr>
                <w:rFonts w:ascii="Calibri"/>
                <w:b/>
                <w:spacing w:val="-5"/>
                <w:sz w:val="16"/>
              </w:rPr>
              <w:t>10</w:t>
            </w:r>
          </w:p>
        </w:tc>
      </w:tr>
      <w:tr>
        <w:trPr>
          <w:trHeight w:val="232" w:hRule="atLeast"/>
        </w:trPr>
        <w:tc>
          <w:tcPr>
            <w:tcW w:w="2885" w:type="dxa"/>
            <w:shd w:val="clear" w:color="auto" w:fill="DADADA"/>
          </w:tcPr>
          <w:p>
            <w:pPr>
              <w:pStyle w:val="TableParagraph"/>
              <w:spacing w:line="193" w:lineRule="exact" w:before="20"/>
              <w:ind w:left="8"/>
              <w:jc w:val="center"/>
              <w:rPr>
                <w:rFonts w:ascii="Calibri"/>
                <w:b/>
                <w:sz w:val="16"/>
              </w:rPr>
            </w:pPr>
            <w:r>
              <w:rPr>
                <w:rFonts w:ascii="Calibri"/>
                <w:b/>
                <w:spacing w:val="-2"/>
                <w:sz w:val="16"/>
              </w:rPr>
              <w:t>TOTAL</w:t>
            </w:r>
          </w:p>
        </w:tc>
        <w:tc>
          <w:tcPr>
            <w:tcW w:w="821" w:type="dxa"/>
            <w:shd w:val="clear" w:color="auto" w:fill="DADADA"/>
          </w:tcPr>
          <w:p>
            <w:pPr>
              <w:pStyle w:val="TableParagraph"/>
              <w:spacing w:line="193" w:lineRule="exact" w:before="20"/>
              <w:ind w:left="8" w:right="1"/>
              <w:jc w:val="center"/>
              <w:rPr>
                <w:rFonts w:ascii="Calibri"/>
                <w:b/>
                <w:sz w:val="16"/>
              </w:rPr>
            </w:pPr>
            <w:r>
              <w:rPr>
                <w:rFonts w:ascii="Calibri"/>
                <w:b/>
                <w:spacing w:val="-5"/>
                <w:sz w:val="16"/>
              </w:rPr>
              <w:t>948</w:t>
            </w:r>
          </w:p>
        </w:tc>
        <w:tc>
          <w:tcPr>
            <w:tcW w:w="814" w:type="dxa"/>
            <w:shd w:val="clear" w:color="auto" w:fill="DADADA"/>
          </w:tcPr>
          <w:p>
            <w:pPr>
              <w:pStyle w:val="TableParagraph"/>
              <w:rPr>
                <w:rFonts w:ascii="Times New Roman"/>
                <w:sz w:val="16"/>
              </w:rPr>
            </w:pPr>
          </w:p>
        </w:tc>
        <w:tc>
          <w:tcPr>
            <w:tcW w:w="812" w:type="dxa"/>
            <w:shd w:val="clear" w:color="auto" w:fill="DADADA"/>
          </w:tcPr>
          <w:p>
            <w:pPr>
              <w:pStyle w:val="TableParagraph"/>
              <w:spacing w:line="193" w:lineRule="exact" w:before="20"/>
              <w:ind w:left="11" w:right="4"/>
              <w:jc w:val="center"/>
              <w:rPr>
                <w:rFonts w:ascii="Calibri"/>
                <w:b/>
                <w:sz w:val="16"/>
              </w:rPr>
            </w:pPr>
            <w:r>
              <w:rPr>
                <w:rFonts w:ascii="Calibri"/>
                <w:b/>
                <w:spacing w:val="-5"/>
                <w:sz w:val="16"/>
              </w:rPr>
              <w:t>648</w:t>
            </w:r>
          </w:p>
        </w:tc>
        <w:tc>
          <w:tcPr>
            <w:tcW w:w="897" w:type="dxa"/>
            <w:shd w:val="clear" w:color="auto" w:fill="DADADA"/>
          </w:tcPr>
          <w:p>
            <w:pPr>
              <w:pStyle w:val="TableParagraph"/>
              <w:rPr>
                <w:rFonts w:ascii="Times New Roman"/>
                <w:sz w:val="16"/>
              </w:rPr>
            </w:pPr>
          </w:p>
        </w:tc>
        <w:tc>
          <w:tcPr>
            <w:tcW w:w="1052" w:type="dxa"/>
            <w:shd w:val="clear" w:color="auto" w:fill="DADADA"/>
          </w:tcPr>
          <w:p>
            <w:pPr>
              <w:pStyle w:val="TableParagraph"/>
              <w:spacing w:line="193" w:lineRule="exact" w:before="20"/>
              <w:ind w:left="9"/>
              <w:jc w:val="center"/>
              <w:rPr>
                <w:rFonts w:ascii="Calibri"/>
                <w:b/>
                <w:sz w:val="16"/>
              </w:rPr>
            </w:pPr>
            <w:r>
              <w:rPr>
                <w:rFonts w:ascii="Calibri"/>
                <w:b/>
                <w:spacing w:val="-2"/>
                <w:sz w:val="16"/>
              </w:rPr>
              <w:t>1.596</w:t>
            </w:r>
          </w:p>
        </w:tc>
      </w:tr>
    </w:tbl>
    <w:p>
      <w:pPr>
        <w:pStyle w:val="Heading3"/>
        <w:numPr>
          <w:ilvl w:val="2"/>
          <w:numId w:val="3"/>
        </w:numPr>
        <w:tabs>
          <w:tab w:pos="2720" w:val="left" w:leader="none"/>
        </w:tabs>
        <w:spacing w:line="240" w:lineRule="auto" w:before="223" w:after="0"/>
        <w:ind w:left="2720" w:right="0" w:hanging="554"/>
        <w:jc w:val="left"/>
      </w:pPr>
      <w:r>
        <w:rPr>
          <w:spacing w:val="-2"/>
        </w:rPr>
        <w:t>Organización</w:t>
      </w:r>
      <w:r>
        <w:rPr>
          <w:spacing w:val="5"/>
        </w:rPr>
        <w:t> </w:t>
      </w:r>
      <w:r>
        <w:rPr>
          <w:spacing w:val="-2"/>
        </w:rPr>
        <w:t>descentralizada:</w:t>
      </w:r>
      <w:r>
        <w:rPr>
          <w:spacing w:val="7"/>
        </w:rPr>
        <w:t> </w:t>
      </w:r>
      <w:r>
        <w:rPr>
          <w:spacing w:val="-2"/>
        </w:rPr>
        <w:t>entes</w:t>
      </w:r>
      <w:r>
        <w:rPr>
          <w:spacing w:val="5"/>
        </w:rPr>
        <w:t> </w:t>
      </w:r>
      <w:r>
        <w:rPr>
          <w:spacing w:val="-2"/>
        </w:rPr>
        <w:t>dependientes.</w:t>
      </w:r>
    </w:p>
    <w:p>
      <w:pPr>
        <w:pStyle w:val="BodyText"/>
        <w:spacing w:before="218"/>
        <w:ind w:left="2166" w:right="1390" w:firstLine="645"/>
        <w:jc w:val="both"/>
      </w:pPr>
      <w:r>
        <w:rPr/>
        <w:t>La ULPGC cuenta, a 31 de diciembre de 2020, al igual que en el ejercicio anterior, con las siguientes cuatro entidades dependientes:</w:t>
      </w:r>
    </w:p>
    <w:p>
      <w:pPr>
        <w:pStyle w:val="BodyText"/>
      </w:pPr>
    </w:p>
    <w:p>
      <w:pPr>
        <w:pStyle w:val="BodyText"/>
      </w:pPr>
    </w:p>
    <w:p>
      <w:pPr>
        <w:pStyle w:val="BodyText"/>
      </w:pPr>
    </w:p>
    <w:p>
      <w:pPr>
        <w:pStyle w:val="BodyText"/>
      </w:pPr>
    </w:p>
    <w:p>
      <w:pPr>
        <w:pStyle w:val="BodyText"/>
        <w:spacing w:before="186"/>
      </w:pPr>
    </w:p>
    <w:p>
      <w:pPr>
        <w:pStyle w:val="BodyText"/>
        <w:ind w:right="1387"/>
        <w:jc w:val="right"/>
      </w:pPr>
      <w:r>
        <w:rPr>
          <w:spacing w:val="-5"/>
        </w:rPr>
        <w:t>14</w:t>
      </w:r>
    </w:p>
    <w:p>
      <w:pPr>
        <w:pStyle w:val="BodyText"/>
        <w:spacing w:after="0"/>
        <w:jc w:val="right"/>
        <w:sectPr>
          <w:headerReference w:type="default" r:id="rId36"/>
          <w:footerReference w:type="default" r:id="rId37"/>
          <w:pgSz w:w="11910" w:h="16840"/>
          <w:pgMar w:header="667" w:footer="1200" w:top="2000" w:bottom="1400" w:left="425" w:right="425"/>
        </w:sectPr>
      </w:pPr>
    </w:p>
    <w:p>
      <w:pPr>
        <w:pStyle w:val="BodyText"/>
        <w:rPr>
          <w:sz w:val="20"/>
        </w:rPr>
      </w:pPr>
    </w:p>
    <w:p>
      <w:pPr>
        <w:pStyle w:val="BodyText"/>
        <w:spacing w:before="95"/>
        <w:rPr>
          <w:sz w:val="20"/>
        </w:rPr>
      </w:pPr>
    </w:p>
    <w:tbl>
      <w:tblPr>
        <w:tblW w:w="0" w:type="auto"/>
        <w:jc w:val="left"/>
        <w:tblInd w:w="2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2"/>
        <w:gridCol w:w="2699"/>
        <w:gridCol w:w="1132"/>
        <w:gridCol w:w="1272"/>
        <w:gridCol w:w="705"/>
      </w:tblGrid>
      <w:tr>
        <w:trPr>
          <w:trHeight w:val="953" w:hRule="atLeast"/>
        </w:trPr>
        <w:tc>
          <w:tcPr>
            <w:tcW w:w="1872" w:type="dxa"/>
            <w:vMerge w:val="restart"/>
            <w:shd w:val="clear" w:color="auto" w:fill="DAE9F7"/>
          </w:tcPr>
          <w:p>
            <w:pPr>
              <w:pStyle w:val="TableParagraph"/>
              <w:rPr>
                <w:rFonts w:ascii="Calibri"/>
                <w:sz w:val="16"/>
              </w:rPr>
            </w:pPr>
          </w:p>
          <w:p>
            <w:pPr>
              <w:pStyle w:val="TableParagraph"/>
              <w:spacing w:before="128"/>
              <w:rPr>
                <w:rFonts w:ascii="Calibri"/>
                <w:sz w:val="16"/>
              </w:rPr>
            </w:pPr>
          </w:p>
          <w:p>
            <w:pPr>
              <w:pStyle w:val="TableParagraph"/>
              <w:ind w:left="439"/>
              <w:rPr>
                <w:rFonts w:ascii="Calibri" w:hAnsi="Calibri"/>
                <w:b/>
                <w:sz w:val="16"/>
              </w:rPr>
            </w:pPr>
            <w:r>
              <w:rPr>
                <w:rFonts w:ascii="Calibri" w:hAnsi="Calibri"/>
                <w:b/>
                <w:spacing w:val="-2"/>
                <w:sz w:val="16"/>
              </w:rPr>
              <w:t>Denominación</w:t>
            </w:r>
          </w:p>
        </w:tc>
        <w:tc>
          <w:tcPr>
            <w:tcW w:w="2699" w:type="dxa"/>
            <w:vMerge w:val="restart"/>
            <w:shd w:val="clear" w:color="auto" w:fill="DAE9F7"/>
          </w:tcPr>
          <w:p>
            <w:pPr>
              <w:pStyle w:val="TableParagraph"/>
              <w:rPr>
                <w:rFonts w:ascii="Calibri"/>
                <w:sz w:val="16"/>
              </w:rPr>
            </w:pPr>
          </w:p>
          <w:p>
            <w:pPr>
              <w:pStyle w:val="TableParagraph"/>
              <w:spacing w:before="128"/>
              <w:rPr>
                <w:rFonts w:ascii="Calibri"/>
                <w:sz w:val="16"/>
              </w:rPr>
            </w:pPr>
          </w:p>
          <w:p>
            <w:pPr>
              <w:pStyle w:val="TableParagraph"/>
              <w:ind w:left="290"/>
              <w:rPr>
                <w:rFonts w:ascii="Calibri"/>
                <w:b/>
                <w:sz w:val="16"/>
              </w:rPr>
            </w:pPr>
            <w:r>
              <w:rPr>
                <w:rFonts w:ascii="Calibri"/>
                <w:b/>
                <w:sz w:val="16"/>
              </w:rPr>
              <w:t>Fin</w:t>
            </w:r>
            <w:r>
              <w:rPr>
                <w:rFonts w:ascii="Calibri"/>
                <w:b/>
                <w:spacing w:val="5"/>
                <w:sz w:val="16"/>
              </w:rPr>
              <w:t> </w:t>
            </w:r>
            <w:r>
              <w:rPr>
                <w:rFonts w:ascii="Calibri"/>
                <w:b/>
                <w:sz w:val="16"/>
              </w:rPr>
              <w:t>Fundacional</w:t>
            </w:r>
            <w:r>
              <w:rPr>
                <w:rFonts w:ascii="Calibri"/>
                <w:b/>
                <w:spacing w:val="6"/>
                <w:sz w:val="16"/>
              </w:rPr>
              <w:t> </w:t>
            </w:r>
            <w:r>
              <w:rPr>
                <w:rFonts w:ascii="Calibri"/>
                <w:b/>
                <w:sz w:val="16"/>
              </w:rPr>
              <w:t>/</w:t>
            </w:r>
            <w:r>
              <w:rPr>
                <w:rFonts w:ascii="Calibri"/>
                <w:b/>
                <w:spacing w:val="6"/>
                <w:sz w:val="16"/>
              </w:rPr>
              <w:t> </w:t>
            </w:r>
            <w:r>
              <w:rPr>
                <w:rFonts w:ascii="Calibri"/>
                <w:b/>
                <w:sz w:val="16"/>
              </w:rPr>
              <w:t>Objeto</w:t>
            </w:r>
            <w:r>
              <w:rPr>
                <w:rFonts w:ascii="Calibri"/>
                <w:b/>
                <w:spacing w:val="8"/>
                <w:sz w:val="16"/>
              </w:rPr>
              <w:t> </w:t>
            </w:r>
            <w:r>
              <w:rPr>
                <w:rFonts w:ascii="Calibri"/>
                <w:b/>
                <w:spacing w:val="-2"/>
                <w:sz w:val="16"/>
              </w:rPr>
              <w:t>Social</w:t>
            </w:r>
          </w:p>
        </w:tc>
        <w:tc>
          <w:tcPr>
            <w:tcW w:w="1132" w:type="dxa"/>
            <w:vMerge w:val="restart"/>
            <w:shd w:val="clear" w:color="auto" w:fill="DAE9F7"/>
          </w:tcPr>
          <w:p>
            <w:pPr>
              <w:pStyle w:val="TableParagraph"/>
              <w:rPr>
                <w:rFonts w:ascii="Calibri"/>
                <w:sz w:val="16"/>
              </w:rPr>
            </w:pPr>
          </w:p>
          <w:p>
            <w:pPr>
              <w:pStyle w:val="TableParagraph"/>
              <w:spacing w:before="29"/>
              <w:rPr>
                <w:rFonts w:ascii="Calibri"/>
                <w:sz w:val="16"/>
              </w:rPr>
            </w:pPr>
          </w:p>
          <w:p>
            <w:pPr>
              <w:pStyle w:val="TableParagraph"/>
              <w:spacing w:line="244" w:lineRule="auto" w:before="1"/>
              <w:ind w:left="137" w:right="128" w:firstLine="126"/>
              <w:rPr>
                <w:rFonts w:ascii="Calibri" w:hAnsi="Calibri"/>
                <w:b/>
                <w:sz w:val="16"/>
              </w:rPr>
            </w:pPr>
            <w:r>
              <w:rPr>
                <w:rFonts w:ascii="Calibri" w:hAnsi="Calibri"/>
                <w:b/>
                <w:sz w:val="16"/>
              </w:rPr>
              <w:t>Fecha</w:t>
            </w:r>
            <w:r>
              <w:rPr>
                <w:rFonts w:ascii="Calibri" w:hAnsi="Calibri"/>
                <w:b/>
                <w:spacing w:val="-5"/>
                <w:sz w:val="16"/>
              </w:rPr>
              <w:t> </w:t>
            </w:r>
            <w:r>
              <w:rPr>
                <w:rFonts w:ascii="Calibri" w:hAnsi="Calibri"/>
                <w:b/>
                <w:sz w:val="16"/>
              </w:rPr>
              <w:t>de</w:t>
            </w:r>
            <w:r>
              <w:rPr>
                <w:rFonts w:ascii="Calibri" w:hAnsi="Calibri"/>
                <w:b/>
                <w:spacing w:val="40"/>
                <w:sz w:val="16"/>
              </w:rPr>
              <w:t> </w:t>
            </w:r>
            <w:r>
              <w:rPr>
                <w:rFonts w:ascii="Calibri" w:hAnsi="Calibri"/>
                <w:b/>
                <w:spacing w:val="-2"/>
                <w:sz w:val="16"/>
              </w:rPr>
              <w:t>Constitución</w:t>
            </w:r>
          </w:p>
        </w:tc>
        <w:tc>
          <w:tcPr>
            <w:tcW w:w="1977" w:type="dxa"/>
            <w:gridSpan w:val="2"/>
            <w:shd w:val="clear" w:color="auto" w:fill="DAE9F7"/>
          </w:tcPr>
          <w:p>
            <w:pPr>
              <w:pStyle w:val="TableParagraph"/>
              <w:spacing w:line="244" w:lineRule="auto" w:before="81"/>
              <w:ind w:left="219" w:right="209" w:hanging="1"/>
              <w:jc w:val="center"/>
              <w:rPr>
                <w:rFonts w:ascii="Calibri" w:hAnsi="Calibri"/>
                <w:b/>
                <w:sz w:val="16"/>
              </w:rPr>
            </w:pPr>
            <w:r>
              <w:rPr>
                <w:rFonts w:ascii="Calibri" w:hAnsi="Calibri"/>
                <w:b/>
                <w:sz w:val="16"/>
              </w:rPr>
              <w:t>Participación de la</w:t>
            </w:r>
            <w:r>
              <w:rPr>
                <w:rFonts w:ascii="Calibri" w:hAnsi="Calibri"/>
                <w:b/>
                <w:spacing w:val="40"/>
                <w:sz w:val="16"/>
              </w:rPr>
              <w:t> </w:t>
            </w:r>
            <w:r>
              <w:rPr>
                <w:rFonts w:ascii="Calibri" w:hAnsi="Calibri"/>
                <w:b/>
                <w:sz w:val="16"/>
              </w:rPr>
              <w:t>Universidad en Capital</w:t>
            </w:r>
            <w:r>
              <w:rPr>
                <w:rFonts w:ascii="Calibri" w:hAnsi="Calibri"/>
                <w:b/>
                <w:spacing w:val="40"/>
                <w:sz w:val="16"/>
              </w:rPr>
              <w:t> </w:t>
            </w:r>
            <w:r>
              <w:rPr>
                <w:rFonts w:ascii="Calibri" w:hAnsi="Calibri"/>
                <w:b/>
                <w:sz w:val="16"/>
              </w:rPr>
              <w:t>social / Dotación</w:t>
            </w:r>
            <w:r>
              <w:rPr>
                <w:rFonts w:ascii="Calibri" w:hAnsi="Calibri"/>
                <w:b/>
                <w:spacing w:val="40"/>
                <w:sz w:val="16"/>
              </w:rPr>
              <w:t> </w:t>
            </w:r>
            <w:r>
              <w:rPr>
                <w:rFonts w:ascii="Calibri" w:hAnsi="Calibri"/>
                <w:b/>
                <w:spacing w:val="-2"/>
                <w:sz w:val="16"/>
              </w:rPr>
              <w:t>Fundacional</w:t>
            </w:r>
          </w:p>
        </w:tc>
      </w:tr>
      <w:tr>
        <w:trPr>
          <w:trHeight w:val="268" w:hRule="atLeast"/>
        </w:trPr>
        <w:tc>
          <w:tcPr>
            <w:tcW w:w="1872" w:type="dxa"/>
            <w:vMerge/>
            <w:tcBorders>
              <w:top w:val="nil"/>
            </w:tcBorders>
            <w:shd w:val="clear" w:color="auto" w:fill="DAE9F7"/>
          </w:tcPr>
          <w:p>
            <w:pPr>
              <w:rPr>
                <w:sz w:val="2"/>
                <w:szCs w:val="2"/>
              </w:rPr>
            </w:pPr>
          </w:p>
        </w:tc>
        <w:tc>
          <w:tcPr>
            <w:tcW w:w="2699" w:type="dxa"/>
            <w:vMerge/>
            <w:tcBorders>
              <w:top w:val="nil"/>
            </w:tcBorders>
            <w:shd w:val="clear" w:color="auto" w:fill="DAE9F7"/>
          </w:tcPr>
          <w:p>
            <w:pPr>
              <w:rPr>
                <w:sz w:val="2"/>
                <w:szCs w:val="2"/>
              </w:rPr>
            </w:pPr>
          </w:p>
        </w:tc>
        <w:tc>
          <w:tcPr>
            <w:tcW w:w="1132" w:type="dxa"/>
            <w:vMerge/>
            <w:tcBorders>
              <w:top w:val="nil"/>
            </w:tcBorders>
            <w:shd w:val="clear" w:color="auto" w:fill="DAE9F7"/>
          </w:tcPr>
          <w:p>
            <w:pPr>
              <w:rPr>
                <w:sz w:val="2"/>
                <w:szCs w:val="2"/>
              </w:rPr>
            </w:pPr>
          </w:p>
        </w:tc>
        <w:tc>
          <w:tcPr>
            <w:tcW w:w="1272" w:type="dxa"/>
            <w:shd w:val="clear" w:color="auto" w:fill="DAE9F7"/>
          </w:tcPr>
          <w:p>
            <w:pPr>
              <w:pStyle w:val="TableParagraph"/>
              <w:spacing w:before="39"/>
              <w:ind w:left="12" w:right="5"/>
              <w:jc w:val="center"/>
              <w:rPr>
                <w:rFonts w:ascii="Calibri"/>
                <w:b/>
                <w:sz w:val="16"/>
              </w:rPr>
            </w:pPr>
            <w:r>
              <w:rPr>
                <w:rFonts w:ascii="Calibri"/>
                <w:b/>
                <w:spacing w:val="-2"/>
                <w:sz w:val="16"/>
              </w:rPr>
              <w:t>euros</w:t>
            </w:r>
          </w:p>
        </w:tc>
        <w:tc>
          <w:tcPr>
            <w:tcW w:w="705" w:type="dxa"/>
            <w:shd w:val="clear" w:color="auto" w:fill="DAE9F7"/>
          </w:tcPr>
          <w:p>
            <w:pPr>
              <w:pStyle w:val="TableParagraph"/>
              <w:spacing w:before="39"/>
              <w:ind w:left="8"/>
              <w:jc w:val="center"/>
              <w:rPr>
                <w:rFonts w:ascii="Calibri"/>
                <w:b/>
                <w:sz w:val="16"/>
              </w:rPr>
            </w:pPr>
            <w:r>
              <w:rPr>
                <w:rFonts w:ascii="Calibri"/>
                <w:b/>
                <w:spacing w:val="-10"/>
                <w:sz w:val="16"/>
              </w:rPr>
              <w:t>%</w:t>
            </w:r>
          </w:p>
        </w:tc>
      </w:tr>
      <w:tr>
        <w:trPr>
          <w:trHeight w:val="2203" w:hRule="atLeast"/>
        </w:trPr>
        <w:tc>
          <w:tcPr>
            <w:tcW w:w="1872"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24"/>
              <w:rPr>
                <w:rFonts w:ascii="Calibri"/>
                <w:sz w:val="16"/>
              </w:rPr>
            </w:pPr>
          </w:p>
          <w:p>
            <w:pPr>
              <w:pStyle w:val="TableParagraph"/>
              <w:tabs>
                <w:tab w:pos="1266" w:val="left" w:leader="none"/>
              </w:tabs>
              <w:spacing w:line="247" w:lineRule="auto"/>
              <w:ind w:left="97" w:right="85"/>
              <w:jc w:val="both"/>
              <w:rPr>
                <w:rFonts w:ascii="Calibri" w:hAnsi="Calibri"/>
                <w:sz w:val="16"/>
              </w:rPr>
            </w:pPr>
            <w:r>
              <w:rPr>
                <w:rFonts w:ascii="Calibri" w:hAnsi="Calibri"/>
                <w:spacing w:val="-2"/>
                <w:sz w:val="16"/>
              </w:rPr>
              <w:t>Fundación</w:t>
            </w:r>
            <w:r>
              <w:rPr>
                <w:rFonts w:ascii="Calibri" w:hAnsi="Calibri"/>
                <w:sz w:val="16"/>
              </w:rPr>
              <w:tab/>
            </w:r>
            <w:r>
              <w:rPr>
                <w:rFonts w:ascii="Calibri" w:hAnsi="Calibri"/>
                <w:spacing w:val="-2"/>
                <w:sz w:val="16"/>
              </w:rPr>
              <w:t>Canaria</w:t>
            </w:r>
            <w:r>
              <w:rPr>
                <w:rFonts w:ascii="Calibri" w:hAnsi="Calibri"/>
                <w:spacing w:val="40"/>
                <w:sz w:val="16"/>
              </w:rPr>
              <w:t> </w:t>
            </w:r>
            <w:r>
              <w:rPr>
                <w:rFonts w:ascii="Calibri" w:hAnsi="Calibri"/>
                <w:sz w:val="16"/>
              </w:rPr>
              <w:t>Parque Científico y</w:t>
            </w:r>
            <w:r>
              <w:rPr>
                <w:rFonts w:ascii="Calibri" w:hAnsi="Calibri"/>
                <w:spacing w:val="40"/>
                <w:sz w:val="16"/>
              </w:rPr>
              <w:t> </w:t>
            </w:r>
            <w:r>
              <w:rPr>
                <w:rFonts w:ascii="Calibri" w:hAnsi="Calibri"/>
                <w:sz w:val="16"/>
              </w:rPr>
              <w:t>Tecnológico</w:t>
            </w:r>
            <w:r>
              <w:rPr>
                <w:rFonts w:ascii="Calibri" w:hAnsi="Calibri"/>
                <w:spacing w:val="-1"/>
                <w:sz w:val="16"/>
              </w:rPr>
              <w:t> </w:t>
            </w:r>
            <w:r>
              <w:rPr>
                <w:rFonts w:ascii="Calibri" w:hAnsi="Calibri"/>
                <w:sz w:val="16"/>
              </w:rPr>
              <w:t>(FPTC)</w:t>
            </w:r>
          </w:p>
        </w:tc>
        <w:tc>
          <w:tcPr>
            <w:tcW w:w="2699" w:type="dxa"/>
          </w:tcPr>
          <w:p>
            <w:pPr>
              <w:pStyle w:val="TableParagraph"/>
              <w:spacing w:line="247" w:lineRule="auto" w:before="4"/>
              <w:ind w:left="97" w:right="85"/>
              <w:jc w:val="both"/>
              <w:rPr>
                <w:rFonts w:ascii="Calibri" w:hAnsi="Calibri"/>
                <w:sz w:val="16"/>
              </w:rPr>
            </w:pPr>
            <w:r>
              <w:rPr>
                <w:rFonts w:ascii="Calibri" w:hAnsi="Calibri"/>
                <w:sz w:val="16"/>
              </w:rPr>
              <w:t>-Promoción, gestión, mantenimiento</w:t>
            </w:r>
            <w:r>
              <w:rPr>
                <w:rFonts w:ascii="Calibri" w:hAnsi="Calibri"/>
                <w:spacing w:val="80"/>
                <w:sz w:val="16"/>
              </w:rPr>
              <w:t> </w:t>
            </w:r>
            <w:r>
              <w:rPr>
                <w:rFonts w:ascii="Calibri" w:hAnsi="Calibri"/>
                <w:sz w:val="16"/>
              </w:rPr>
              <w:t>y explotación del Parque Científico y</w:t>
            </w:r>
            <w:r>
              <w:rPr>
                <w:rFonts w:ascii="Calibri" w:hAnsi="Calibri"/>
                <w:spacing w:val="40"/>
                <w:sz w:val="16"/>
              </w:rPr>
              <w:t> </w:t>
            </w:r>
            <w:r>
              <w:rPr>
                <w:rFonts w:ascii="Calibri" w:hAnsi="Calibri"/>
                <w:sz w:val="16"/>
              </w:rPr>
              <w:t>Tecnológico de la ULPGC y de los</w:t>
            </w:r>
            <w:r>
              <w:rPr>
                <w:rFonts w:ascii="Calibri" w:hAnsi="Calibri"/>
                <w:spacing w:val="40"/>
                <w:sz w:val="16"/>
              </w:rPr>
              <w:t> </w:t>
            </w:r>
            <w:r>
              <w:rPr>
                <w:rFonts w:ascii="Calibri" w:hAnsi="Calibri"/>
                <w:sz w:val="16"/>
              </w:rPr>
              <w:t>centros dependientes, como</w:t>
            </w:r>
            <w:r>
              <w:rPr>
                <w:rFonts w:ascii="Calibri" w:hAnsi="Calibri"/>
                <w:spacing w:val="40"/>
                <w:sz w:val="16"/>
              </w:rPr>
              <w:t> </w:t>
            </w:r>
            <w:r>
              <w:rPr>
                <w:rFonts w:ascii="Calibri" w:hAnsi="Calibri"/>
                <w:sz w:val="16"/>
              </w:rPr>
              <w:t>instrumento para la consecución del</w:t>
            </w:r>
            <w:r>
              <w:rPr>
                <w:rFonts w:ascii="Calibri" w:hAnsi="Calibri"/>
                <w:spacing w:val="40"/>
                <w:sz w:val="16"/>
              </w:rPr>
              <w:t> </w:t>
            </w:r>
            <w:r>
              <w:rPr>
                <w:rFonts w:ascii="Calibri" w:hAnsi="Calibri"/>
                <w:sz w:val="16"/>
              </w:rPr>
              <w:t>objetivo de puesta en valor del</w:t>
            </w:r>
            <w:r>
              <w:rPr>
                <w:rFonts w:ascii="Calibri" w:hAnsi="Calibri"/>
                <w:spacing w:val="40"/>
                <w:sz w:val="16"/>
              </w:rPr>
              <w:t> </w:t>
            </w:r>
            <w:r>
              <w:rPr>
                <w:rFonts w:ascii="Calibri" w:hAnsi="Calibri"/>
                <w:sz w:val="16"/>
              </w:rPr>
              <w:t>conocimiento, el desarrollo y la</w:t>
            </w:r>
            <w:r>
              <w:rPr>
                <w:rFonts w:ascii="Calibri" w:hAnsi="Calibri"/>
                <w:spacing w:val="40"/>
                <w:sz w:val="16"/>
              </w:rPr>
              <w:t> </w:t>
            </w:r>
            <w:r>
              <w:rPr>
                <w:rFonts w:ascii="Calibri" w:hAnsi="Calibri"/>
                <w:sz w:val="16"/>
              </w:rPr>
              <w:t>innovación empresarial en Canarias.</w:t>
            </w:r>
          </w:p>
          <w:p>
            <w:pPr>
              <w:pStyle w:val="TableParagraph"/>
              <w:spacing w:line="247" w:lineRule="auto"/>
              <w:ind w:left="97" w:right="86"/>
              <w:jc w:val="both"/>
              <w:rPr>
                <w:rFonts w:ascii="Calibri" w:hAnsi="Calibri"/>
                <w:sz w:val="16"/>
              </w:rPr>
            </w:pPr>
            <w:r>
              <w:rPr>
                <w:rFonts w:ascii="Calibri" w:hAnsi="Calibri"/>
                <w:sz w:val="16"/>
              </w:rPr>
              <w:t>-Gestión económica de proyectos de</w:t>
            </w:r>
            <w:r>
              <w:rPr>
                <w:rFonts w:ascii="Calibri" w:hAnsi="Calibri"/>
                <w:spacing w:val="40"/>
                <w:sz w:val="16"/>
              </w:rPr>
              <w:t> </w:t>
            </w:r>
            <w:r>
              <w:rPr>
                <w:rFonts w:ascii="Calibri" w:hAnsi="Calibri"/>
                <w:sz w:val="16"/>
              </w:rPr>
              <w:t>investigación</w:t>
            </w:r>
            <w:r>
              <w:rPr>
                <w:rFonts w:ascii="Calibri" w:hAnsi="Calibri"/>
                <w:spacing w:val="7"/>
                <w:sz w:val="16"/>
              </w:rPr>
              <w:t> </w:t>
            </w:r>
            <w:r>
              <w:rPr>
                <w:rFonts w:ascii="Calibri" w:hAnsi="Calibri"/>
                <w:sz w:val="16"/>
              </w:rPr>
              <w:t>en</w:t>
            </w:r>
            <w:r>
              <w:rPr>
                <w:rFonts w:ascii="Calibri" w:hAnsi="Calibri"/>
                <w:spacing w:val="8"/>
                <w:sz w:val="16"/>
              </w:rPr>
              <w:t> </w:t>
            </w:r>
            <w:r>
              <w:rPr>
                <w:rFonts w:ascii="Calibri" w:hAnsi="Calibri"/>
                <w:sz w:val="16"/>
              </w:rPr>
              <w:t>su</w:t>
            </w:r>
            <w:r>
              <w:rPr>
                <w:rFonts w:ascii="Calibri" w:hAnsi="Calibri"/>
                <w:spacing w:val="7"/>
                <w:sz w:val="16"/>
              </w:rPr>
              <w:t> </w:t>
            </w:r>
            <w:r>
              <w:rPr>
                <w:rFonts w:ascii="Calibri" w:hAnsi="Calibri"/>
                <w:sz w:val="16"/>
              </w:rPr>
              <w:t>condición</w:t>
            </w:r>
            <w:r>
              <w:rPr>
                <w:rFonts w:ascii="Calibri" w:hAnsi="Calibri"/>
                <w:spacing w:val="8"/>
                <w:sz w:val="16"/>
              </w:rPr>
              <w:t> </w:t>
            </w:r>
            <w:r>
              <w:rPr>
                <w:rFonts w:ascii="Calibri" w:hAnsi="Calibri"/>
                <w:sz w:val="16"/>
              </w:rPr>
              <w:t>de</w:t>
            </w:r>
            <w:r>
              <w:rPr>
                <w:rFonts w:ascii="Calibri" w:hAnsi="Calibri"/>
                <w:spacing w:val="10"/>
                <w:sz w:val="16"/>
              </w:rPr>
              <w:t> </w:t>
            </w:r>
            <w:r>
              <w:rPr>
                <w:rFonts w:ascii="Calibri" w:hAnsi="Calibri"/>
                <w:spacing w:val="-4"/>
                <w:sz w:val="16"/>
              </w:rPr>
              <w:t>ente</w:t>
            </w:r>
          </w:p>
          <w:p>
            <w:pPr>
              <w:pStyle w:val="TableParagraph"/>
              <w:spacing w:line="174" w:lineRule="exact"/>
              <w:ind w:left="97"/>
              <w:rPr>
                <w:rFonts w:ascii="Calibri"/>
                <w:sz w:val="16"/>
              </w:rPr>
            </w:pPr>
            <w:r>
              <w:rPr>
                <w:rFonts w:ascii="Calibri"/>
                <w:spacing w:val="-2"/>
                <w:sz w:val="16"/>
              </w:rPr>
              <w:t>instrumental.</w:t>
            </w:r>
          </w:p>
        </w:tc>
        <w:tc>
          <w:tcPr>
            <w:tcW w:w="1132"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30"/>
              <w:rPr>
                <w:rFonts w:ascii="Calibri"/>
                <w:sz w:val="16"/>
              </w:rPr>
            </w:pPr>
          </w:p>
          <w:p>
            <w:pPr>
              <w:pStyle w:val="TableParagraph"/>
              <w:ind w:left="10"/>
              <w:jc w:val="center"/>
              <w:rPr>
                <w:rFonts w:ascii="Calibri"/>
                <w:sz w:val="16"/>
              </w:rPr>
            </w:pPr>
            <w:r>
              <w:rPr>
                <w:rFonts w:ascii="Calibri"/>
                <w:spacing w:val="-2"/>
                <w:sz w:val="16"/>
              </w:rPr>
              <w:t>17/6/2008</w:t>
            </w:r>
          </w:p>
        </w:tc>
        <w:tc>
          <w:tcPr>
            <w:tcW w:w="1272"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30"/>
              <w:rPr>
                <w:rFonts w:ascii="Calibri"/>
                <w:sz w:val="16"/>
              </w:rPr>
            </w:pPr>
          </w:p>
          <w:p>
            <w:pPr>
              <w:pStyle w:val="TableParagraph"/>
              <w:ind w:right="118"/>
              <w:jc w:val="right"/>
              <w:rPr>
                <w:rFonts w:ascii="Calibri"/>
                <w:sz w:val="16"/>
              </w:rPr>
            </w:pPr>
            <w:r>
              <w:rPr>
                <w:rFonts w:ascii="Calibri"/>
                <w:spacing w:val="-2"/>
                <w:sz w:val="16"/>
              </w:rPr>
              <w:t>30.000</w:t>
            </w:r>
          </w:p>
        </w:tc>
        <w:tc>
          <w:tcPr>
            <w:tcW w:w="705"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30"/>
              <w:rPr>
                <w:rFonts w:ascii="Calibri"/>
                <w:sz w:val="16"/>
              </w:rPr>
            </w:pPr>
          </w:p>
          <w:p>
            <w:pPr>
              <w:pStyle w:val="TableParagraph"/>
              <w:ind w:left="8" w:right="1"/>
              <w:jc w:val="center"/>
              <w:rPr>
                <w:rFonts w:ascii="Calibri"/>
                <w:sz w:val="16"/>
              </w:rPr>
            </w:pPr>
            <w:r>
              <w:rPr>
                <w:rFonts w:ascii="Calibri"/>
                <w:spacing w:val="-5"/>
                <w:sz w:val="16"/>
              </w:rPr>
              <w:t>50</w:t>
            </w:r>
          </w:p>
        </w:tc>
      </w:tr>
      <w:tr>
        <w:trPr>
          <w:trHeight w:val="1774" w:hRule="atLeast"/>
        </w:trPr>
        <w:tc>
          <w:tcPr>
            <w:tcW w:w="1872" w:type="dxa"/>
          </w:tcPr>
          <w:p>
            <w:pPr>
              <w:pStyle w:val="TableParagraph"/>
              <w:rPr>
                <w:rFonts w:ascii="Calibri"/>
                <w:sz w:val="16"/>
              </w:rPr>
            </w:pPr>
          </w:p>
          <w:p>
            <w:pPr>
              <w:pStyle w:val="TableParagraph"/>
              <w:rPr>
                <w:rFonts w:ascii="Calibri"/>
                <w:sz w:val="16"/>
              </w:rPr>
            </w:pPr>
          </w:p>
          <w:p>
            <w:pPr>
              <w:pStyle w:val="TableParagraph"/>
              <w:spacing w:before="106"/>
              <w:rPr>
                <w:rFonts w:ascii="Calibri"/>
                <w:sz w:val="16"/>
              </w:rPr>
            </w:pPr>
          </w:p>
          <w:p>
            <w:pPr>
              <w:pStyle w:val="TableParagraph"/>
              <w:spacing w:line="244" w:lineRule="auto"/>
              <w:ind w:left="97"/>
              <w:rPr>
                <w:rFonts w:ascii="Calibri" w:hAnsi="Calibri"/>
                <w:sz w:val="16"/>
              </w:rPr>
            </w:pPr>
            <w:r>
              <w:rPr>
                <w:rFonts w:ascii="Calibri" w:hAnsi="Calibri"/>
                <w:sz w:val="16"/>
              </w:rPr>
              <w:t>Fundación</w:t>
            </w:r>
            <w:r>
              <w:rPr>
                <w:rFonts w:ascii="Calibri" w:hAnsi="Calibri"/>
                <w:spacing w:val="27"/>
                <w:sz w:val="16"/>
              </w:rPr>
              <w:t> </w:t>
            </w:r>
            <w:r>
              <w:rPr>
                <w:rFonts w:ascii="Calibri" w:hAnsi="Calibri"/>
                <w:sz w:val="16"/>
              </w:rPr>
              <w:t>Canaria</w:t>
            </w:r>
            <w:r>
              <w:rPr>
                <w:rFonts w:ascii="Calibri" w:hAnsi="Calibri"/>
                <w:spacing w:val="30"/>
                <w:sz w:val="16"/>
              </w:rPr>
              <w:t> </w:t>
            </w:r>
            <w:r>
              <w:rPr>
                <w:rFonts w:ascii="Calibri" w:hAnsi="Calibri"/>
                <w:sz w:val="16"/>
              </w:rPr>
              <w:t>Lucio</w:t>
            </w:r>
            <w:r>
              <w:rPr>
                <w:rFonts w:ascii="Calibri" w:hAnsi="Calibri"/>
                <w:spacing w:val="40"/>
                <w:sz w:val="16"/>
              </w:rPr>
              <w:t> </w:t>
            </w:r>
            <w:r>
              <w:rPr>
                <w:rFonts w:ascii="Calibri" w:hAnsi="Calibri"/>
                <w:sz w:val="16"/>
              </w:rPr>
              <w:t>de Las Casas (FLC)</w:t>
            </w:r>
          </w:p>
        </w:tc>
        <w:tc>
          <w:tcPr>
            <w:tcW w:w="2699" w:type="dxa"/>
          </w:tcPr>
          <w:p>
            <w:pPr>
              <w:pStyle w:val="TableParagraph"/>
              <w:spacing w:line="247" w:lineRule="auto" w:before="90"/>
              <w:ind w:left="97" w:right="85"/>
              <w:jc w:val="both"/>
              <w:rPr>
                <w:rFonts w:ascii="Calibri" w:hAnsi="Calibri"/>
                <w:sz w:val="16"/>
              </w:rPr>
            </w:pPr>
            <w:r>
              <w:rPr>
                <w:rFonts w:ascii="Calibri" w:hAnsi="Calibri"/>
                <w:sz w:val="16"/>
              </w:rPr>
              <w:t>-Concesión de becas y ayudas </w:t>
            </w:r>
            <w:r>
              <w:rPr>
                <w:rFonts w:ascii="Calibri" w:hAnsi="Calibri"/>
                <w:sz w:val="16"/>
              </w:rPr>
              <w:t>a</w:t>
            </w:r>
            <w:r>
              <w:rPr>
                <w:rFonts w:ascii="Calibri" w:hAnsi="Calibri"/>
                <w:spacing w:val="40"/>
                <w:sz w:val="16"/>
              </w:rPr>
              <w:t> </w:t>
            </w:r>
            <w:r>
              <w:rPr>
                <w:rFonts w:ascii="Calibri" w:hAnsi="Calibri"/>
                <w:sz w:val="16"/>
              </w:rPr>
              <w:t>aquellos alumnos que quieran iniciar</w:t>
            </w:r>
            <w:r>
              <w:rPr>
                <w:rFonts w:ascii="Calibri" w:hAnsi="Calibri"/>
                <w:spacing w:val="40"/>
                <w:sz w:val="16"/>
              </w:rPr>
              <w:t> </w:t>
            </w:r>
            <w:r>
              <w:rPr>
                <w:rFonts w:ascii="Calibri" w:hAnsi="Calibri"/>
                <w:sz w:val="16"/>
              </w:rPr>
              <w:t>o continuar estudios universitarios y</w:t>
            </w:r>
            <w:r>
              <w:rPr>
                <w:rFonts w:ascii="Calibri" w:hAnsi="Calibri"/>
                <w:spacing w:val="40"/>
                <w:sz w:val="16"/>
              </w:rPr>
              <w:t> </w:t>
            </w:r>
            <w:r>
              <w:rPr>
                <w:rFonts w:ascii="Calibri" w:hAnsi="Calibri"/>
                <w:sz w:val="16"/>
              </w:rPr>
              <w:t>que, en atención a su capacidad</w:t>
            </w:r>
            <w:r>
              <w:rPr>
                <w:rFonts w:ascii="Calibri" w:hAnsi="Calibri"/>
                <w:spacing w:val="40"/>
                <w:sz w:val="16"/>
              </w:rPr>
              <w:t> </w:t>
            </w:r>
            <w:r>
              <w:rPr>
                <w:rFonts w:ascii="Calibri" w:hAnsi="Calibri"/>
                <w:sz w:val="16"/>
              </w:rPr>
              <w:t>económica y méritos académicos, las</w:t>
            </w:r>
            <w:r>
              <w:rPr>
                <w:rFonts w:ascii="Calibri" w:hAnsi="Calibri"/>
                <w:spacing w:val="40"/>
                <w:sz w:val="16"/>
              </w:rPr>
              <w:t> </w:t>
            </w:r>
            <w:r>
              <w:rPr>
                <w:rFonts w:ascii="Calibri" w:hAnsi="Calibri"/>
                <w:sz w:val="16"/>
              </w:rPr>
              <w:t>merezcan a juicio del Patrono.</w:t>
            </w:r>
          </w:p>
          <w:p>
            <w:pPr>
              <w:pStyle w:val="TableParagraph"/>
              <w:spacing w:line="247" w:lineRule="auto"/>
              <w:ind w:left="97" w:right="86"/>
              <w:jc w:val="both"/>
              <w:rPr>
                <w:rFonts w:ascii="Calibri"/>
                <w:sz w:val="16"/>
              </w:rPr>
            </w:pPr>
            <w:r>
              <w:rPr>
                <w:rFonts w:ascii="Calibri"/>
                <w:sz w:val="16"/>
              </w:rPr>
              <w:t>-Arrendamiento de inmuebles por</w:t>
            </w:r>
            <w:r>
              <w:rPr>
                <w:rFonts w:ascii="Calibri"/>
                <w:spacing w:val="40"/>
                <w:sz w:val="16"/>
              </w:rPr>
              <w:t> </w:t>
            </w:r>
            <w:r>
              <w:rPr>
                <w:rFonts w:ascii="Calibri"/>
                <w:sz w:val="16"/>
              </w:rPr>
              <w:t>cuenta</w:t>
            </w:r>
            <w:r>
              <w:rPr>
                <w:rFonts w:ascii="Calibri"/>
                <w:spacing w:val="-3"/>
                <w:sz w:val="16"/>
              </w:rPr>
              <w:t> </w:t>
            </w:r>
            <w:r>
              <w:rPr>
                <w:rFonts w:ascii="Calibri"/>
                <w:sz w:val="16"/>
              </w:rPr>
              <w:t>propia.</w:t>
            </w:r>
          </w:p>
        </w:tc>
        <w:tc>
          <w:tcPr>
            <w:tcW w:w="1132"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11"/>
              <w:rPr>
                <w:rFonts w:ascii="Calibri"/>
                <w:sz w:val="16"/>
              </w:rPr>
            </w:pPr>
          </w:p>
          <w:p>
            <w:pPr>
              <w:pStyle w:val="TableParagraph"/>
              <w:ind w:left="10"/>
              <w:jc w:val="center"/>
              <w:rPr>
                <w:rFonts w:ascii="Calibri"/>
                <w:sz w:val="16"/>
              </w:rPr>
            </w:pPr>
            <w:r>
              <w:rPr>
                <w:rFonts w:ascii="Calibri"/>
                <w:spacing w:val="-2"/>
                <w:sz w:val="16"/>
              </w:rPr>
              <w:t>29/2/2000</w:t>
            </w:r>
          </w:p>
        </w:tc>
        <w:tc>
          <w:tcPr>
            <w:tcW w:w="1272"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11"/>
              <w:rPr>
                <w:rFonts w:ascii="Calibri"/>
                <w:sz w:val="16"/>
              </w:rPr>
            </w:pPr>
          </w:p>
          <w:p>
            <w:pPr>
              <w:pStyle w:val="TableParagraph"/>
              <w:ind w:right="118"/>
              <w:jc w:val="right"/>
              <w:rPr>
                <w:rFonts w:ascii="Calibri"/>
                <w:sz w:val="16"/>
              </w:rPr>
            </w:pPr>
            <w:r>
              <w:rPr>
                <w:rFonts w:ascii="Calibri"/>
                <w:spacing w:val="-10"/>
                <w:sz w:val="16"/>
              </w:rPr>
              <w:t>0</w:t>
            </w:r>
          </w:p>
        </w:tc>
        <w:tc>
          <w:tcPr>
            <w:tcW w:w="705"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11"/>
              <w:rPr>
                <w:rFonts w:ascii="Calibri"/>
                <w:sz w:val="16"/>
              </w:rPr>
            </w:pPr>
          </w:p>
          <w:p>
            <w:pPr>
              <w:pStyle w:val="TableParagraph"/>
              <w:ind w:left="8" w:right="1"/>
              <w:jc w:val="center"/>
              <w:rPr>
                <w:rFonts w:ascii="Calibri"/>
                <w:sz w:val="16"/>
              </w:rPr>
            </w:pPr>
            <w:r>
              <w:rPr>
                <w:rFonts w:ascii="Calibri"/>
                <w:sz w:val="16"/>
              </w:rPr>
              <w:t>-</w:t>
            </w:r>
            <w:r>
              <w:rPr>
                <w:rFonts w:ascii="Calibri"/>
                <w:spacing w:val="-10"/>
                <w:sz w:val="16"/>
              </w:rPr>
              <w:t>-</w:t>
            </w:r>
          </w:p>
        </w:tc>
      </w:tr>
      <w:tr>
        <w:trPr>
          <w:trHeight w:val="1531" w:hRule="atLeast"/>
        </w:trPr>
        <w:tc>
          <w:tcPr>
            <w:tcW w:w="1872" w:type="dxa"/>
          </w:tcPr>
          <w:p>
            <w:pPr>
              <w:pStyle w:val="TableParagraph"/>
              <w:tabs>
                <w:tab w:pos="1141" w:val="left" w:leader="none"/>
                <w:tab w:pos="1185" w:val="left" w:leader="none"/>
                <w:tab w:pos="1557" w:val="left" w:leader="none"/>
                <w:tab w:pos="1654" w:val="left" w:leader="none"/>
                <w:tab w:pos="1700" w:val="left" w:leader="none"/>
              </w:tabs>
              <w:spacing w:line="268" w:lineRule="auto" w:before="22"/>
              <w:ind w:left="97" w:right="85"/>
              <w:rPr>
                <w:rFonts w:ascii="Calibri" w:hAnsi="Calibri"/>
                <w:sz w:val="16"/>
              </w:rPr>
            </w:pPr>
            <w:r>
              <w:rPr>
                <w:rFonts w:ascii="Calibri" w:hAnsi="Calibri"/>
                <w:spacing w:val="-2"/>
                <w:sz w:val="16"/>
              </w:rPr>
              <w:t>Tecnologías</w:t>
            </w:r>
            <w:r>
              <w:rPr>
                <w:rFonts w:ascii="Calibri" w:hAnsi="Calibri"/>
                <w:sz w:val="16"/>
              </w:rPr>
              <w:tab/>
              <w:tab/>
            </w:r>
            <w:r>
              <w:rPr>
                <w:rFonts w:ascii="Calibri" w:hAnsi="Calibri"/>
                <w:spacing w:val="-6"/>
                <w:sz w:val="16"/>
              </w:rPr>
              <w:t>de</w:t>
            </w:r>
            <w:r>
              <w:rPr>
                <w:rFonts w:ascii="Calibri" w:hAnsi="Calibri"/>
                <w:sz w:val="16"/>
              </w:rPr>
              <w:tab/>
              <w:tab/>
            </w:r>
            <w:r>
              <w:rPr>
                <w:rFonts w:ascii="Calibri" w:hAnsi="Calibri"/>
                <w:spacing w:val="-6"/>
                <w:sz w:val="16"/>
              </w:rPr>
              <w:t>la</w:t>
            </w:r>
            <w:r>
              <w:rPr>
                <w:rFonts w:ascii="Calibri" w:hAnsi="Calibri"/>
                <w:spacing w:val="40"/>
                <w:sz w:val="16"/>
              </w:rPr>
              <w:t> </w:t>
            </w:r>
            <w:r>
              <w:rPr>
                <w:rFonts w:ascii="Calibri" w:hAnsi="Calibri"/>
                <w:spacing w:val="-2"/>
                <w:sz w:val="16"/>
              </w:rPr>
              <w:t>Información</w:t>
            </w:r>
            <w:r>
              <w:rPr>
                <w:rFonts w:ascii="Calibri" w:hAnsi="Calibri"/>
                <w:sz w:val="16"/>
              </w:rPr>
              <w:tab/>
              <w:tab/>
              <w:tab/>
              <w:tab/>
              <w:tab/>
            </w:r>
            <w:r>
              <w:rPr>
                <w:rFonts w:ascii="Calibri" w:hAnsi="Calibri"/>
                <w:spacing w:val="-10"/>
                <w:sz w:val="16"/>
              </w:rPr>
              <w:t>y</w:t>
            </w:r>
            <w:r>
              <w:rPr>
                <w:rFonts w:ascii="Calibri" w:hAnsi="Calibri"/>
                <w:spacing w:val="40"/>
                <w:sz w:val="16"/>
              </w:rPr>
              <w:t> </w:t>
            </w:r>
            <w:r>
              <w:rPr>
                <w:rFonts w:ascii="Calibri" w:hAnsi="Calibri"/>
                <w:spacing w:val="-2"/>
                <w:sz w:val="16"/>
              </w:rPr>
              <w:t>Comunicación</w:t>
            </w:r>
            <w:r>
              <w:rPr>
                <w:rFonts w:ascii="Calibri" w:hAnsi="Calibri"/>
                <w:spacing w:val="40"/>
                <w:sz w:val="16"/>
              </w:rPr>
              <w:t> </w:t>
            </w:r>
            <w:r>
              <w:rPr>
                <w:rFonts w:ascii="Calibri" w:hAnsi="Calibri"/>
                <w:spacing w:val="-2"/>
                <w:sz w:val="16"/>
              </w:rPr>
              <w:t>Universidad</w:t>
            </w:r>
            <w:r>
              <w:rPr>
                <w:rFonts w:ascii="Calibri" w:hAnsi="Calibri"/>
                <w:sz w:val="16"/>
              </w:rPr>
              <w:tab/>
            </w:r>
            <w:r>
              <w:rPr>
                <w:rFonts w:ascii="Calibri" w:hAnsi="Calibri"/>
                <w:spacing w:val="-6"/>
                <w:sz w:val="16"/>
              </w:rPr>
              <w:t>de</w:t>
            </w:r>
            <w:r>
              <w:rPr>
                <w:rFonts w:ascii="Calibri" w:hAnsi="Calibri"/>
                <w:sz w:val="16"/>
              </w:rPr>
              <w:tab/>
            </w:r>
            <w:r>
              <w:rPr>
                <w:rFonts w:ascii="Calibri" w:hAnsi="Calibri"/>
                <w:spacing w:val="-4"/>
                <w:sz w:val="16"/>
              </w:rPr>
              <w:t>Las</w:t>
            </w:r>
            <w:r>
              <w:rPr>
                <w:rFonts w:ascii="Calibri" w:hAnsi="Calibri"/>
                <w:spacing w:val="40"/>
                <w:sz w:val="16"/>
              </w:rPr>
              <w:t> </w:t>
            </w:r>
            <w:r>
              <w:rPr>
                <w:rFonts w:ascii="Calibri" w:hAnsi="Calibri"/>
                <w:sz w:val="16"/>
              </w:rPr>
              <w:t>Palmas de Gran Canaria,</w:t>
            </w:r>
            <w:r>
              <w:rPr>
                <w:rFonts w:ascii="Calibri" w:hAnsi="Calibri"/>
                <w:spacing w:val="40"/>
                <w:sz w:val="16"/>
              </w:rPr>
              <w:t> </w:t>
            </w:r>
            <w:r>
              <w:rPr>
                <w:rFonts w:ascii="Calibri" w:hAnsi="Calibri"/>
                <w:spacing w:val="-2"/>
                <w:sz w:val="16"/>
              </w:rPr>
              <w:t>Sociedad</w:t>
            </w:r>
            <w:r>
              <w:rPr>
                <w:rFonts w:ascii="Calibri" w:hAnsi="Calibri"/>
                <w:sz w:val="16"/>
              </w:rPr>
              <w:tab/>
              <w:tab/>
            </w:r>
            <w:r>
              <w:rPr>
                <w:rFonts w:ascii="Calibri" w:hAnsi="Calibri"/>
                <w:spacing w:val="-26"/>
                <w:sz w:val="16"/>
              </w:rPr>
              <w:t> </w:t>
            </w:r>
            <w:r>
              <w:rPr>
                <w:rFonts w:ascii="Calibri" w:hAnsi="Calibri"/>
                <w:sz w:val="16"/>
              </w:rPr>
              <w:t>Limitada</w:t>
            </w:r>
          </w:p>
          <w:p>
            <w:pPr>
              <w:pStyle w:val="TableParagraph"/>
              <w:spacing w:line="176" w:lineRule="exact" w:before="1"/>
              <w:ind w:left="97"/>
              <w:rPr>
                <w:rFonts w:ascii="Calibri"/>
                <w:sz w:val="16"/>
              </w:rPr>
            </w:pPr>
            <w:r>
              <w:rPr>
                <w:rFonts w:ascii="Calibri"/>
                <w:sz w:val="16"/>
              </w:rPr>
              <w:t>Unipersonal</w:t>
            </w:r>
            <w:r>
              <w:rPr>
                <w:rFonts w:ascii="Calibri"/>
                <w:spacing w:val="7"/>
                <w:sz w:val="16"/>
              </w:rPr>
              <w:t> </w:t>
            </w:r>
            <w:r>
              <w:rPr>
                <w:rFonts w:ascii="Calibri"/>
                <w:sz w:val="16"/>
              </w:rPr>
              <w:t>(TIC</w:t>
            </w:r>
            <w:r>
              <w:rPr>
                <w:rFonts w:ascii="Calibri"/>
                <w:spacing w:val="8"/>
                <w:sz w:val="16"/>
              </w:rPr>
              <w:t> </w:t>
            </w:r>
            <w:r>
              <w:rPr>
                <w:rFonts w:ascii="Calibri"/>
                <w:spacing w:val="-2"/>
                <w:sz w:val="16"/>
              </w:rPr>
              <w:t>ULPGC)</w:t>
            </w:r>
          </w:p>
        </w:tc>
        <w:tc>
          <w:tcPr>
            <w:tcW w:w="2699" w:type="dxa"/>
          </w:tcPr>
          <w:p>
            <w:pPr>
              <w:pStyle w:val="TableParagraph"/>
              <w:rPr>
                <w:rFonts w:ascii="Calibri"/>
                <w:sz w:val="16"/>
              </w:rPr>
            </w:pPr>
          </w:p>
          <w:p>
            <w:pPr>
              <w:pStyle w:val="TableParagraph"/>
              <w:spacing w:before="78"/>
              <w:rPr>
                <w:rFonts w:ascii="Calibri"/>
                <w:sz w:val="16"/>
              </w:rPr>
            </w:pPr>
          </w:p>
          <w:p>
            <w:pPr>
              <w:pStyle w:val="TableParagraph"/>
              <w:spacing w:line="247" w:lineRule="auto"/>
              <w:ind w:left="97" w:right="86"/>
              <w:jc w:val="both"/>
              <w:rPr>
                <w:rFonts w:ascii="Calibri" w:hAnsi="Calibri"/>
                <w:sz w:val="16"/>
              </w:rPr>
            </w:pPr>
            <w:r>
              <w:rPr>
                <w:rFonts w:ascii="Calibri" w:hAnsi="Calibri"/>
                <w:sz w:val="16"/>
              </w:rPr>
              <w:t>Prestación de toda clase de servicios</w:t>
            </w:r>
            <w:r>
              <w:rPr>
                <w:rFonts w:ascii="Calibri" w:hAnsi="Calibri"/>
                <w:spacing w:val="40"/>
                <w:sz w:val="16"/>
              </w:rPr>
              <w:t> </w:t>
            </w:r>
            <w:r>
              <w:rPr>
                <w:rFonts w:ascii="Calibri" w:hAnsi="Calibri"/>
                <w:sz w:val="16"/>
              </w:rPr>
              <w:t>relacionados con la tecnología de la</w:t>
            </w:r>
            <w:r>
              <w:rPr>
                <w:rFonts w:ascii="Calibri" w:hAnsi="Calibri"/>
                <w:spacing w:val="40"/>
                <w:sz w:val="16"/>
              </w:rPr>
              <w:t> </w:t>
            </w:r>
            <w:r>
              <w:rPr>
                <w:rFonts w:ascii="Calibri" w:hAnsi="Calibri"/>
                <w:sz w:val="16"/>
              </w:rPr>
              <w:t>información y las comunicaciones.</w:t>
            </w:r>
          </w:p>
        </w:tc>
        <w:tc>
          <w:tcPr>
            <w:tcW w:w="1132" w:type="dxa"/>
          </w:tcPr>
          <w:p>
            <w:pPr>
              <w:pStyle w:val="TableParagraph"/>
              <w:rPr>
                <w:rFonts w:ascii="Calibri"/>
                <w:sz w:val="16"/>
              </w:rPr>
            </w:pPr>
          </w:p>
          <w:p>
            <w:pPr>
              <w:pStyle w:val="TableParagraph"/>
              <w:rPr>
                <w:rFonts w:ascii="Calibri"/>
                <w:sz w:val="16"/>
              </w:rPr>
            </w:pPr>
          </w:p>
          <w:p>
            <w:pPr>
              <w:pStyle w:val="TableParagraph"/>
              <w:spacing w:before="84"/>
              <w:rPr>
                <w:rFonts w:ascii="Calibri"/>
                <w:sz w:val="16"/>
              </w:rPr>
            </w:pPr>
          </w:p>
          <w:p>
            <w:pPr>
              <w:pStyle w:val="TableParagraph"/>
              <w:ind w:left="10"/>
              <w:jc w:val="center"/>
              <w:rPr>
                <w:rFonts w:ascii="Calibri"/>
                <w:sz w:val="16"/>
              </w:rPr>
            </w:pPr>
            <w:r>
              <w:rPr>
                <w:rFonts w:ascii="Calibri"/>
                <w:spacing w:val="-2"/>
                <w:sz w:val="16"/>
              </w:rPr>
              <w:t>29/9/2005</w:t>
            </w:r>
          </w:p>
        </w:tc>
        <w:tc>
          <w:tcPr>
            <w:tcW w:w="1272" w:type="dxa"/>
          </w:tcPr>
          <w:p>
            <w:pPr>
              <w:pStyle w:val="TableParagraph"/>
              <w:rPr>
                <w:rFonts w:ascii="Calibri"/>
                <w:sz w:val="16"/>
              </w:rPr>
            </w:pPr>
          </w:p>
          <w:p>
            <w:pPr>
              <w:pStyle w:val="TableParagraph"/>
              <w:rPr>
                <w:rFonts w:ascii="Calibri"/>
                <w:sz w:val="16"/>
              </w:rPr>
            </w:pPr>
          </w:p>
          <w:p>
            <w:pPr>
              <w:pStyle w:val="TableParagraph"/>
              <w:spacing w:before="84"/>
              <w:rPr>
                <w:rFonts w:ascii="Calibri"/>
                <w:sz w:val="16"/>
              </w:rPr>
            </w:pPr>
          </w:p>
          <w:p>
            <w:pPr>
              <w:pStyle w:val="TableParagraph"/>
              <w:ind w:right="118"/>
              <w:jc w:val="right"/>
              <w:rPr>
                <w:rFonts w:ascii="Calibri"/>
                <w:sz w:val="16"/>
              </w:rPr>
            </w:pPr>
            <w:r>
              <w:rPr>
                <w:rFonts w:ascii="Calibri"/>
                <w:spacing w:val="-2"/>
                <w:sz w:val="16"/>
              </w:rPr>
              <w:t>40.000</w:t>
            </w:r>
          </w:p>
        </w:tc>
        <w:tc>
          <w:tcPr>
            <w:tcW w:w="705" w:type="dxa"/>
          </w:tcPr>
          <w:p>
            <w:pPr>
              <w:pStyle w:val="TableParagraph"/>
              <w:rPr>
                <w:rFonts w:ascii="Calibri"/>
                <w:sz w:val="16"/>
              </w:rPr>
            </w:pPr>
          </w:p>
          <w:p>
            <w:pPr>
              <w:pStyle w:val="TableParagraph"/>
              <w:rPr>
                <w:rFonts w:ascii="Calibri"/>
                <w:sz w:val="16"/>
              </w:rPr>
            </w:pPr>
          </w:p>
          <w:p>
            <w:pPr>
              <w:pStyle w:val="TableParagraph"/>
              <w:spacing w:before="84"/>
              <w:rPr>
                <w:rFonts w:ascii="Calibri"/>
                <w:sz w:val="16"/>
              </w:rPr>
            </w:pPr>
          </w:p>
          <w:p>
            <w:pPr>
              <w:pStyle w:val="TableParagraph"/>
              <w:ind w:left="8" w:right="1"/>
              <w:jc w:val="center"/>
              <w:rPr>
                <w:rFonts w:ascii="Calibri"/>
                <w:sz w:val="16"/>
              </w:rPr>
            </w:pPr>
            <w:r>
              <w:rPr>
                <w:rFonts w:ascii="Calibri"/>
                <w:spacing w:val="-5"/>
                <w:sz w:val="16"/>
              </w:rPr>
              <w:t>100</w:t>
            </w:r>
          </w:p>
        </w:tc>
      </w:tr>
      <w:tr>
        <w:trPr>
          <w:trHeight w:val="2643" w:hRule="atLeast"/>
        </w:trPr>
        <w:tc>
          <w:tcPr>
            <w:tcW w:w="1872" w:type="dxa"/>
          </w:tcPr>
          <w:p>
            <w:pPr>
              <w:pStyle w:val="TableParagraph"/>
              <w:rPr>
                <w:rFonts w:ascii="Calibri"/>
                <w:sz w:val="16"/>
              </w:rPr>
            </w:pPr>
          </w:p>
          <w:p>
            <w:pPr>
              <w:pStyle w:val="TableParagraph"/>
              <w:rPr>
                <w:rFonts w:ascii="Calibri"/>
                <w:sz w:val="16"/>
              </w:rPr>
            </w:pPr>
          </w:p>
          <w:p>
            <w:pPr>
              <w:pStyle w:val="TableParagraph"/>
              <w:spacing w:before="101"/>
              <w:rPr>
                <w:rFonts w:ascii="Calibri"/>
                <w:sz w:val="16"/>
              </w:rPr>
            </w:pPr>
          </w:p>
          <w:p>
            <w:pPr>
              <w:pStyle w:val="TableParagraph"/>
              <w:tabs>
                <w:tab w:pos="1170" w:val="left" w:leader="none"/>
              </w:tabs>
              <w:spacing w:line="268" w:lineRule="auto"/>
              <w:ind w:left="97" w:right="88"/>
              <w:jc w:val="both"/>
              <w:rPr>
                <w:rFonts w:ascii="Calibri" w:hAnsi="Calibri"/>
                <w:sz w:val="16"/>
              </w:rPr>
            </w:pPr>
            <w:r>
              <w:rPr>
                <w:rFonts w:ascii="Calibri" w:hAnsi="Calibri"/>
                <w:sz w:val="16"/>
              </w:rPr>
              <w:t>Reserva para Inversiones</w:t>
            </w:r>
            <w:r>
              <w:rPr>
                <w:rFonts w:ascii="Calibri" w:hAnsi="Calibri"/>
                <w:spacing w:val="40"/>
                <w:sz w:val="16"/>
              </w:rPr>
              <w:t> </w:t>
            </w:r>
            <w:r>
              <w:rPr>
                <w:rFonts w:ascii="Calibri" w:hAnsi="Calibri"/>
                <w:sz w:val="16"/>
              </w:rPr>
              <w:t>en Canarias Universidad</w:t>
            </w:r>
            <w:r>
              <w:rPr>
                <w:rFonts w:ascii="Calibri" w:hAnsi="Calibri"/>
                <w:spacing w:val="40"/>
                <w:sz w:val="16"/>
              </w:rPr>
              <w:t> </w:t>
            </w:r>
            <w:r>
              <w:rPr>
                <w:rFonts w:ascii="Calibri" w:hAnsi="Calibri"/>
                <w:sz w:val="16"/>
              </w:rPr>
              <w:t>de las Palmas de Gran</w:t>
            </w:r>
            <w:r>
              <w:rPr>
                <w:rFonts w:ascii="Calibri" w:hAnsi="Calibri"/>
                <w:spacing w:val="40"/>
                <w:sz w:val="16"/>
              </w:rPr>
              <w:t> </w:t>
            </w:r>
            <w:r>
              <w:rPr>
                <w:rFonts w:ascii="Calibri" w:hAnsi="Calibri"/>
                <w:spacing w:val="-2"/>
                <w:sz w:val="16"/>
              </w:rPr>
              <w:t>Canaria,</w:t>
            </w:r>
            <w:r>
              <w:rPr>
                <w:rFonts w:ascii="Calibri" w:hAnsi="Calibri"/>
                <w:sz w:val="16"/>
              </w:rPr>
              <w:tab/>
            </w:r>
            <w:r>
              <w:rPr>
                <w:rFonts w:ascii="Calibri" w:hAnsi="Calibri"/>
                <w:spacing w:val="-2"/>
                <w:sz w:val="16"/>
              </w:rPr>
              <w:t>Sociedad</w:t>
            </w:r>
            <w:r>
              <w:rPr>
                <w:rFonts w:ascii="Calibri" w:hAnsi="Calibri"/>
                <w:spacing w:val="40"/>
                <w:sz w:val="16"/>
              </w:rPr>
              <w:t> </w:t>
            </w:r>
            <w:r>
              <w:rPr>
                <w:rFonts w:ascii="Calibri" w:hAnsi="Calibri"/>
                <w:sz w:val="16"/>
              </w:rPr>
              <w:t>Anónima Unipersonal</w:t>
            </w:r>
            <w:r>
              <w:rPr>
                <w:rFonts w:ascii="Calibri" w:hAnsi="Calibri"/>
                <w:spacing w:val="40"/>
                <w:sz w:val="16"/>
              </w:rPr>
              <w:t> </w:t>
            </w:r>
            <w:r>
              <w:rPr>
                <w:rFonts w:ascii="Calibri" w:hAnsi="Calibri"/>
                <w:sz w:val="16"/>
              </w:rPr>
              <w:t>(RIC</w:t>
            </w:r>
            <w:r>
              <w:rPr>
                <w:rFonts w:ascii="Calibri" w:hAnsi="Calibri"/>
                <w:spacing w:val="-3"/>
                <w:sz w:val="16"/>
              </w:rPr>
              <w:t> </w:t>
            </w:r>
            <w:r>
              <w:rPr>
                <w:rFonts w:ascii="Calibri" w:hAnsi="Calibri"/>
                <w:sz w:val="16"/>
              </w:rPr>
              <w:t>ULPGC)</w:t>
            </w:r>
          </w:p>
        </w:tc>
        <w:tc>
          <w:tcPr>
            <w:tcW w:w="2699" w:type="dxa"/>
          </w:tcPr>
          <w:p>
            <w:pPr>
              <w:pStyle w:val="TableParagraph"/>
              <w:numPr>
                <w:ilvl w:val="0"/>
                <w:numId w:val="11"/>
              </w:numPr>
              <w:tabs>
                <w:tab w:pos="177" w:val="left" w:leader="none"/>
              </w:tabs>
              <w:spacing w:line="247" w:lineRule="auto" w:before="24" w:after="0"/>
              <w:ind w:left="97" w:right="86" w:firstLine="0"/>
              <w:jc w:val="both"/>
              <w:rPr>
                <w:rFonts w:ascii="Calibri" w:hAnsi="Calibri"/>
                <w:sz w:val="16"/>
              </w:rPr>
            </w:pPr>
            <w:r>
              <w:rPr>
                <w:rFonts w:ascii="Calibri" w:hAnsi="Calibri"/>
                <w:sz w:val="16"/>
              </w:rPr>
              <w:t>Promoción</w:t>
            </w:r>
            <w:r>
              <w:rPr>
                <w:rFonts w:ascii="Calibri" w:hAnsi="Calibri"/>
                <w:spacing w:val="-1"/>
                <w:sz w:val="16"/>
              </w:rPr>
              <w:t> </w:t>
            </w:r>
            <w:r>
              <w:rPr>
                <w:rFonts w:ascii="Calibri" w:hAnsi="Calibri"/>
                <w:sz w:val="16"/>
              </w:rPr>
              <w:t>y explotación</w:t>
            </w:r>
            <w:r>
              <w:rPr>
                <w:rFonts w:ascii="Calibri" w:hAnsi="Calibri"/>
                <w:spacing w:val="-1"/>
                <w:sz w:val="16"/>
              </w:rPr>
              <w:t> </w:t>
            </w:r>
            <w:r>
              <w:rPr>
                <w:rFonts w:ascii="Calibri" w:hAnsi="Calibri"/>
                <w:sz w:val="16"/>
              </w:rPr>
              <w:t>en</w:t>
            </w:r>
            <w:r>
              <w:rPr>
                <w:rFonts w:ascii="Calibri" w:hAnsi="Calibri"/>
                <w:spacing w:val="-1"/>
                <w:sz w:val="16"/>
              </w:rPr>
              <w:t> </w:t>
            </w:r>
            <w:r>
              <w:rPr>
                <w:rFonts w:ascii="Calibri" w:hAnsi="Calibri"/>
                <w:sz w:val="16"/>
              </w:rPr>
              <w:t>régimen</w:t>
            </w:r>
            <w:r>
              <w:rPr>
                <w:rFonts w:ascii="Calibri" w:hAnsi="Calibri"/>
                <w:spacing w:val="40"/>
                <w:sz w:val="16"/>
              </w:rPr>
              <w:t> </w:t>
            </w:r>
            <w:r>
              <w:rPr>
                <w:rFonts w:ascii="Calibri" w:hAnsi="Calibri"/>
                <w:sz w:val="16"/>
              </w:rPr>
              <w:t>de arrendamiento a precios de</w:t>
            </w:r>
            <w:r>
              <w:rPr>
                <w:rFonts w:ascii="Calibri" w:hAnsi="Calibri"/>
                <w:spacing w:val="40"/>
                <w:sz w:val="16"/>
              </w:rPr>
              <w:t> </w:t>
            </w:r>
            <w:r>
              <w:rPr>
                <w:rFonts w:ascii="Calibri" w:hAnsi="Calibri"/>
                <w:sz w:val="16"/>
              </w:rPr>
              <w:t>mercado de todo tipo </w:t>
            </w:r>
            <w:r>
              <w:rPr>
                <w:rFonts w:ascii="Calibri" w:hAnsi="Calibri"/>
                <w:sz w:val="16"/>
              </w:rPr>
              <w:t>de</w:t>
            </w:r>
            <w:r>
              <w:rPr>
                <w:rFonts w:ascii="Calibri" w:hAnsi="Calibri"/>
                <w:spacing w:val="40"/>
                <w:sz w:val="16"/>
              </w:rPr>
              <w:t> </w:t>
            </w:r>
            <w:r>
              <w:rPr>
                <w:rFonts w:ascii="Calibri" w:hAnsi="Calibri"/>
                <w:sz w:val="16"/>
              </w:rPr>
              <w:t>infraestructuras y equipamientos</w:t>
            </w:r>
            <w:r>
              <w:rPr>
                <w:rFonts w:ascii="Calibri" w:hAnsi="Calibri"/>
                <w:spacing w:val="40"/>
                <w:sz w:val="16"/>
              </w:rPr>
              <w:t> </w:t>
            </w:r>
            <w:r>
              <w:rPr>
                <w:rFonts w:ascii="Calibri" w:hAnsi="Calibri"/>
                <w:sz w:val="16"/>
              </w:rPr>
              <w:t>destinados a satisfacer las</w:t>
            </w:r>
            <w:r>
              <w:rPr>
                <w:rFonts w:ascii="Calibri" w:hAnsi="Calibri"/>
                <w:spacing w:val="40"/>
                <w:sz w:val="16"/>
              </w:rPr>
              <w:t> </w:t>
            </w:r>
            <w:r>
              <w:rPr>
                <w:rFonts w:ascii="Calibri" w:hAnsi="Calibri"/>
                <w:sz w:val="16"/>
              </w:rPr>
              <w:t>necesidades de esta naturaleza de la</w:t>
            </w:r>
            <w:r>
              <w:rPr>
                <w:rFonts w:ascii="Calibri" w:hAnsi="Calibri"/>
                <w:spacing w:val="40"/>
                <w:sz w:val="16"/>
              </w:rPr>
              <w:t> </w:t>
            </w:r>
            <w:r>
              <w:rPr>
                <w:rFonts w:ascii="Calibri" w:hAnsi="Calibri"/>
                <w:spacing w:val="-2"/>
                <w:sz w:val="16"/>
              </w:rPr>
              <w:t>ULPGC.</w:t>
            </w:r>
          </w:p>
          <w:p>
            <w:pPr>
              <w:pStyle w:val="TableParagraph"/>
              <w:numPr>
                <w:ilvl w:val="0"/>
                <w:numId w:val="11"/>
              </w:numPr>
              <w:tabs>
                <w:tab w:pos="186" w:val="left" w:leader="none"/>
              </w:tabs>
              <w:spacing w:line="247" w:lineRule="auto" w:before="0" w:after="0"/>
              <w:ind w:left="97" w:right="86" w:firstLine="0"/>
              <w:jc w:val="both"/>
              <w:rPr>
                <w:rFonts w:ascii="Calibri" w:hAnsi="Calibri"/>
                <w:sz w:val="16"/>
              </w:rPr>
            </w:pPr>
            <w:r>
              <w:rPr>
                <w:rFonts w:ascii="Calibri" w:hAnsi="Calibri"/>
                <w:sz w:val="16"/>
              </w:rPr>
              <w:t>Actividad editorial e informativa, así</w:t>
            </w:r>
            <w:r>
              <w:rPr>
                <w:rFonts w:ascii="Calibri" w:hAnsi="Calibri"/>
                <w:spacing w:val="40"/>
                <w:sz w:val="16"/>
              </w:rPr>
              <w:t> </w:t>
            </w:r>
            <w:r>
              <w:rPr>
                <w:rFonts w:ascii="Calibri" w:hAnsi="Calibri"/>
                <w:sz w:val="16"/>
              </w:rPr>
              <w:t>como la realización de estudios</w:t>
            </w:r>
            <w:r>
              <w:rPr>
                <w:rFonts w:ascii="Calibri" w:hAnsi="Calibri"/>
                <w:spacing w:val="40"/>
                <w:sz w:val="16"/>
              </w:rPr>
              <w:t> </w:t>
            </w:r>
            <w:r>
              <w:rPr>
                <w:rFonts w:ascii="Calibri" w:hAnsi="Calibri"/>
                <w:spacing w:val="-2"/>
                <w:sz w:val="16"/>
              </w:rPr>
              <w:t>ambientales.</w:t>
            </w:r>
          </w:p>
          <w:p>
            <w:pPr>
              <w:pStyle w:val="TableParagraph"/>
              <w:numPr>
                <w:ilvl w:val="0"/>
                <w:numId w:val="11"/>
              </w:numPr>
              <w:tabs>
                <w:tab w:pos="266" w:val="left" w:leader="none"/>
              </w:tabs>
              <w:spacing w:line="194" w:lineRule="exact" w:before="0" w:after="0"/>
              <w:ind w:left="266" w:right="0" w:hanging="169"/>
              <w:jc w:val="both"/>
              <w:rPr>
                <w:rFonts w:ascii="Calibri" w:hAnsi="Calibri"/>
                <w:sz w:val="16"/>
              </w:rPr>
            </w:pPr>
            <w:r>
              <w:rPr>
                <w:rFonts w:ascii="Calibri" w:hAnsi="Calibri"/>
                <w:sz w:val="16"/>
              </w:rPr>
              <w:t>Realización</w:t>
            </w:r>
            <w:r>
              <w:rPr>
                <w:rFonts w:ascii="Calibri" w:hAnsi="Calibri"/>
                <w:spacing w:val="73"/>
                <w:w w:val="150"/>
                <w:sz w:val="16"/>
              </w:rPr>
              <w:t> </w:t>
            </w:r>
            <w:r>
              <w:rPr>
                <w:rFonts w:ascii="Calibri" w:hAnsi="Calibri"/>
                <w:sz w:val="16"/>
              </w:rPr>
              <w:t>de</w:t>
            </w:r>
            <w:r>
              <w:rPr>
                <w:rFonts w:ascii="Calibri" w:hAnsi="Calibri"/>
                <w:spacing w:val="73"/>
                <w:w w:val="150"/>
                <w:sz w:val="16"/>
              </w:rPr>
              <w:t> </w:t>
            </w:r>
            <w:r>
              <w:rPr>
                <w:rFonts w:ascii="Calibri" w:hAnsi="Calibri"/>
                <w:sz w:val="16"/>
              </w:rPr>
              <w:t>encomiendas</w:t>
            </w:r>
            <w:r>
              <w:rPr>
                <w:rFonts w:ascii="Calibri" w:hAnsi="Calibri"/>
                <w:spacing w:val="75"/>
                <w:w w:val="150"/>
                <w:sz w:val="16"/>
              </w:rPr>
              <w:t> </w:t>
            </w:r>
            <w:r>
              <w:rPr>
                <w:rFonts w:ascii="Calibri" w:hAnsi="Calibri"/>
                <w:spacing w:val="-5"/>
                <w:sz w:val="16"/>
              </w:rPr>
              <w:t>de</w:t>
            </w:r>
          </w:p>
          <w:p>
            <w:pPr>
              <w:pStyle w:val="TableParagraph"/>
              <w:spacing w:line="200" w:lineRule="atLeast"/>
              <w:ind w:left="97" w:right="88"/>
              <w:jc w:val="both"/>
              <w:rPr>
                <w:rFonts w:ascii="Calibri" w:hAnsi="Calibri"/>
                <w:sz w:val="16"/>
              </w:rPr>
            </w:pPr>
            <w:r>
              <w:rPr>
                <w:rFonts w:ascii="Calibri" w:hAnsi="Calibri"/>
                <w:sz w:val="16"/>
              </w:rPr>
              <w:t>gestión del servicio de alojamiento</w:t>
            </w:r>
            <w:r>
              <w:rPr>
                <w:rFonts w:ascii="Calibri" w:hAnsi="Calibri"/>
                <w:spacing w:val="40"/>
                <w:sz w:val="16"/>
              </w:rPr>
              <w:t> </w:t>
            </w:r>
            <w:r>
              <w:rPr>
                <w:rFonts w:ascii="Calibri" w:hAnsi="Calibri"/>
                <w:spacing w:val="-2"/>
                <w:sz w:val="16"/>
              </w:rPr>
              <w:t>universitario.</w:t>
            </w:r>
          </w:p>
        </w:tc>
        <w:tc>
          <w:tcPr>
            <w:tcW w:w="1132"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54"/>
              <w:rPr>
                <w:rFonts w:ascii="Calibri"/>
                <w:sz w:val="16"/>
              </w:rPr>
            </w:pPr>
          </w:p>
          <w:p>
            <w:pPr>
              <w:pStyle w:val="TableParagraph"/>
              <w:ind w:left="10"/>
              <w:jc w:val="center"/>
              <w:rPr>
                <w:rFonts w:ascii="Calibri"/>
                <w:sz w:val="16"/>
              </w:rPr>
            </w:pPr>
            <w:r>
              <w:rPr>
                <w:rFonts w:ascii="Calibri"/>
                <w:spacing w:val="-2"/>
                <w:sz w:val="16"/>
              </w:rPr>
              <w:t>7/6/2004</w:t>
            </w:r>
          </w:p>
        </w:tc>
        <w:tc>
          <w:tcPr>
            <w:tcW w:w="1272"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54"/>
              <w:rPr>
                <w:rFonts w:ascii="Calibri"/>
                <w:sz w:val="16"/>
              </w:rPr>
            </w:pPr>
          </w:p>
          <w:p>
            <w:pPr>
              <w:pStyle w:val="TableParagraph"/>
              <w:ind w:right="118"/>
              <w:jc w:val="right"/>
              <w:rPr>
                <w:rFonts w:ascii="Calibri"/>
                <w:sz w:val="16"/>
              </w:rPr>
            </w:pPr>
            <w:r>
              <w:rPr>
                <w:rFonts w:ascii="Calibri"/>
                <w:spacing w:val="-2"/>
                <w:sz w:val="16"/>
              </w:rPr>
              <w:t>10.914.000</w:t>
            </w:r>
          </w:p>
        </w:tc>
        <w:tc>
          <w:tcPr>
            <w:tcW w:w="705" w:type="dxa"/>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54"/>
              <w:rPr>
                <w:rFonts w:ascii="Calibri"/>
                <w:sz w:val="16"/>
              </w:rPr>
            </w:pPr>
          </w:p>
          <w:p>
            <w:pPr>
              <w:pStyle w:val="TableParagraph"/>
              <w:ind w:left="8" w:right="1"/>
              <w:jc w:val="center"/>
              <w:rPr>
                <w:rFonts w:ascii="Calibri"/>
                <w:sz w:val="16"/>
              </w:rPr>
            </w:pPr>
            <w:r>
              <w:rPr>
                <w:rFonts w:ascii="Calibri"/>
                <w:spacing w:val="-5"/>
                <w:sz w:val="16"/>
              </w:rPr>
              <w:t>100</w:t>
            </w:r>
          </w:p>
        </w:tc>
      </w:tr>
    </w:tbl>
    <w:p>
      <w:pPr>
        <w:pStyle w:val="BodyText"/>
      </w:pPr>
    </w:p>
    <w:p>
      <w:pPr>
        <w:pStyle w:val="BodyText"/>
      </w:pPr>
    </w:p>
    <w:p>
      <w:pPr>
        <w:pStyle w:val="BodyText"/>
        <w:spacing w:before="225"/>
      </w:pPr>
    </w:p>
    <w:p>
      <w:pPr>
        <w:pStyle w:val="BodyText"/>
        <w:ind w:right="1387"/>
        <w:jc w:val="right"/>
      </w:pPr>
      <w:r>
        <w:rPr>
          <w:spacing w:val="-5"/>
        </w:rPr>
        <w:t>15</w:t>
      </w:r>
    </w:p>
    <w:p>
      <w:pPr>
        <w:pStyle w:val="BodyText"/>
        <w:spacing w:after="0"/>
        <w:jc w:val="right"/>
        <w:sectPr>
          <w:headerReference w:type="default" r:id="rId38"/>
          <w:footerReference w:type="default" r:id="rId39"/>
          <w:pgSz w:w="11910" w:h="16840"/>
          <w:pgMar w:header="667" w:footer="1200" w:top="2000" w:bottom="1400" w:left="425" w:right="425"/>
        </w:sectPr>
      </w:pPr>
    </w:p>
    <w:p>
      <w:pPr>
        <w:pStyle w:val="BodyText"/>
        <w:spacing w:before="46"/>
      </w:pPr>
    </w:p>
    <w:p>
      <w:pPr>
        <w:pStyle w:val="BodyText"/>
        <w:spacing w:before="1"/>
        <w:ind w:left="2166" w:right="1387" w:firstLine="645"/>
        <w:jc w:val="both"/>
      </w:pPr>
      <w:r>
        <w:rPr/>
        <w:t>La</w:t>
      </w:r>
      <w:r>
        <w:rPr>
          <w:spacing w:val="-8"/>
        </w:rPr>
        <w:t> </w:t>
      </w:r>
      <w:r>
        <w:rPr/>
        <w:t>participación</w:t>
      </w:r>
      <w:r>
        <w:rPr>
          <w:spacing w:val="-8"/>
        </w:rPr>
        <w:t> </w:t>
      </w:r>
      <w:r>
        <w:rPr/>
        <w:t>de</w:t>
      </w:r>
      <w:r>
        <w:rPr>
          <w:spacing w:val="-8"/>
        </w:rPr>
        <w:t> </w:t>
      </w:r>
      <w:r>
        <w:rPr/>
        <w:t>la</w:t>
      </w:r>
      <w:r>
        <w:rPr>
          <w:spacing w:val="-9"/>
        </w:rPr>
        <w:t> </w:t>
      </w:r>
      <w:r>
        <w:rPr/>
        <w:t>Universidad</w:t>
      </w:r>
      <w:r>
        <w:rPr>
          <w:spacing w:val="-8"/>
        </w:rPr>
        <w:t> </w:t>
      </w:r>
      <w:r>
        <w:rPr/>
        <w:t>en</w:t>
      </w:r>
      <w:r>
        <w:rPr>
          <w:spacing w:val="-8"/>
        </w:rPr>
        <w:t> </w:t>
      </w:r>
      <w:r>
        <w:rPr/>
        <w:t>el</w:t>
      </w:r>
      <w:r>
        <w:rPr>
          <w:spacing w:val="-9"/>
        </w:rPr>
        <w:t> </w:t>
      </w:r>
      <w:r>
        <w:rPr/>
        <w:t>capital</w:t>
      </w:r>
      <w:r>
        <w:rPr>
          <w:spacing w:val="-9"/>
        </w:rPr>
        <w:t> </w:t>
      </w:r>
      <w:r>
        <w:rPr/>
        <w:t>/</w:t>
      </w:r>
      <w:r>
        <w:rPr>
          <w:spacing w:val="-8"/>
        </w:rPr>
        <w:t> </w:t>
      </w:r>
      <w:r>
        <w:rPr/>
        <w:t>dotación</w:t>
      </w:r>
      <w:r>
        <w:rPr>
          <w:spacing w:val="-7"/>
        </w:rPr>
        <w:t> </w:t>
      </w:r>
      <w:r>
        <w:rPr/>
        <w:t>fundacional</w:t>
      </w:r>
      <w:r>
        <w:rPr>
          <w:spacing w:val="-9"/>
        </w:rPr>
        <w:t> </w:t>
      </w:r>
      <w:r>
        <w:rPr/>
        <w:t>es</w:t>
      </w:r>
      <w:r>
        <w:rPr>
          <w:spacing w:val="-9"/>
        </w:rPr>
        <w:t> </w:t>
      </w:r>
      <w:r>
        <w:rPr/>
        <w:t>total en</w:t>
      </w:r>
      <w:r>
        <w:rPr>
          <w:spacing w:val="-9"/>
        </w:rPr>
        <w:t> </w:t>
      </w:r>
      <w:r>
        <w:rPr/>
        <w:t>las</w:t>
      </w:r>
      <w:r>
        <w:rPr>
          <w:spacing w:val="-10"/>
        </w:rPr>
        <w:t> </w:t>
      </w:r>
      <w:r>
        <w:rPr/>
        <w:t>dos</w:t>
      </w:r>
      <w:r>
        <w:rPr>
          <w:spacing w:val="-10"/>
        </w:rPr>
        <w:t> </w:t>
      </w:r>
      <w:r>
        <w:rPr/>
        <w:t>sociedades</w:t>
      </w:r>
      <w:r>
        <w:rPr>
          <w:spacing w:val="-10"/>
        </w:rPr>
        <w:t> </w:t>
      </w:r>
      <w:r>
        <w:rPr/>
        <w:t>y</w:t>
      </w:r>
      <w:r>
        <w:rPr>
          <w:spacing w:val="-10"/>
        </w:rPr>
        <w:t> </w:t>
      </w:r>
      <w:r>
        <w:rPr/>
        <w:t>del</w:t>
      </w:r>
      <w:r>
        <w:rPr>
          <w:spacing w:val="-7"/>
        </w:rPr>
        <w:t> </w:t>
      </w:r>
      <w:r>
        <w:rPr/>
        <w:t>50</w:t>
      </w:r>
      <w:r>
        <w:rPr>
          <w:spacing w:val="-9"/>
        </w:rPr>
        <w:t> </w:t>
      </w:r>
      <w:r>
        <w:rPr/>
        <w:t>%</w:t>
      </w:r>
      <w:r>
        <w:rPr>
          <w:spacing w:val="-8"/>
        </w:rPr>
        <w:t> </w:t>
      </w:r>
      <w:r>
        <w:rPr/>
        <w:t>en</w:t>
      </w:r>
      <w:r>
        <w:rPr>
          <w:spacing w:val="-8"/>
        </w:rPr>
        <w:t> </w:t>
      </w:r>
      <w:r>
        <w:rPr/>
        <w:t>el</w:t>
      </w:r>
      <w:r>
        <w:rPr>
          <w:spacing w:val="-9"/>
        </w:rPr>
        <w:t> </w:t>
      </w:r>
      <w:r>
        <w:rPr/>
        <w:t>caso</w:t>
      </w:r>
      <w:r>
        <w:rPr>
          <w:spacing w:val="-9"/>
        </w:rPr>
        <w:t> </w:t>
      </w:r>
      <w:r>
        <w:rPr/>
        <w:t>de</w:t>
      </w:r>
      <w:r>
        <w:rPr>
          <w:spacing w:val="-9"/>
        </w:rPr>
        <w:t> </w:t>
      </w:r>
      <w:r>
        <w:rPr/>
        <w:t>la</w:t>
      </w:r>
      <w:r>
        <w:rPr>
          <w:spacing w:val="-9"/>
        </w:rPr>
        <w:t> </w:t>
      </w:r>
      <w:r>
        <w:rPr/>
        <w:t>FPCT,</w:t>
      </w:r>
      <w:r>
        <w:rPr>
          <w:spacing w:val="-7"/>
        </w:rPr>
        <w:t> </w:t>
      </w:r>
      <w:r>
        <w:rPr/>
        <w:t>siendo</w:t>
      </w:r>
      <w:r>
        <w:rPr>
          <w:spacing w:val="-9"/>
        </w:rPr>
        <w:t> </w:t>
      </w:r>
      <w:r>
        <w:rPr/>
        <w:t>el</w:t>
      </w:r>
      <w:r>
        <w:rPr>
          <w:spacing w:val="-9"/>
        </w:rPr>
        <w:t> </w:t>
      </w:r>
      <w:r>
        <w:rPr/>
        <w:t>otro</w:t>
      </w:r>
      <w:r>
        <w:rPr>
          <w:spacing w:val="-9"/>
        </w:rPr>
        <w:t> </w:t>
      </w:r>
      <w:r>
        <w:rPr/>
        <w:t>50</w:t>
      </w:r>
      <w:r>
        <w:rPr>
          <w:spacing w:val="-9"/>
        </w:rPr>
        <w:t> </w:t>
      </w:r>
      <w:r>
        <w:rPr/>
        <w:t>%</w:t>
      </w:r>
      <w:r>
        <w:rPr>
          <w:spacing w:val="-13"/>
        </w:rPr>
        <w:t> </w:t>
      </w:r>
      <w:r>
        <w:rPr/>
        <w:t>del</w:t>
      </w:r>
      <w:r>
        <w:rPr>
          <w:spacing w:val="-9"/>
        </w:rPr>
        <w:t> </w:t>
      </w:r>
      <w:r>
        <w:rPr/>
        <w:t>Cabildo Insular de Gran Canaria, si bien la universidad ostenta el control político en el patronato.</w:t>
      </w:r>
      <w:r>
        <w:rPr>
          <w:spacing w:val="-5"/>
        </w:rPr>
        <w:t> </w:t>
      </w:r>
      <w:r>
        <w:rPr/>
        <w:t>Asimismo,</w:t>
      </w:r>
      <w:r>
        <w:rPr>
          <w:spacing w:val="-7"/>
        </w:rPr>
        <w:t> </w:t>
      </w:r>
      <w:r>
        <w:rPr/>
        <w:t>sin</w:t>
      </w:r>
      <w:r>
        <w:rPr>
          <w:spacing w:val="-6"/>
        </w:rPr>
        <w:t> </w:t>
      </w:r>
      <w:r>
        <w:rPr/>
        <w:t>participación</w:t>
      </w:r>
      <w:r>
        <w:rPr>
          <w:spacing w:val="-6"/>
        </w:rPr>
        <w:t> </w:t>
      </w:r>
      <w:r>
        <w:rPr/>
        <w:t>en</w:t>
      </w:r>
      <w:r>
        <w:rPr>
          <w:spacing w:val="-6"/>
        </w:rPr>
        <w:t> </w:t>
      </w:r>
      <w:r>
        <w:rPr/>
        <w:t>la</w:t>
      </w:r>
      <w:r>
        <w:rPr>
          <w:spacing w:val="-7"/>
        </w:rPr>
        <w:t> </w:t>
      </w:r>
      <w:r>
        <w:rPr/>
        <w:t>dotación</w:t>
      </w:r>
      <w:r>
        <w:rPr>
          <w:spacing w:val="-6"/>
        </w:rPr>
        <w:t> </w:t>
      </w:r>
      <w:r>
        <w:rPr/>
        <w:t>fundacional,</w:t>
      </w:r>
      <w:r>
        <w:rPr>
          <w:spacing w:val="-7"/>
        </w:rPr>
        <w:t> </w:t>
      </w:r>
      <w:r>
        <w:rPr/>
        <w:t>la</w:t>
      </w:r>
      <w:r>
        <w:rPr>
          <w:spacing w:val="-7"/>
        </w:rPr>
        <w:t> </w:t>
      </w:r>
      <w:r>
        <w:rPr/>
        <w:t>ULPGC</w:t>
      </w:r>
      <w:r>
        <w:rPr>
          <w:spacing w:val="-5"/>
        </w:rPr>
        <w:t> </w:t>
      </w:r>
      <w:r>
        <w:rPr/>
        <w:t>nombra la totalidad del patronato de la FLC, para la que no realiza aportación económica </w:t>
      </w:r>
      <w:r>
        <w:rPr>
          <w:spacing w:val="-2"/>
        </w:rPr>
        <w:t>alguna.</w:t>
      </w:r>
    </w:p>
    <w:p>
      <w:pPr>
        <w:pStyle w:val="BodyText"/>
        <w:spacing w:line="268" w:lineRule="exact" w:before="209"/>
        <w:ind w:left="2812"/>
      </w:pPr>
      <w:r>
        <w:rPr/>
        <w:t>En</w:t>
      </w:r>
      <w:r>
        <w:rPr>
          <w:spacing w:val="2"/>
        </w:rPr>
        <w:t> </w:t>
      </w:r>
      <w:r>
        <w:rPr/>
        <w:t>el</w:t>
      </w:r>
      <w:r>
        <w:rPr>
          <w:spacing w:val="-1"/>
        </w:rPr>
        <w:t> </w:t>
      </w:r>
      <w:r>
        <w:rPr/>
        <w:t>ejercicio 2020</w:t>
      </w:r>
      <w:r>
        <w:rPr>
          <w:spacing w:val="1"/>
        </w:rPr>
        <w:t> </w:t>
      </w:r>
      <w:r>
        <w:rPr/>
        <w:t>la</w:t>
      </w:r>
      <w:r>
        <w:rPr>
          <w:spacing w:val="-1"/>
        </w:rPr>
        <w:t> </w:t>
      </w:r>
      <w:r>
        <w:rPr/>
        <w:t>Universidad</w:t>
      </w:r>
      <w:r>
        <w:rPr>
          <w:spacing w:val="3"/>
        </w:rPr>
        <w:t> </w:t>
      </w:r>
      <w:r>
        <w:rPr/>
        <w:t>ha</w:t>
      </w:r>
      <w:r>
        <w:rPr>
          <w:spacing w:val="1"/>
        </w:rPr>
        <w:t> </w:t>
      </w:r>
      <w:r>
        <w:rPr/>
        <w:t>declarado</w:t>
      </w:r>
      <w:r>
        <w:rPr>
          <w:spacing w:val="-2"/>
        </w:rPr>
        <w:t> </w:t>
      </w:r>
      <w:r>
        <w:rPr/>
        <w:t>medios</w:t>
      </w:r>
      <w:r>
        <w:rPr>
          <w:spacing w:val="-2"/>
        </w:rPr>
        <w:t> </w:t>
      </w:r>
      <w:r>
        <w:rPr/>
        <w:t>propios</w:t>
      </w:r>
      <w:r>
        <w:rPr>
          <w:spacing w:val="1"/>
        </w:rPr>
        <w:t> </w:t>
      </w:r>
      <w:r>
        <w:rPr/>
        <w:t>a</w:t>
      </w:r>
      <w:r>
        <w:rPr>
          <w:spacing w:val="-1"/>
        </w:rPr>
        <w:t> </w:t>
      </w:r>
      <w:r>
        <w:rPr/>
        <w:t>la</w:t>
      </w:r>
      <w:r>
        <w:rPr>
          <w:spacing w:val="1"/>
        </w:rPr>
        <w:t> </w:t>
      </w:r>
      <w:r>
        <w:rPr/>
        <w:t>FPCT,</w:t>
      </w:r>
      <w:r>
        <w:rPr>
          <w:spacing w:val="2"/>
        </w:rPr>
        <w:t> </w:t>
      </w:r>
      <w:r>
        <w:rPr>
          <w:spacing w:val="-5"/>
        </w:rPr>
        <w:t>la</w:t>
      </w:r>
    </w:p>
    <w:p>
      <w:pPr>
        <w:pStyle w:val="BodyText"/>
        <w:spacing w:line="268" w:lineRule="exact"/>
        <w:ind w:left="2166"/>
      </w:pPr>
      <w:r>
        <w:rPr/>
        <w:t>TIC</w:t>
      </w:r>
      <w:r>
        <w:rPr>
          <w:spacing w:val="-6"/>
        </w:rPr>
        <w:t> </w:t>
      </w:r>
      <w:r>
        <w:rPr/>
        <w:t>ULPGC</w:t>
      </w:r>
      <w:r>
        <w:rPr>
          <w:spacing w:val="-5"/>
        </w:rPr>
        <w:t> </w:t>
      </w:r>
      <w:r>
        <w:rPr/>
        <w:t>y</w:t>
      </w:r>
      <w:r>
        <w:rPr>
          <w:spacing w:val="-4"/>
        </w:rPr>
        <w:t> </w:t>
      </w:r>
      <w:r>
        <w:rPr/>
        <w:t>la</w:t>
      </w:r>
      <w:r>
        <w:rPr>
          <w:spacing w:val="-4"/>
        </w:rPr>
        <w:t> </w:t>
      </w:r>
      <w:r>
        <w:rPr/>
        <w:t>RIC</w:t>
      </w:r>
      <w:r>
        <w:rPr>
          <w:spacing w:val="-5"/>
        </w:rPr>
        <w:t> </w:t>
      </w:r>
      <w:r>
        <w:rPr>
          <w:spacing w:val="-2"/>
        </w:rPr>
        <w:t>ULPGC.</w:t>
      </w:r>
    </w:p>
    <w:p>
      <w:pPr>
        <w:pStyle w:val="Heading3"/>
        <w:numPr>
          <w:ilvl w:val="1"/>
          <w:numId w:val="3"/>
        </w:numPr>
        <w:tabs>
          <w:tab w:pos="2553" w:val="left" w:leader="none"/>
        </w:tabs>
        <w:spacing w:line="240" w:lineRule="auto" w:before="220" w:after="0"/>
        <w:ind w:left="2553" w:right="0" w:hanging="387"/>
        <w:jc w:val="left"/>
      </w:pPr>
      <w:bookmarkStart w:name="_TOC_250024" w:id="12"/>
      <w:r>
        <w:rPr/>
        <w:t>Control</w:t>
      </w:r>
      <w:r>
        <w:rPr>
          <w:spacing w:val="-9"/>
        </w:rPr>
        <w:t> </w:t>
      </w:r>
      <w:bookmarkEnd w:id="12"/>
      <w:r>
        <w:rPr>
          <w:spacing w:val="-2"/>
        </w:rPr>
        <w:t>Interno.</w:t>
      </w:r>
    </w:p>
    <w:p>
      <w:pPr>
        <w:pStyle w:val="ListParagraph"/>
        <w:numPr>
          <w:ilvl w:val="2"/>
          <w:numId w:val="3"/>
        </w:numPr>
        <w:tabs>
          <w:tab w:pos="2720" w:val="left" w:leader="none"/>
        </w:tabs>
        <w:spacing w:line="240" w:lineRule="auto" w:before="218" w:after="0"/>
        <w:ind w:left="2720" w:right="0" w:hanging="554"/>
        <w:jc w:val="left"/>
        <w:rPr>
          <w:b/>
          <w:sz w:val="22"/>
        </w:rPr>
      </w:pPr>
      <w:r>
        <w:rPr>
          <w:b/>
          <w:sz w:val="22"/>
        </w:rPr>
        <w:t>Organización</w:t>
      </w:r>
      <w:r>
        <w:rPr>
          <w:b/>
          <w:spacing w:val="-12"/>
          <w:sz w:val="22"/>
        </w:rPr>
        <w:t> </w:t>
      </w:r>
      <w:r>
        <w:rPr>
          <w:b/>
          <w:sz w:val="22"/>
        </w:rPr>
        <w:t>del</w:t>
      </w:r>
      <w:r>
        <w:rPr>
          <w:b/>
          <w:spacing w:val="-9"/>
          <w:sz w:val="22"/>
        </w:rPr>
        <w:t> </w:t>
      </w:r>
      <w:r>
        <w:rPr>
          <w:b/>
          <w:sz w:val="22"/>
        </w:rPr>
        <w:t>control</w:t>
      </w:r>
      <w:r>
        <w:rPr>
          <w:b/>
          <w:spacing w:val="-12"/>
          <w:sz w:val="22"/>
        </w:rPr>
        <w:t> </w:t>
      </w:r>
      <w:r>
        <w:rPr>
          <w:b/>
          <w:spacing w:val="-2"/>
          <w:sz w:val="22"/>
        </w:rPr>
        <w:t>interno.</w:t>
      </w:r>
    </w:p>
    <w:p>
      <w:pPr>
        <w:pStyle w:val="BodyText"/>
        <w:spacing w:before="217"/>
        <w:ind w:left="2166" w:right="1384" w:firstLine="645"/>
        <w:jc w:val="both"/>
      </w:pPr>
      <w:r>
        <w:rPr/>
        <w:t>La LOU dispone, en su artículo 14, que corresponde al Consejo Social la supervisión de las actividades de carácter económico de la universidad y del rendimiento de sus servicios y deberá, entre otros, conforme a la letra g) de dicho artículo,</w:t>
      </w:r>
      <w:r>
        <w:rPr>
          <w:spacing w:val="-13"/>
        </w:rPr>
        <w:t> </w:t>
      </w:r>
      <w:r>
        <w:rPr/>
        <w:t>emitir</w:t>
      </w:r>
      <w:r>
        <w:rPr>
          <w:spacing w:val="-12"/>
        </w:rPr>
        <w:t> </w:t>
      </w:r>
      <w:r>
        <w:rPr/>
        <w:t>un</w:t>
      </w:r>
      <w:r>
        <w:rPr>
          <w:spacing w:val="-11"/>
        </w:rPr>
        <w:t> </w:t>
      </w:r>
      <w:r>
        <w:rPr/>
        <w:t>informe</w:t>
      </w:r>
      <w:r>
        <w:rPr>
          <w:spacing w:val="-11"/>
        </w:rPr>
        <w:t> </w:t>
      </w:r>
      <w:r>
        <w:rPr/>
        <w:t>con</w:t>
      </w:r>
      <w:r>
        <w:rPr>
          <w:spacing w:val="-12"/>
        </w:rPr>
        <w:t> </w:t>
      </w:r>
      <w:r>
        <w:rPr/>
        <w:t>las</w:t>
      </w:r>
      <w:r>
        <w:rPr>
          <w:spacing w:val="-11"/>
        </w:rPr>
        <w:t> </w:t>
      </w:r>
      <w:r>
        <w:rPr/>
        <w:t>recomendaciones</w:t>
      </w:r>
      <w:r>
        <w:rPr>
          <w:spacing w:val="-12"/>
        </w:rPr>
        <w:t> </w:t>
      </w:r>
      <w:r>
        <w:rPr/>
        <w:t>que</w:t>
      </w:r>
      <w:r>
        <w:rPr>
          <w:spacing w:val="-11"/>
        </w:rPr>
        <w:t> </w:t>
      </w:r>
      <w:r>
        <w:rPr/>
        <w:t>considere</w:t>
      </w:r>
      <w:r>
        <w:rPr>
          <w:spacing w:val="-11"/>
        </w:rPr>
        <w:t> </w:t>
      </w:r>
      <w:r>
        <w:rPr/>
        <w:t>oportunas</w:t>
      </w:r>
      <w:r>
        <w:rPr>
          <w:spacing w:val="-11"/>
        </w:rPr>
        <w:t> </w:t>
      </w:r>
      <w:r>
        <w:rPr/>
        <w:t>acerca de la memoria anual de gestión de la universidad o unidad de control interno. Sin embargo, esta Ley no establece, ninguna previsión respecto al órgano de control interno ni de sus relaciones con el órgano encargado de la gestión, conteniendo únicamente la regulación del artículo</w:t>
      </w:r>
      <w:r>
        <w:rPr>
          <w:spacing w:val="-1"/>
        </w:rPr>
        <w:t> </w:t>
      </w:r>
      <w:r>
        <w:rPr/>
        <w:t>82 que serán las Comunidades Autónomas las que establezcan las normas y procedimientos para el desarrollo y ejecución del presupuesto</w:t>
      </w:r>
      <w:r>
        <w:rPr>
          <w:spacing w:val="-8"/>
        </w:rPr>
        <w:t> </w:t>
      </w:r>
      <w:r>
        <w:rPr/>
        <w:t>de</w:t>
      </w:r>
      <w:r>
        <w:rPr>
          <w:spacing w:val="-7"/>
        </w:rPr>
        <w:t> </w:t>
      </w:r>
      <w:r>
        <w:rPr/>
        <w:t>las</w:t>
      </w:r>
      <w:r>
        <w:rPr>
          <w:spacing w:val="-8"/>
        </w:rPr>
        <w:t> </w:t>
      </w:r>
      <w:r>
        <w:rPr/>
        <w:t>universidades,</w:t>
      </w:r>
      <w:r>
        <w:rPr>
          <w:spacing w:val="-8"/>
        </w:rPr>
        <w:t> </w:t>
      </w:r>
      <w:r>
        <w:rPr/>
        <w:t>así</w:t>
      </w:r>
      <w:r>
        <w:rPr>
          <w:spacing w:val="-8"/>
        </w:rPr>
        <w:t> </w:t>
      </w:r>
      <w:r>
        <w:rPr/>
        <w:t>como</w:t>
      </w:r>
      <w:r>
        <w:rPr>
          <w:spacing w:val="-10"/>
        </w:rPr>
        <w:t> </w:t>
      </w:r>
      <w:r>
        <w:rPr/>
        <w:t>para</w:t>
      </w:r>
      <w:r>
        <w:rPr>
          <w:spacing w:val="-8"/>
        </w:rPr>
        <w:t> </w:t>
      </w:r>
      <w:r>
        <w:rPr/>
        <w:t>el</w:t>
      </w:r>
      <w:r>
        <w:rPr>
          <w:spacing w:val="-7"/>
        </w:rPr>
        <w:t> </w:t>
      </w:r>
      <w:r>
        <w:rPr/>
        <w:t>control</w:t>
      </w:r>
      <w:r>
        <w:rPr>
          <w:spacing w:val="-10"/>
        </w:rPr>
        <w:t> </w:t>
      </w:r>
      <w:r>
        <w:rPr/>
        <w:t>de</w:t>
      </w:r>
      <w:r>
        <w:rPr>
          <w:spacing w:val="-8"/>
        </w:rPr>
        <w:t> </w:t>
      </w:r>
      <w:r>
        <w:rPr/>
        <w:t>las</w:t>
      </w:r>
      <w:r>
        <w:rPr>
          <w:spacing w:val="-8"/>
        </w:rPr>
        <w:t> </w:t>
      </w:r>
      <w:r>
        <w:rPr/>
        <w:t>inversiones</w:t>
      </w:r>
      <w:r>
        <w:rPr>
          <w:spacing w:val="-7"/>
        </w:rPr>
        <w:t> </w:t>
      </w:r>
      <w:r>
        <w:rPr/>
        <w:t>y</w:t>
      </w:r>
      <w:r>
        <w:rPr>
          <w:spacing w:val="-9"/>
        </w:rPr>
        <w:t> </w:t>
      </w:r>
      <w:r>
        <w:rPr/>
        <w:t>de</w:t>
      </w:r>
      <w:r>
        <w:rPr>
          <w:spacing w:val="-8"/>
        </w:rPr>
        <w:t> </w:t>
      </w:r>
      <w:r>
        <w:rPr/>
        <w:t>los gastos e ingresos de aquéllas, mediante las correspondientes técnicas de auditoría, bajo la supervisión de los Consejos Sociales.</w:t>
      </w:r>
    </w:p>
    <w:p>
      <w:pPr>
        <w:pStyle w:val="BodyText"/>
        <w:spacing w:before="203"/>
        <w:ind w:left="2166" w:right="1386" w:firstLine="645"/>
        <w:jc w:val="both"/>
      </w:pPr>
      <w:r>
        <w:rPr/>
        <w:t>La ULPGC cuenta con un SCI que depende orgánica y funcionalmente del Consejo</w:t>
      </w:r>
      <w:r>
        <w:rPr>
          <w:spacing w:val="-7"/>
        </w:rPr>
        <w:t> </w:t>
      </w:r>
      <w:r>
        <w:rPr/>
        <w:t>Social,</w:t>
      </w:r>
      <w:r>
        <w:rPr>
          <w:spacing w:val="-7"/>
        </w:rPr>
        <w:t> </w:t>
      </w:r>
      <w:r>
        <w:rPr/>
        <w:t>siendo</w:t>
      </w:r>
      <w:r>
        <w:rPr>
          <w:spacing w:val="-6"/>
        </w:rPr>
        <w:t> </w:t>
      </w:r>
      <w:r>
        <w:rPr/>
        <w:t>su</w:t>
      </w:r>
      <w:r>
        <w:rPr>
          <w:spacing w:val="-8"/>
        </w:rPr>
        <w:t> </w:t>
      </w:r>
      <w:r>
        <w:rPr/>
        <w:t>responsable</w:t>
      </w:r>
      <w:r>
        <w:rPr>
          <w:spacing w:val="-9"/>
        </w:rPr>
        <w:t> </w:t>
      </w:r>
      <w:r>
        <w:rPr/>
        <w:t>nombrado</w:t>
      </w:r>
      <w:r>
        <w:rPr>
          <w:spacing w:val="-9"/>
        </w:rPr>
        <w:t> </w:t>
      </w:r>
      <w:r>
        <w:rPr/>
        <w:t>y</w:t>
      </w:r>
      <w:r>
        <w:rPr>
          <w:spacing w:val="-8"/>
        </w:rPr>
        <w:t> </w:t>
      </w:r>
      <w:r>
        <w:rPr/>
        <w:t>cesado</w:t>
      </w:r>
      <w:r>
        <w:rPr>
          <w:spacing w:val="-6"/>
        </w:rPr>
        <w:t> </w:t>
      </w:r>
      <w:r>
        <w:rPr/>
        <w:t>por</w:t>
      </w:r>
      <w:r>
        <w:rPr>
          <w:spacing w:val="-7"/>
        </w:rPr>
        <w:t> </w:t>
      </w:r>
      <w:r>
        <w:rPr/>
        <w:t>el</w:t>
      </w:r>
      <w:r>
        <w:rPr>
          <w:spacing w:val="-7"/>
        </w:rPr>
        <w:t> </w:t>
      </w:r>
      <w:r>
        <w:rPr/>
        <w:t>Rector,</w:t>
      </w:r>
      <w:r>
        <w:rPr>
          <w:spacing w:val="-7"/>
        </w:rPr>
        <w:t> </w:t>
      </w:r>
      <w:r>
        <w:rPr/>
        <w:t>a</w:t>
      </w:r>
      <w:r>
        <w:rPr>
          <w:spacing w:val="-9"/>
        </w:rPr>
        <w:t> </w:t>
      </w:r>
      <w:r>
        <w:rPr/>
        <w:t>propuesta del Consejo Social, y que deberá emitir memoria anual de su gestión, la cual será elevada al Pleno del mismo para su informe.</w:t>
      </w:r>
    </w:p>
    <w:p>
      <w:pPr>
        <w:pStyle w:val="BodyText"/>
        <w:spacing w:before="213"/>
        <w:ind w:left="2166" w:right="1416" w:firstLine="645"/>
        <w:jc w:val="both"/>
      </w:pPr>
      <w:r>
        <w:rPr/>
        <w:t>El Reglamento de Organización y Funcionamiento del Consejo Social, por su parte, establece, en su artículo 37, que el personal adscrito al SCI dependerá del </w:t>
      </w:r>
      <w:r>
        <w:rPr>
          <w:spacing w:val="-2"/>
        </w:rPr>
        <w:t>Consejo Social,</w:t>
      </w:r>
      <w:r>
        <w:rPr>
          <w:spacing w:val="-3"/>
        </w:rPr>
        <w:t> </w:t>
      </w:r>
      <w:r>
        <w:rPr>
          <w:spacing w:val="-2"/>
        </w:rPr>
        <w:t>desempeñando sus</w:t>
      </w:r>
      <w:r>
        <w:rPr>
          <w:spacing w:val="-3"/>
        </w:rPr>
        <w:t> </w:t>
      </w:r>
      <w:r>
        <w:rPr>
          <w:spacing w:val="-2"/>
        </w:rPr>
        <w:t>funciones</w:t>
      </w:r>
      <w:r>
        <w:rPr>
          <w:spacing w:val="-3"/>
        </w:rPr>
        <w:t> </w:t>
      </w:r>
      <w:r>
        <w:rPr>
          <w:spacing w:val="-2"/>
        </w:rPr>
        <w:t>con</w:t>
      </w:r>
      <w:r>
        <w:rPr>
          <w:spacing w:val="-5"/>
        </w:rPr>
        <w:t> </w:t>
      </w:r>
      <w:r>
        <w:rPr>
          <w:spacing w:val="-2"/>
        </w:rPr>
        <w:t>autonomía</w:t>
      </w:r>
      <w:r>
        <w:rPr>
          <w:spacing w:val="-3"/>
        </w:rPr>
        <w:t> </w:t>
      </w:r>
      <w:r>
        <w:rPr>
          <w:spacing w:val="-2"/>
        </w:rPr>
        <w:t>respecto de los</w:t>
      </w:r>
      <w:r>
        <w:rPr>
          <w:spacing w:val="-3"/>
        </w:rPr>
        <w:t> </w:t>
      </w:r>
      <w:r>
        <w:rPr>
          <w:spacing w:val="-2"/>
        </w:rPr>
        <w:t>órganos </w:t>
      </w:r>
      <w:r>
        <w:rPr/>
        <w:t>cuya actividad está sujeta a su control.</w:t>
      </w:r>
    </w:p>
    <w:p>
      <w:pPr>
        <w:pStyle w:val="BodyText"/>
        <w:spacing w:before="213"/>
        <w:ind w:left="2166" w:right="1385" w:firstLine="645"/>
        <w:jc w:val="both"/>
      </w:pPr>
      <w:r>
        <w:rPr/>
        <w:t>El SCI posee su propio Reglamento de Control Interno aprobado en 2016 y modificado en 2018, que ordena el alcance y los procedimientos que le serán de aplicación para ejercer las funciones de control interno de la gestión económico- financiera</w:t>
      </w:r>
      <w:r>
        <w:rPr>
          <w:spacing w:val="67"/>
        </w:rPr>
        <w:t> </w:t>
      </w:r>
      <w:r>
        <w:rPr/>
        <w:t>y</w:t>
      </w:r>
      <w:r>
        <w:rPr>
          <w:spacing w:val="66"/>
        </w:rPr>
        <w:t> </w:t>
      </w:r>
      <w:r>
        <w:rPr/>
        <w:t>presupuestaria,</w:t>
      </w:r>
      <w:r>
        <w:rPr>
          <w:spacing w:val="67"/>
        </w:rPr>
        <w:t> </w:t>
      </w:r>
      <w:r>
        <w:rPr/>
        <w:t>tanto</w:t>
      </w:r>
      <w:r>
        <w:rPr>
          <w:spacing w:val="65"/>
        </w:rPr>
        <w:t> </w:t>
      </w:r>
      <w:r>
        <w:rPr/>
        <w:t>de</w:t>
      </w:r>
      <w:r>
        <w:rPr>
          <w:spacing w:val="65"/>
        </w:rPr>
        <w:t> </w:t>
      </w:r>
      <w:r>
        <w:rPr/>
        <w:t>la</w:t>
      </w:r>
      <w:r>
        <w:rPr>
          <w:spacing w:val="67"/>
        </w:rPr>
        <w:t> </w:t>
      </w:r>
      <w:r>
        <w:rPr/>
        <w:t>Universidad,</w:t>
      </w:r>
      <w:r>
        <w:rPr>
          <w:spacing w:val="67"/>
        </w:rPr>
        <w:t> </w:t>
      </w:r>
      <w:r>
        <w:rPr/>
        <w:t>como</w:t>
      </w:r>
      <w:r>
        <w:rPr>
          <w:spacing w:val="67"/>
        </w:rPr>
        <w:t> </w:t>
      </w:r>
      <w:r>
        <w:rPr/>
        <w:t>de</w:t>
      </w:r>
      <w:r>
        <w:rPr>
          <w:spacing w:val="65"/>
        </w:rPr>
        <w:t> </w:t>
      </w:r>
      <w:r>
        <w:rPr/>
        <w:t>sus</w:t>
      </w:r>
      <w:r>
        <w:rPr>
          <w:spacing w:val="64"/>
        </w:rPr>
        <w:t> </w:t>
      </w:r>
      <w:r>
        <w:rPr/>
        <w:t>empresas,</w:t>
      </w:r>
    </w:p>
    <w:p>
      <w:pPr>
        <w:pStyle w:val="BodyText"/>
        <w:spacing w:before="119"/>
        <w:ind w:right="1387"/>
        <w:jc w:val="right"/>
      </w:pPr>
      <w:r>
        <w:rPr>
          <w:spacing w:val="-5"/>
        </w:rPr>
        <w:t>16</w:t>
      </w:r>
    </w:p>
    <w:p>
      <w:pPr>
        <w:pStyle w:val="BodyText"/>
        <w:spacing w:after="0"/>
        <w:jc w:val="right"/>
        <w:sectPr>
          <w:headerReference w:type="default" r:id="rId40"/>
          <w:footerReference w:type="default" r:id="rId41"/>
          <w:pgSz w:w="11910" w:h="16840"/>
          <w:pgMar w:header="667" w:footer="1200" w:top="2000" w:bottom="1400" w:left="425" w:right="425"/>
        </w:sectPr>
      </w:pPr>
    </w:p>
    <w:p>
      <w:pPr>
        <w:pStyle w:val="BodyText"/>
        <w:spacing w:before="96"/>
        <w:ind w:left="2166" w:right="1384"/>
        <w:jc w:val="both"/>
      </w:pPr>
      <w:r>
        <w:rPr/>
        <w:t>fundaciones</w:t>
      </w:r>
      <w:r>
        <w:rPr>
          <w:spacing w:val="-2"/>
        </w:rPr>
        <w:t> </w:t>
      </w:r>
      <w:r>
        <w:rPr/>
        <w:t>u</w:t>
      </w:r>
      <w:r>
        <w:rPr>
          <w:spacing w:val="-3"/>
        </w:rPr>
        <w:t> </w:t>
      </w:r>
      <w:r>
        <w:rPr/>
        <w:t>otras</w:t>
      </w:r>
      <w:r>
        <w:rPr>
          <w:spacing w:val="-3"/>
        </w:rPr>
        <w:t> </w:t>
      </w:r>
      <w:r>
        <w:rPr/>
        <w:t>personas</w:t>
      </w:r>
      <w:r>
        <w:rPr>
          <w:spacing w:val="-2"/>
        </w:rPr>
        <w:t> </w:t>
      </w:r>
      <w:r>
        <w:rPr/>
        <w:t>jurídicas</w:t>
      </w:r>
      <w:r>
        <w:rPr>
          <w:spacing w:val="-2"/>
        </w:rPr>
        <w:t> </w:t>
      </w:r>
      <w:r>
        <w:rPr/>
        <w:t>dependientes,</w:t>
      </w:r>
      <w:r>
        <w:rPr>
          <w:spacing w:val="-1"/>
        </w:rPr>
        <w:t> </w:t>
      </w:r>
      <w:r>
        <w:rPr/>
        <w:t>contando</w:t>
      </w:r>
      <w:r>
        <w:rPr>
          <w:spacing w:val="-3"/>
        </w:rPr>
        <w:t> </w:t>
      </w:r>
      <w:r>
        <w:rPr/>
        <w:t>además</w:t>
      </w:r>
      <w:r>
        <w:rPr>
          <w:spacing w:val="-2"/>
        </w:rPr>
        <w:t> </w:t>
      </w:r>
      <w:r>
        <w:rPr/>
        <w:t>con</w:t>
      </w:r>
      <w:r>
        <w:rPr>
          <w:spacing w:val="-1"/>
        </w:rPr>
        <w:t> </w:t>
      </w:r>
      <w:r>
        <w:rPr/>
        <w:t>un</w:t>
      </w:r>
      <w:r>
        <w:rPr>
          <w:spacing w:val="-3"/>
        </w:rPr>
        <w:t> </w:t>
      </w:r>
      <w:r>
        <w:rPr/>
        <w:t>Plan Trienal</w:t>
      </w:r>
      <w:r>
        <w:rPr>
          <w:spacing w:val="-5"/>
        </w:rPr>
        <w:t> </w:t>
      </w:r>
      <w:r>
        <w:rPr/>
        <w:t>de</w:t>
      </w:r>
      <w:r>
        <w:rPr>
          <w:spacing w:val="-5"/>
        </w:rPr>
        <w:t> </w:t>
      </w:r>
      <w:r>
        <w:rPr/>
        <w:t>Auditoría,</w:t>
      </w:r>
      <w:r>
        <w:rPr>
          <w:spacing w:val="-5"/>
        </w:rPr>
        <w:t> </w:t>
      </w:r>
      <w:r>
        <w:rPr/>
        <w:t>que</w:t>
      </w:r>
      <w:r>
        <w:rPr>
          <w:spacing w:val="-6"/>
        </w:rPr>
        <w:t> </w:t>
      </w:r>
      <w:r>
        <w:rPr/>
        <w:t>se</w:t>
      </w:r>
      <w:r>
        <w:rPr>
          <w:spacing w:val="-5"/>
        </w:rPr>
        <w:t> </w:t>
      </w:r>
      <w:r>
        <w:rPr/>
        <w:t>actualiza</w:t>
      </w:r>
      <w:r>
        <w:rPr>
          <w:spacing w:val="-5"/>
        </w:rPr>
        <w:t> </w:t>
      </w:r>
      <w:r>
        <w:rPr/>
        <w:t>anualmente.</w:t>
      </w:r>
      <w:r>
        <w:rPr>
          <w:spacing w:val="-7"/>
        </w:rPr>
        <w:t> </w:t>
      </w:r>
      <w:r>
        <w:rPr/>
        <w:t>A</w:t>
      </w:r>
      <w:r>
        <w:rPr>
          <w:spacing w:val="-5"/>
        </w:rPr>
        <w:t> </w:t>
      </w:r>
      <w:r>
        <w:rPr/>
        <w:t>su</w:t>
      </w:r>
      <w:r>
        <w:rPr>
          <w:spacing w:val="-4"/>
        </w:rPr>
        <w:t> </w:t>
      </w:r>
      <w:r>
        <w:rPr/>
        <w:t>vez,</w:t>
      </w:r>
      <w:r>
        <w:rPr>
          <w:spacing w:val="-5"/>
        </w:rPr>
        <w:t> </w:t>
      </w:r>
      <w:r>
        <w:rPr/>
        <w:t>el</w:t>
      </w:r>
      <w:r>
        <w:rPr>
          <w:spacing w:val="-5"/>
        </w:rPr>
        <w:t> </w:t>
      </w:r>
      <w:r>
        <w:rPr/>
        <w:t>SCI</w:t>
      </w:r>
      <w:r>
        <w:rPr>
          <w:spacing w:val="-6"/>
        </w:rPr>
        <w:t> </w:t>
      </w:r>
      <w:r>
        <w:rPr/>
        <w:t>debe</w:t>
      </w:r>
      <w:r>
        <w:rPr>
          <w:spacing w:val="-5"/>
        </w:rPr>
        <w:t> </w:t>
      </w:r>
      <w:r>
        <w:rPr/>
        <w:t>elaborar</w:t>
      </w:r>
      <w:r>
        <w:rPr>
          <w:spacing w:val="-5"/>
        </w:rPr>
        <w:t> </w:t>
      </w:r>
      <w:r>
        <w:rPr/>
        <w:t>una </w:t>
      </w:r>
      <w:r>
        <w:rPr>
          <w:spacing w:val="-2"/>
        </w:rPr>
        <w:t>Memoria</w:t>
      </w:r>
      <w:r>
        <w:rPr>
          <w:spacing w:val="-8"/>
        </w:rPr>
        <w:t> </w:t>
      </w:r>
      <w:r>
        <w:rPr>
          <w:spacing w:val="-2"/>
        </w:rPr>
        <w:t>anual</w:t>
      </w:r>
      <w:r>
        <w:rPr>
          <w:spacing w:val="-8"/>
        </w:rPr>
        <w:t> </w:t>
      </w:r>
      <w:r>
        <w:rPr>
          <w:spacing w:val="-2"/>
        </w:rPr>
        <w:t>de</w:t>
      </w:r>
      <w:r>
        <w:rPr>
          <w:spacing w:val="-10"/>
        </w:rPr>
        <w:t> </w:t>
      </w:r>
      <w:r>
        <w:rPr>
          <w:spacing w:val="-2"/>
        </w:rPr>
        <w:t>cumplimiento</w:t>
      </w:r>
      <w:r>
        <w:rPr>
          <w:spacing w:val="-8"/>
        </w:rPr>
        <w:t> </w:t>
      </w:r>
      <w:r>
        <w:rPr>
          <w:spacing w:val="-2"/>
        </w:rPr>
        <w:t>del</w:t>
      </w:r>
      <w:r>
        <w:rPr>
          <w:spacing w:val="-8"/>
        </w:rPr>
        <w:t> </w:t>
      </w:r>
      <w:r>
        <w:rPr>
          <w:spacing w:val="-2"/>
        </w:rPr>
        <w:t>citado</w:t>
      </w:r>
      <w:r>
        <w:rPr>
          <w:spacing w:val="-10"/>
        </w:rPr>
        <w:t> </w:t>
      </w:r>
      <w:r>
        <w:rPr>
          <w:spacing w:val="-2"/>
        </w:rPr>
        <w:t>Plan</w:t>
      </w:r>
      <w:r>
        <w:rPr>
          <w:spacing w:val="-10"/>
        </w:rPr>
        <w:t> </w:t>
      </w:r>
      <w:r>
        <w:rPr>
          <w:spacing w:val="-2"/>
        </w:rPr>
        <w:t>de</w:t>
      </w:r>
      <w:r>
        <w:rPr>
          <w:spacing w:val="-10"/>
        </w:rPr>
        <w:t> </w:t>
      </w:r>
      <w:r>
        <w:rPr>
          <w:spacing w:val="-2"/>
        </w:rPr>
        <w:t>Auditoría,</w:t>
      </w:r>
      <w:r>
        <w:rPr>
          <w:spacing w:val="-8"/>
        </w:rPr>
        <w:t> </w:t>
      </w:r>
      <w:r>
        <w:rPr>
          <w:spacing w:val="-2"/>
        </w:rPr>
        <w:t>que</w:t>
      </w:r>
      <w:r>
        <w:rPr>
          <w:spacing w:val="-8"/>
        </w:rPr>
        <w:t> </w:t>
      </w:r>
      <w:r>
        <w:rPr>
          <w:spacing w:val="-2"/>
        </w:rPr>
        <w:t>debe</w:t>
      </w:r>
      <w:r>
        <w:rPr>
          <w:spacing w:val="-8"/>
        </w:rPr>
        <w:t> </w:t>
      </w:r>
      <w:r>
        <w:rPr>
          <w:spacing w:val="-2"/>
        </w:rPr>
        <w:t>presentarse</w:t>
      </w:r>
      <w:r>
        <w:rPr>
          <w:spacing w:val="-8"/>
        </w:rPr>
        <w:t> </w:t>
      </w:r>
      <w:r>
        <w:rPr>
          <w:spacing w:val="-2"/>
        </w:rPr>
        <w:t>al </w:t>
      </w:r>
      <w:r>
        <w:rPr/>
        <w:t>Consejo Social de la ULPGC.</w:t>
      </w:r>
    </w:p>
    <w:p>
      <w:pPr>
        <w:pStyle w:val="BodyText"/>
        <w:spacing w:before="213"/>
        <w:ind w:left="2166" w:right="1387" w:firstLine="645"/>
        <w:jc w:val="both"/>
      </w:pPr>
      <w:r>
        <w:rPr>
          <w:spacing w:val="-2"/>
        </w:rPr>
        <w:t>Dependiendo</w:t>
      </w:r>
      <w:r>
        <w:rPr>
          <w:spacing w:val="-4"/>
        </w:rPr>
        <w:t> </w:t>
      </w:r>
      <w:r>
        <w:rPr>
          <w:spacing w:val="-2"/>
        </w:rPr>
        <w:t>también</w:t>
      </w:r>
      <w:r>
        <w:rPr>
          <w:spacing w:val="-6"/>
        </w:rPr>
        <w:t> </w:t>
      </w:r>
      <w:r>
        <w:rPr>
          <w:spacing w:val="-2"/>
        </w:rPr>
        <w:t>del</w:t>
      </w:r>
      <w:r>
        <w:rPr>
          <w:spacing w:val="-5"/>
        </w:rPr>
        <w:t> </w:t>
      </w:r>
      <w:r>
        <w:rPr>
          <w:spacing w:val="-2"/>
        </w:rPr>
        <w:t>Consejo</w:t>
      </w:r>
      <w:r>
        <w:rPr>
          <w:spacing w:val="-4"/>
        </w:rPr>
        <w:t> </w:t>
      </w:r>
      <w:r>
        <w:rPr>
          <w:spacing w:val="-2"/>
        </w:rPr>
        <w:t>Social</w:t>
      </w:r>
      <w:r>
        <w:rPr>
          <w:spacing w:val="-7"/>
        </w:rPr>
        <w:t> </w:t>
      </w:r>
      <w:r>
        <w:rPr>
          <w:spacing w:val="-2"/>
        </w:rPr>
        <w:t>se</w:t>
      </w:r>
      <w:r>
        <w:rPr>
          <w:spacing w:val="-6"/>
        </w:rPr>
        <w:t> </w:t>
      </w:r>
      <w:r>
        <w:rPr>
          <w:spacing w:val="-2"/>
        </w:rPr>
        <w:t>encuentra</w:t>
      </w:r>
      <w:r>
        <w:rPr>
          <w:spacing w:val="-5"/>
        </w:rPr>
        <w:t> </w:t>
      </w:r>
      <w:r>
        <w:rPr>
          <w:spacing w:val="-2"/>
        </w:rPr>
        <w:t>un</w:t>
      </w:r>
      <w:r>
        <w:rPr>
          <w:spacing w:val="-4"/>
        </w:rPr>
        <w:t> </w:t>
      </w:r>
      <w:r>
        <w:rPr>
          <w:spacing w:val="-2"/>
        </w:rPr>
        <w:t>Comité</w:t>
      </w:r>
      <w:r>
        <w:rPr>
          <w:spacing w:val="-6"/>
        </w:rPr>
        <w:t> </w:t>
      </w:r>
      <w:r>
        <w:rPr>
          <w:spacing w:val="-2"/>
        </w:rPr>
        <w:t>de</w:t>
      </w:r>
      <w:r>
        <w:rPr>
          <w:spacing w:val="-6"/>
        </w:rPr>
        <w:t> </w:t>
      </w:r>
      <w:r>
        <w:rPr>
          <w:spacing w:val="-2"/>
        </w:rPr>
        <w:t>Auditoría </w:t>
      </w:r>
      <w:r>
        <w:rPr/>
        <w:t>que supervisa el desarrollo y la ejecución del control interno y</w:t>
      </w:r>
      <w:r>
        <w:rPr>
          <w:spacing w:val="-1"/>
        </w:rPr>
        <w:t> </w:t>
      </w:r>
      <w:r>
        <w:rPr/>
        <w:t>el sistema de control </w:t>
      </w:r>
      <w:r>
        <w:rPr>
          <w:spacing w:val="-2"/>
        </w:rPr>
        <w:t>y</w:t>
      </w:r>
      <w:r>
        <w:rPr>
          <w:spacing w:val="-3"/>
        </w:rPr>
        <w:t> </w:t>
      </w:r>
      <w:r>
        <w:rPr>
          <w:spacing w:val="-2"/>
        </w:rPr>
        <w:t>gestión</w:t>
      </w:r>
      <w:r>
        <w:rPr>
          <w:spacing w:val="-4"/>
        </w:rPr>
        <w:t> </w:t>
      </w:r>
      <w:r>
        <w:rPr>
          <w:spacing w:val="-2"/>
        </w:rPr>
        <w:t>del</w:t>
      </w:r>
      <w:r>
        <w:rPr>
          <w:spacing w:val="-6"/>
        </w:rPr>
        <w:t> </w:t>
      </w:r>
      <w:r>
        <w:rPr>
          <w:spacing w:val="-2"/>
        </w:rPr>
        <w:t>riesgo,</w:t>
      </w:r>
      <w:r>
        <w:rPr>
          <w:spacing w:val="-6"/>
        </w:rPr>
        <w:t> </w:t>
      </w:r>
      <w:r>
        <w:rPr>
          <w:spacing w:val="-2"/>
        </w:rPr>
        <w:t>cuyo</w:t>
      </w:r>
      <w:r>
        <w:rPr>
          <w:spacing w:val="-7"/>
        </w:rPr>
        <w:t> </w:t>
      </w:r>
      <w:r>
        <w:rPr>
          <w:spacing w:val="-2"/>
        </w:rPr>
        <w:t>reglamento</w:t>
      </w:r>
      <w:r>
        <w:rPr>
          <w:spacing w:val="-4"/>
        </w:rPr>
        <w:t> </w:t>
      </w:r>
      <w:r>
        <w:rPr>
          <w:spacing w:val="-2"/>
        </w:rPr>
        <w:t>fue</w:t>
      </w:r>
      <w:r>
        <w:rPr>
          <w:spacing w:val="-4"/>
        </w:rPr>
        <w:t> </w:t>
      </w:r>
      <w:r>
        <w:rPr>
          <w:spacing w:val="-2"/>
        </w:rPr>
        <w:t>aprobado</w:t>
      </w:r>
      <w:r>
        <w:rPr>
          <w:spacing w:val="-5"/>
        </w:rPr>
        <w:t> </w:t>
      </w:r>
      <w:r>
        <w:rPr>
          <w:spacing w:val="-2"/>
        </w:rPr>
        <w:t>en</w:t>
      </w:r>
      <w:r>
        <w:rPr>
          <w:spacing w:val="-4"/>
        </w:rPr>
        <w:t> </w:t>
      </w:r>
      <w:r>
        <w:rPr>
          <w:spacing w:val="-2"/>
        </w:rPr>
        <w:t>septiembre</w:t>
      </w:r>
      <w:r>
        <w:rPr>
          <w:spacing w:val="-4"/>
        </w:rPr>
        <w:t> </w:t>
      </w:r>
      <w:r>
        <w:rPr>
          <w:spacing w:val="-2"/>
        </w:rPr>
        <w:t>de</w:t>
      </w:r>
      <w:r>
        <w:rPr>
          <w:spacing w:val="-7"/>
        </w:rPr>
        <w:t> </w:t>
      </w:r>
      <w:r>
        <w:rPr>
          <w:spacing w:val="-2"/>
        </w:rPr>
        <w:t>2016.</w:t>
      </w:r>
      <w:r>
        <w:rPr>
          <w:spacing w:val="-6"/>
        </w:rPr>
        <w:t> </w:t>
      </w:r>
      <w:r>
        <w:rPr>
          <w:spacing w:val="-2"/>
        </w:rPr>
        <w:t>El</w:t>
      </w:r>
      <w:r>
        <w:rPr>
          <w:spacing w:val="-6"/>
        </w:rPr>
        <w:t> </w:t>
      </w:r>
      <w:r>
        <w:rPr>
          <w:spacing w:val="-2"/>
        </w:rPr>
        <w:t>Comité </w:t>
      </w:r>
      <w:r>
        <w:rPr/>
        <w:t>de Auditoría tiene carácter informativo y consultivo, sin funciones ejecutivas, y su objetivo es informar, asesorar y proponer actuaciones al SCI.</w:t>
      </w:r>
    </w:p>
    <w:p>
      <w:pPr>
        <w:pStyle w:val="BodyText"/>
        <w:spacing w:before="214"/>
        <w:ind w:left="2166" w:right="1387" w:firstLine="645"/>
        <w:jc w:val="both"/>
      </w:pPr>
      <w:r>
        <w:rPr/>
        <w:t>El</w:t>
      </w:r>
      <w:r>
        <w:rPr>
          <w:spacing w:val="-7"/>
        </w:rPr>
        <w:t> </w:t>
      </w:r>
      <w:r>
        <w:rPr/>
        <w:t>SCI</w:t>
      </w:r>
      <w:r>
        <w:rPr>
          <w:spacing w:val="-7"/>
        </w:rPr>
        <w:t> </w:t>
      </w:r>
      <w:r>
        <w:rPr/>
        <w:t>cuenta</w:t>
      </w:r>
      <w:r>
        <w:rPr>
          <w:spacing w:val="-9"/>
        </w:rPr>
        <w:t> </w:t>
      </w:r>
      <w:r>
        <w:rPr/>
        <w:t>en</w:t>
      </w:r>
      <w:r>
        <w:rPr>
          <w:spacing w:val="-8"/>
        </w:rPr>
        <w:t> </w:t>
      </w:r>
      <w:r>
        <w:rPr/>
        <w:t>la</w:t>
      </w:r>
      <w:r>
        <w:rPr>
          <w:spacing w:val="-9"/>
        </w:rPr>
        <w:t> </w:t>
      </w:r>
      <w:r>
        <w:rPr/>
        <w:t>Relación</w:t>
      </w:r>
      <w:r>
        <w:rPr>
          <w:spacing w:val="-8"/>
        </w:rPr>
        <w:t> </w:t>
      </w:r>
      <w:r>
        <w:rPr/>
        <w:t>de</w:t>
      </w:r>
      <w:r>
        <w:rPr>
          <w:spacing w:val="-9"/>
        </w:rPr>
        <w:t> </w:t>
      </w:r>
      <w:r>
        <w:rPr/>
        <w:t>Puestos</w:t>
      </w:r>
      <w:r>
        <w:rPr>
          <w:spacing w:val="-9"/>
        </w:rPr>
        <w:t> </w:t>
      </w:r>
      <w:r>
        <w:rPr/>
        <w:t>de</w:t>
      </w:r>
      <w:r>
        <w:rPr>
          <w:spacing w:val="-9"/>
        </w:rPr>
        <w:t> </w:t>
      </w:r>
      <w:r>
        <w:rPr/>
        <w:t>Trabajo</w:t>
      </w:r>
      <w:r>
        <w:rPr>
          <w:spacing w:val="-9"/>
        </w:rPr>
        <w:t> </w:t>
      </w:r>
      <w:r>
        <w:rPr/>
        <w:t>con</w:t>
      </w:r>
      <w:r>
        <w:rPr>
          <w:spacing w:val="-9"/>
        </w:rPr>
        <w:t> </w:t>
      </w:r>
      <w:r>
        <w:rPr/>
        <w:t>un</w:t>
      </w:r>
      <w:r>
        <w:rPr>
          <w:spacing w:val="-8"/>
        </w:rPr>
        <w:t> </w:t>
      </w:r>
      <w:r>
        <w:rPr/>
        <w:t>puesto</w:t>
      </w:r>
      <w:r>
        <w:rPr>
          <w:spacing w:val="-9"/>
        </w:rPr>
        <w:t> </w:t>
      </w:r>
      <w:r>
        <w:rPr/>
        <w:t>de</w:t>
      </w:r>
      <w:r>
        <w:rPr>
          <w:spacing w:val="-9"/>
        </w:rPr>
        <w:t> </w:t>
      </w:r>
      <w:r>
        <w:rPr/>
        <w:t>dirección del servicio (grupo</w:t>
      </w:r>
      <w:r>
        <w:rPr>
          <w:spacing w:val="-2"/>
        </w:rPr>
        <w:t> </w:t>
      </w:r>
      <w:r>
        <w:rPr/>
        <w:t>A1), un técnico/a</w:t>
      </w:r>
      <w:r>
        <w:rPr>
          <w:spacing w:val="-2"/>
        </w:rPr>
        <w:t> </w:t>
      </w:r>
      <w:r>
        <w:rPr/>
        <w:t>base</w:t>
      </w:r>
      <w:r>
        <w:rPr>
          <w:spacing w:val="-2"/>
        </w:rPr>
        <w:t> </w:t>
      </w:r>
      <w:r>
        <w:rPr/>
        <w:t>de control interno (grupo A1)</w:t>
      </w:r>
      <w:r>
        <w:rPr>
          <w:spacing w:val="-1"/>
        </w:rPr>
        <w:t> </w:t>
      </w:r>
      <w:r>
        <w:rPr/>
        <w:t>y</w:t>
      </w:r>
      <w:r>
        <w:rPr>
          <w:spacing w:val="-1"/>
        </w:rPr>
        <w:t> </w:t>
      </w:r>
      <w:r>
        <w:rPr/>
        <w:t>un</w:t>
      </w:r>
      <w:r>
        <w:rPr>
          <w:spacing w:val="-2"/>
        </w:rPr>
        <w:t> </w:t>
      </w:r>
      <w:r>
        <w:rPr/>
        <w:t>puesto administrativo/a puesto base (grupo C1/C2).</w:t>
      </w:r>
    </w:p>
    <w:p>
      <w:pPr>
        <w:pStyle w:val="BodyText"/>
        <w:spacing w:before="177"/>
        <w:ind w:left="2166" w:right="1384" w:firstLine="645"/>
        <w:jc w:val="both"/>
      </w:pPr>
      <w:r>
        <w:rPr/>
        <w:t>En el ejercicio 2020 el servicio de dirección ha sido cubierto desde inicio del año</w:t>
      </w:r>
      <w:r>
        <w:rPr>
          <w:spacing w:val="-10"/>
        </w:rPr>
        <w:t> </w:t>
      </w:r>
      <w:r>
        <w:rPr/>
        <w:t>hasta</w:t>
      </w:r>
      <w:r>
        <w:rPr>
          <w:spacing w:val="-8"/>
        </w:rPr>
        <w:t> </w:t>
      </w:r>
      <w:r>
        <w:rPr/>
        <w:t>el</w:t>
      </w:r>
      <w:r>
        <w:rPr>
          <w:spacing w:val="-10"/>
        </w:rPr>
        <w:t> </w:t>
      </w:r>
      <w:r>
        <w:rPr/>
        <w:t>17</w:t>
      </w:r>
      <w:r>
        <w:rPr>
          <w:spacing w:val="-10"/>
        </w:rPr>
        <w:t> </w:t>
      </w:r>
      <w:r>
        <w:rPr/>
        <w:t>de</w:t>
      </w:r>
      <w:r>
        <w:rPr>
          <w:spacing w:val="-8"/>
        </w:rPr>
        <w:t> </w:t>
      </w:r>
      <w:r>
        <w:rPr/>
        <w:t>julio</w:t>
      </w:r>
      <w:r>
        <w:rPr>
          <w:spacing w:val="-10"/>
        </w:rPr>
        <w:t> </w:t>
      </w:r>
      <w:r>
        <w:rPr/>
        <w:t>de</w:t>
      </w:r>
      <w:r>
        <w:rPr>
          <w:spacing w:val="-8"/>
        </w:rPr>
        <w:t> </w:t>
      </w:r>
      <w:r>
        <w:rPr/>
        <w:t>2020</w:t>
      </w:r>
      <w:r>
        <w:rPr>
          <w:spacing w:val="-10"/>
        </w:rPr>
        <w:t> </w:t>
      </w:r>
      <w:r>
        <w:rPr/>
        <w:t>por</w:t>
      </w:r>
      <w:r>
        <w:rPr>
          <w:spacing w:val="-10"/>
        </w:rPr>
        <w:t> </w:t>
      </w:r>
      <w:r>
        <w:rPr/>
        <w:t>una</w:t>
      </w:r>
      <w:r>
        <w:rPr>
          <w:spacing w:val="-10"/>
        </w:rPr>
        <w:t> </w:t>
      </w:r>
      <w:r>
        <w:rPr/>
        <w:t>directora</w:t>
      </w:r>
      <w:r>
        <w:rPr>
          <w:spacing w:val="-11"/>
        </w:rPr>
        <w:t> </w:t>
      </w:r>
      <w:r>
        <w:rPr/>
        <w:t>y,</w:t>
      </w:r>
      <w:r>
        <w:rPr>
          <w:spacing w:val="-8"/>
        </w:rPr>
        <w:t> </w:t>
      </w:r>
      <w:r>
        <w:rPr/>
        <w:t>a</w:t>
      </w:r>
      <w:r>
        <w:rPr>
          <w:spacing w:val="-8"/>
        </w:rPr>
        <w:t> </w:t>
      </w:r>
      <w:r>
        <w:rPr/>
        <w:t>partir</w:t>
      </w:r>
      <w:r>
        <w:rPr>
          <w:spacing w:val="-10"/>
        </w:rPr>
        <w:t> </w:t>
      </w:r>
      <w:r>
        <w:rPr/>
        <w:t>del</w:t>
      </w:r>
      <w:r>
        <w:rPr>
          <w:spacing w:val="-10"/>
        </w:rPr>
        <w:t> </w:t>
      </w:r>
      <w:r>
        <w:rPr/>
        <w:t>24</w:t>
      </w:r>
      <w:r>
        <w:rPr>
          <w:spacing w:val="-10"/>
        </w:rPr>
        <w:t> </w:t>
      </w:r>
      <w:r>
        <w:rPr/>
        <w:t>de</w:t>
      </w:r>
      <w:r>
        <w:rPr>
          <w:spacing w:val="-8"/>
        </w:rPr>
        <w:t> </w:t>
      </w:r>
      <w:r>
        <w:rPr/>
        <w:t>septiembre</w:t>
      </w:r>
      <w:r>
        <w:rPr>
          <w:spacing w:val="-10"/>
        </w:rPr>
        <w:t> </w:t>
      </w:r>
      <w:r>
        <w:rPr/>
        <w:t>del mismo año por un nuevo director. El puesto de técnico base fue ocupado interinamente por el administrativo base, convocándose el oportuno concurso de méritos para dotarlo con la categoría correspondiente, lo cual se demoró hasta el primer</w:t>
      </w:r>
      <w:r>
        <w:rPr>
          <w:spacing w:val="-3"/>
        </w:rPr>
        <w:t> </w:t>
      </w:r>
      <w:r>
        <w:rPr/>
        <w:t>trimestre</w:t>
      </w:r>
      <w:r>
        <w:rPr>
          <w:spacing w:val="-1"/>
        </w:rPr>
        <w:t> </w:t>
      </w:r>
      <w:r>
        <w:rPr/>
        <w:t>de</w:t>
      </w:r>
      <w:r>
        <w:rPr>
          <w:spacing w:val="-3"/>
        </w:rPr>
        <w:t> </w:t>
      </w:r>
      <w:r>
        <w:rPr/>
        <w:t>2021,</w:t>
      </w:r>
      <w:r>
        <w:rPr>
          <w:spacing w:val="-1"/>
        </w:rPr>
        <w:t> </w:t>
      </w:r>
      <w:r>
        <w:rPr/>
        <w:t>lo</w:t>
      </w:r>
      <w:r>
        <w:rPr>
          <w:spacing w:val="-3"/>
        </w:rPr>
        <w:t> </w:t>
      </w:r>
      <w:r>
        <w:rPr/>
        <w:t>que</w:t>
      </w:r>
      <w:r>
        <w:rPr>
          <w:spacing w:val="-1"/>
        </w:rPr>
        <w:t> </w:t>
      </w:r>
      <w:r>
        <w:rPr/>
        <w:t>agrava</w:t>
      </w:r>
      <w:r>
        <w:rPr>
          <w:spacing w:val="-3"/>
        </w:rPr>
        <w:t> </w:t>
      </w:r>
      <w:r>
        <w:rPr/>
        <w:t>el</w:t>
      </w:r>
      <w:r>
        <w:rPr>
          <w:spacing w:val="-3"/>
        </w:rPr>
        <w:t> </w:t>
      </w:r>
      <w:r>
        <w:rPr/>
        <w:t>funcionamiento</w:t>
      </w:r>
      <w:r>
        <w:rPr>
          <w:spacing w:val="-1"/>
        </w:rPr>
        <w:t> </w:t>
      </w:r>
      <w:r>
        <w:rPr/>
        <w:t>del</w:t>
      </w:r>
      <w:r>
        <w:rPr>
          <w:spacing w:val="-1"/>
        </w:rPr>
        <w:t> </w:t>
      </w:r>
      <w:r>
        <w:rPr/>
        <w:t>servicio</w:t>
      </w:r>
      <w:r>
        <w:rPr>
          <w:spacing w:val="-3"/>
        </w:rPr>
        <w:t> </w:t>
      </w:r>
      <w:r>
        <w:rPr/>
        <w:t>con recursos ya de por si escasos.</w:t>
      </w:r>
    </w:p>
    <w:p>
      <w:pPr>
        <w:pStyle w:val="Heading3"/>
        <w:numPr>
          <w:ilvl w:val="2"/>
          <w:numId w:val="3"/>
        </w:numPr>
        <w:tabs>
          <w:tab w:pos="2722" w:val="left" w:leader="none"/>
        </w:tabs>
        <w:spacing w:line="240" w:lineRule="auto" w:before="211" w:after="0"/>
        <w:ind w:left="2722" w:right="0" w:hanging="556"/>
        <w:jc w:val="left"/>
      </w:pPr>
      <w:r>
        <w:rPr/>
        <w:t>Ejercicio</w:t>
      </w:r>
      <w:r>
        <w:rPr>
          <w:spacing w:val="-13"/>
        </w:rPr>
        <w:t> </w:t>
      </w:r>
      <w:r>
        <w:rPr/>
        <w:t>del</w:t>
      </w:r>
      <w:r>
        <w:rPr>
          <w:spacing w:val="-9"/>
        </w:rPr>
        <w:t> </w:t>
      </w:r>
      <w:r>
        <w:rPr/>
        <w:t>control</w:t>
      </w:r>
      <w:r>
        <w:rPr>
          <w:spacing w:val="-9"/>
        </w:rPr>
        <w:t> </w:t>
      </w:r>
      <w:r>
        <w:rPr>
          <w:spacing w:val="-2"/>
        </w:rPr>
        <w:t>interno.</w:t>
      </w:r>
    </w:p>
    <w:p>
      <w:pPr>
        <w:pStyle w:val="BodyText"/>
        <w:spacing w:before="217"/>
        <w:ind w:left="2166" w:right="1390" w:firstLine="645"/>
        <w:jc w:val="both"/>
      </w:pPr>
      <w:r>
        <w:rPr/>
        <w:t>El control interno se ejerce mediante la función interventora, el control financiero permanente y la auditoría pública.</w:t>
      </w:r>
    </w:p>
    <w:p>
      <w:pPr>
        <w:pStyle w:val="BodyText"/>
        <w:spacing w:before="216"/>
        <w:ind w:left="2166" w:right="1384" w:firstLine="645"/>
        <w:jc w:val="both"/>
      </w:pPr>
      <w:r>
        <w:rPr/>
        <w:t>Concretamente para la función interventora, el artículo 11.2 especifica que esta se desarrollará mediante el régimen de fiscalización previa limitada,</w:t>
      </w:r>
      <w:r>
        <w:rPr>
          <w:spacing w:val="-1"/>
        </w:rPr>
        <w:t> </w:t>
      </w:r>
      <w:r>
        <w:rPr/>
        <w:t>salvo para aquellos gastos en que se acuerde la fiscalización plena en el Plan de Auditoría.</w:t>
      </w:r>
    </w:p>
    <w:p>
      <w:pPr>
        <w:pStyle w:val="BodyText"/>
        <w:spacing w:before="214"/>
        <w:ind w:left="2166" w:right="1387" w:firstLine="645"/>
        <w:jc w:val="both"/>
      </w:pPr>
      <w:r>
        <w:rPr/>
        <w:t>El Título IV del Reglamento regula el control interno mediante el ejercicio</w:t>
      </w:r>
      <w:r>
        <w:rPr>
          <w:spacing w:val="-2"/>
        </w:rPr>
        <w:t> </w:t>
      </w:r>
      <w:r>
        <w:rPr/>
        <w:t>de la función interventora, recogiendo los artículos 18 y 20, respectivamente, el procedimiento para el ejercicio de esta sobre los derechos e ingresos y sobre los gastos y pagos.</w:t>
      </w:r>
    </w:p>
    <w:p>
      <w:pPr>
        <w:pStyle w:val="BodyText"/>
        <w:spacing w:before="213"/>
        <w:ind w:left="2166" w:right="1392" w:firstLine="645"/>
        <w:jc w:val="both"/>
      </w:pPr>
      <w:r>
        <w:rPr/>
        <w:t>En el ejercicio 2020, y respecto a ejercicios anteriores, la actividad del SCI</w:t>
      </w:r>
      <w:r>
        <w:rPr>
          <w:spacing w:val="-1"/>
        </w:rPr>
        <w:t> </w:t>
      </w:r>
      <w:r>
        <w:rPr/>
        <w:t>se ha visto afectada por varias circunstancias, entre las que destacan:</w:t>
      </w:r>
    </w:p>
    <w:p>
      <w:pPr>
        <w:pStyle w:val="ListParagraph"/>
        <w:numPr>
          <w:ilvl w:val="0"/>
          <w:numId w:val="12"/>
        </w:numPr>
        <w:tabs>
          <w:tab w:pos="2942" w:val="left" w:leader="none"/>
        </w:tabs>
        <w:spacing w:line="240" w:lineRule="auto" w:before="219" w:after="0"/>
        <w:ind w:left="2942" w:right="0" w:hanging="259"/>
        <w:jc w:val="left"/>
        <w:rPr>
          <w:sz w:val="22"/>
        </w:rPr>
      </w:pPr>
      <w:r>
        <w:rPr>
          <w:sz w:val="22"/>
        </w:rPr>
        <w:t>la</w:t>
      </w:r>
      <w:r>
        <w:rPr>
          <w:spacing w:val="-6"/>
          <w:sz w:val="22"/>
        </w:rPr>
        <w:t> </w:t>
      </w:r>
      <w:r>
        <w:rPr>
          <w:sz w:val="22"/>
        </w:rPr>
        <w:t>vacante</w:t>
      </w:r>
      <w:r>
        <w:rPr>
          <w:spacing w:val="-4"/>
          <w:sz w:val="22"/>
        </w:rPr>
        <w:t> </w:t>
      </w:r>
      <w:r>
        <w:rPr>
          <w:sz w:val="22"/>
        </w:rPr>
        <w:t>del</w:t>
      </w:r>
      <w:r>
        <w:rPr>
          <w:spacing w:val="-5"/>
          <w:sz w:val="22"/>
        </w:rPr>
        <w:t> </w:t>
      </w:r>
      <w:r>
        <w:rPr>
          <w:sz w:val="22"/>
        </w:rPr>
        <w:t>puesto</w:t>
      </w:r>
      <w:r>
        <w:rPr>
          <w:spacing w:val="-7"/>
          <w:sz w:val="22"/>
        </w:rPr>
        <w:t> </w:t>
      </w:r>
      <w:r>
        <w:rPr>
          <w:sz w:val="22"/>
        </w:rPr>
        <w:t>de</w:t>
      </w:r>
      <w:r>
        <w:rPr>
          <w:spacing w:val="-7"/>
          <w:sz w:val="22"/>
        </w:rPr>
        <w:t> </w:t>
      </w:r>
      <w:r>
        <w:rPr>
          <w:sz w:val="22"/>
        </w:rPr>
        <w:t>dirección</w:t>
      </w:r>
      <w:r>
        <w:rPr>
          <w:spacing w:val="-6"/>
          <w:sz w:val="22"/>
        </w:rPr>
        <w:t> </w:t>
      </w:r>
      <w:r>
        <w:rPr>
          <w:sz w:val="22"/>
        </w:rPr>
        <w:t>del</w:t>
      </w:r>
      <w:r>
        <w:rPr>
          <w:spacing w:val="-7"/>
          <w:sz w:val="22"/>
        </w:rPr>
        <w:t> </w:t>
      </w:r>
      <w:r>
        <w:rPr>
          <w:sz w:val="22"/>
        </w:rPr>
        <w:t>SCI</w:t>
      </w:r>
      <w:r>
        <w:rPr>
          <w:spacing w:val="-5"/>
          <w:sz w:val="22"/>
        </w:rPr>
        <w:t> </w:t>
      </w:r>
      <w:r>
        <w:rPr>
          <w:sz w:val="22"/>
        </w:rPr>
        <w:t>durante</w:t>
      </w:r>
      <w:r>
        <w:rPr>
          <w:spacing w:val="-7"/>
          <w:sz w:val="22"/>
        </w:rPr>
        <w:t> </w:t>
      </w:r>
      <w:r>
        <w:rPr>
          <w:sz w:val="22"/>
        </w:rPr>
        <w:t>algo</w:t>
      </w:r>
      <w:r>
        <w:rPr>
          <w:spacing w:val="-4"/>
          <w:sz w:val="22"/>
        </w:rPr>
        <w:t> </w:t>
      </w:r>
      <w:r>
        <w:rPr>
          <w:sz w:val="22"/>
        </w:rPr>
        <w:t>más</w:t>
      </w:r>
      <w:r>
        <w:rPr>
          <w:spacing w:val="-7"/>
          <w:sz w:val="22"/>
        </w:rPr>
        <w:t> </w:t>
      </w:r>
      <w:r>
        <w:rPr>
          <w:sz w:val="22"/>
        </w:rPr>
        <w:t>de</w:t>
      </w:r>
      <w:r>
        <w:rPr>
          <w:spacing w:val="-7"/>
          <w:sz w:val="22"/>
        </w:rPr>
        <w:t> </w:t>
      </w:r>
      <w:r>
        <w:rPr>
          <w:sz w:val="22"/>
        </w:rPr>
        <w:t>dos</w:t>
      </w:r>
      <w:r>
        <w:rPr>
          <w:spacing w:val="-7"/>
          <w:sz w:val="22"/>
        </w:rPr>
        <w:t> </w:t>
      </w:r>
      <w:r>
        <w:rPr>
          <w:spacing w:val="-2"/>
          <w:sz w:val="22"/>
        </w:rPr>
        <w:t>meses.</w:t>
      </w:r>
    </w:p>
    <w:p>
      <w:pPr>
        <w:pStyle w:val="BodyText"/>
        <w:spacing w:before="204"/>
      </w:pPr>
    </w:p>
    <w:p>
      <w:pPr>
        <w:pStyle w:val="BodyText"/>
        <w:spacing w:before="1"/>
        <w:ind w:right="1387"/>
        <w:jc w:val="right"/>
      </w:pPr>
      <w:r>
        <w:rPr>
          <w:spacing w:val="-5"/>
        </w:rPr>
        <w:t>17</w:t>
      </w:r>
    </w:p>
    <w:p>
      <w:pPr>
        <w:pStyle w:val="BodyText"/>
        <w:spacing w:after="0"/>
        <w:jc w:val="right"/>
        <w:sectPr>
          <w:headerReference w:type="default" r:id="rId42"/>
          <w:footerReference w:type="default" r:id="rId43"/>
          <w:pgSz w:w="11910" w:h="16840"/>
          <w:pgMar w:header="667" w:footer="1200" w:top="2000" w:bottom="1400" w:left="425" w:right="425"/>
        </w:sectPr>
      </w:pPr>
    </w:p>
    <w:p>
      <w:pPr>
        <w:pStyle w:val="ListParagraph"/>
        <w:numPr>
          <w:ilvl w:val="0"/>
          <w:numId w:val="12"/>
        </w:numPr>
        <w:tabs>
          <w:tab w:pos="427" w:val="left" w:leader="none"/>
        </w:tabs>
        <w:spacing w:line="240" w:lineRule="auto" w:before="96" w:after="0"/>
        <w:ind w:left="427" w:right="0" w:hanging="259"/>
        <w:jc w:val="center"/>
        <w:rPr>
          <w:sz w:val="22"/>
        </w:rPr>
      </w:pPr>
      <w:r>
        <w:rPr>
          <w:sz w:val="22"/>
        </w:rPr>
        <mc:AlternateContent>
          <mc:Choice Requires="wps">
            <w:drawing>
              <wp:anchor distT="0" distB="0" distL="0" distR="0" allowOverlap="1" layoutInCell="1" locked="0" behindDoc="1" simplePos="0" relativeHeight="481742848">
                <wp:simplePos x="0" y="0"/>
                <wp:positionH relativeFrom="page">
                  <wp:posOffset>317500</wp:posOffset>
                </wp:positionH>
                <wp:positionV relativeFrom="page">
                  <wp:posOffset>9841483</wp:posOffset>
                </wp:positionV>
                <wp:extent cx="762000" cy="9588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73632" id="docshape78" coordorigin="500,15498" coordsize="1200,151" path="m1700,15498l500,15498,500,15629,500,15649,1700,15649,1700,15629,1700,15498xe" filled="true" fillcolor="#f0f0f0" stroked="false">
                <v:path arrowok="t"/>
                <v:fill type="solid"/>
                <w10:wrap type="none"/>
              </v:shape>
            </w:pict>
          </mc:Fallback>
        </mc:AlternateContent>
      </w:r>
      <w:r>
        <w:rPr>
          <w:sz w:val="22"/>
        </w:rPr>
        <w:t>la</w:t>
      </w:r>
      <w:r>
        <w:rPr>
          <w:spacing w:val="-8"/>
          <w:sz w:val="22"/>
        </w:rPr>
        <w:t> </w:t>
      </w:r>
      <w:r>
        <w:rPr>
          <w:sz w:val="22"/>
        </w:rPr>
        <w:t>situación</w:t>
      </w:r>
      <w:r>
        <w:rPr>
          <w:spacing w:val="-8"/>
          <w:sz w:val="22"/>
        </w:rPr>
        <w:t> </w:t>
      </w:r>
      <w:r>
        <w:rPr>
          <w:sz w:val="22"/>
        </w:rPr>
        <w:t>general</w:t>
      </w:r>
      <w:r>
        <w:rPr>
          <w:spacing w:val="-8"/>
          <w:sz w:val="22"/>
        </w:rPr>
        <w:t> </w:t>
      </w:r>
      <w:r>
        <w:rPr>
          <w:sz w:val="22"/>
        </w:rPr>
        <w:t>derivada</w:t>
      </w:r>
      <w:r>
        <w:rPr>
          <w:spacing w:val="-7"/>
          <w:sz w:val="22"/>
        </w:rPr>
        <w:t> </w:t>
      </w:r>
      <w:r>
        <w:rPr>
          <w:sz w:val="22"/>
        </w:rPr>
        <w:t>de</w:t>
      </w:r>
      <w:r>
        <w:rPr>
          <w:spacing w:val="-8"/>
          <w:sz w:val="22"/>
        </w:rPr>
        <w:t> </w:t>
      </w:r>
      <w:r>
        <w:rPr>
          <w:sz w:val="22"/>
        </w:rPr>
        <w:t>la</w:t>
      </w:r>
      <w:r>
        <w:rPr>
          <w:spacing w:val="-9"/>
          <w:sz w:val="22"/>
        </w:rPr>
        <w:t> </w:t>
      </w:r>
      <w:r>
        <w:rPr>
          <w:sz w:val="22"/>
        </w:rPr>
        <w:t>pandemia</w:t>
      </w:r>
      <w:r>
        <w:rPr>
          <w:spacing w:val="-8"/>
          <w:sz w:val="22"/>
        </w:rPr>
        <w:t> </w:t>
      </w:r>
      <w:r>
        <w:rPr>
          <w:sz w:val="22"/>
        </w:rPr>
        <w:t>COVID-19</w:t>
      </w:r>
      <w:r>
        <w:rPr>
          <w:spacing w:val="-9"/>
          <w:sz w:val="22"/>
        </w:rPr>
        <w:t> </w:t>
      </w:r>
      <w:r>
        <w:rPr>
          <w:spacing w:val="-2"/>
          <w:sz w:val="22"/>
        </w:rPr>
        <w:t>sufrida.</w:t>
      </w:r>
    </w:p>
    <w:p>
      <w:pPr>
        <w:pStyle w:val="ListParagraph"/>
        <w:numPr>
          <w:ilvl w:val="0"/>
          <w:numId w:val="12"/>
        </w:numPr>
        <w:tabs>
          <w:tab w:pos="2941" w:val="left" w:leader="none"/>
          <w:tab w:pos="2943" w:val="left" w:leader="none"/>
        </w:tabs>
        <w:spacing w:line="240" w:lineRule="auto" w:before="218" w:after="0"/>
        <w:ind w:left="2943" w:right="1387" w:hanging="261"/>
        <w:jc w:val="both"/>
        <w:rPr>
          <w:sz w:val="22"/>
        </w:rPr>
      </w:pPr>
      <w:r>
        <w:rPr>
          <w:sz w:val="22"/>
        </w:rPr>
        <w:t>la suspensión de la función interventora acordada por el Consejo Social en sesión celebrada el 26 de febrero de 2020 hasta el 28 de octubre de 2020, fecha</w:t>
      </w:r>
      <w:r>
        <w:rPr>
          <w:spacing w:val="-13"/>
          <w:sz w:val="22"/>
        </w:rPr>
        <w:t> </w:t>
      </w:r>
      <w:r>
        <w:rPr>
          <w:sz w:val="22"/>
        </w:rPr>
        <w:t>en</w:t>
      </w:r>
      <w:r>
        <w:rPr>
          <w:spacing w:val="-12"/>
          <w:sz w:val="22"/>
        </w:rPr>
        <w:t> </w:t>
      </w:r>
      <w:r>
        <w:rPr>
          <w:sz w:val="22"/>
        </w:rPr>
        <w:t>la</w:t>
      </w:r>
      <w:r>
        <w:rPr>
          <w:spacing w:val="-13"/>
          <w:sz w:val="22"/>
        </w:rPr>
        <w:t> </w:t>
      </w:r>
      <w:r>
        <w:rPr>
          <w:sz w:val="22"/>
        </w:rPr>
        <w:t>que</w:t>
      </w:r>
      <w:r>
        <w:rPr>
          <w:spacing w:val="-12"/>
          <w:sz w:val="22"/>
        </w:rPr>
        <w:t> </w:t>
      </w:r>
      <w:r>
        <w:rPr>
          <w:sz w:val="22"/>
        </w:rPr>
        <w:t>se</w:t>
      </w:r>
      <w:r>
        <w:rPr>
          <w:spacing w:val="-13"/>
          <w:sz w:val="22"/>
        </w:rPr>
        <w:t> </w:t>
      </w:r>
      <w:r>
        <w:rPr>
          <w:sz w:val="22"/>
        </w:rPr>
        <w:t>acuerda</w:t>
      </w:r>
      <w:r>
        <w:rPr>
          <w:spacing w:val="-12"/>
          <w:sz w:val="22"/>
        </w:rPr>
        <w:t> </w:t>
      </w:r>
      <w:r>
        <w:rPr>
          <w:sz w:val="22"/>
        </w:rPr>
        <w:t>la</w:t>
      </w:r>
      <w:r>
        <w:rPr>
          <w:spacing w:val="-13"/>
          <w:sz w:val="22"/>
        </w:rPr>
        <w:t> </w:t>
      </w:r>
      <w:r>
        <w:rPr>
          <w:sz w:val="22"/>
        </w:rPr>
        <w:t>finalización</w:t>
      </w:r>
      <w:r>
        <w:rPr>
          <w:spacing w:val="-12"/>
          <w:sz w:val="22"/>
        </w:rPr>
        <w:t> </w:t>
      </w:r>
      <w:r>
        <w:rPr>
          <w:sz w:val="22"/>
        </w:rPr>
        <w:t>de</w:t>
      </w:r>
      <w:r>
        <w:rPr>
          <w:spacing w:val="-12"/>
          <w:sz w:val="22"/>
        </w:rPr>
        <w:t> </w:t>
      </w:r>
      <w:r>
        <w:rPr>
          <w:sz w:val="22"/>
        </w:rPr>
        <w:t>dicha</w:t>
      </w:r>
      <w:r>
        <w:rPr>
          <w:spacing w:val="-13"/>
          <w:sz w:val="22"/>
        </w:rPr>
        <w:t> </w:t>
      </w:r>
      <w:r>
        <w:rPr>
          <w:sz w:val="22"/>
        </w:rPr>
        <w:t>suspensión.</w:t>
      </w:r>
      <w:r>
        <w:rPr>
          <w:spacing w:val="-12"/>
          <w:sz w:val="22"/>
        </w:rPr>
        <w:t> </w:t>
      </w:r>
      <w:r>
        <w:rPr>
          <w:sz w:val="22"/>
        </w:rPr>
        <w:t>Durante</w:t>
      </w:r>
      <w:r>
        <w:rPr>
          <w:spacing w:val="-13"/>
          <w:sz w:val="22"/>
        </w:rPr>
        <w:t> </w:t>
      </w:r>
      <w:r>
        <w:rPr>
          <w:sz w:val="22"/>
        </w:rPr>
        <w:t>dicho periodo no se emiten informes de fiscalización previa.</w:t>
      </w:r>
    </w:p>
    <w:p>
      <w:pPr>
        <w:pStyle w:val="BodyText"/>
        <w:spacing w:before="213"/>
        <w:ind w:left="2166" w:right="1385" w:firstLine="645"/>
        <w:jc w:val="both"/>
      </w:pPr>
      <w:r>
        <w:rPr/>
        <w:t>La Memoria anual de actividad del SCI recoge la actividad e informes del servicio que se detallan a continuación correspondientes al ejercicio 2020, en cumplimiento de su Reglamento o conformes al Plan de Auditoría, y que han consistido fundamentalmente, de forma agrupada, 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6"/>
      </w:pPr>
    </w:p>
    <w:p>
      <w:pPr>
        <w:pStyle w:val="BodyText"/>
        <w:ind w:right="1387"/>
        <w:jc w:val="right"/>
      </w:pPr>
      <w:r>
        <w:rPr>
          <w:spacing w:val="-5"/>
        </w:rPr>
        <w:t>18</w:t>
      </w:r>
    </w:p>
    <w:p>
      <w:pPr>
        <w:pStyle w:val="BodyText"/>
        <w:spacing w:after="0"/>
        <w:jc w:val="right"/>
        <w:sectPr>
          <w:headerReference w:type="default" r:id="rId44"/>
          <w:footerReference w:type="default" r:id="rId45"/>
          <w:pgSz w:w="11910" w:h="16840"/>
          <w:pgMar w:header="667" w:footer="1200" w:top="2000" w:bottom="1400" w:left="425" w:right="425"/>
        </w:sectPr>
      </w:pPr>
    </w:p>
    <w:p>
      <w:pPr>
        <w:pStyle w:val="BodyText"/>
        <w:rPr>
          <w:sz w:val="8"/>
        </w:rPr>
      </w:pPr>
    </w:p>
    <w:tbl>
      <w:tblPr>
        <w:tblW w:w="0" w:type="auto"/>
        <w:jc w:val="left"/>
        <w:tblInd w:w="2299"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2509"/>
        <w:gridCol w:w="1034"/>
        <w:gridCol w:w="1340"/>
        <w:gridCol w:w="1209"/>
        <w:gridCol w:w="1154"/>
      </w:tblGrid>
      <w:tr>
        <w:trPr>
          <w:trHeight w:val="409" w:hRule="atLeast"/>
        </w:trPr>
        <w:tc>
          <w:tcPr>
            <w:tcW w:w="7246" w:type="dxa"/>
            <w:gridSpan w:val="5"/>
            <w:tcBorders>
              <w:bottom w:val="single" w:sz="6" w:space="0" w:color="818181"/>
            </w:tcBorders>
            <w:shd w:val="clear" w:color="auto" w:fill="DAE9F7"/>
          </w:tcPr>
          <w:p>
            <w:pPr>
              <w:pStyle w:val="TableParagraph"/>
              <w:spacing w:before="109"/>
              <w:ind w:left="5"/>
              <w:jc w:val="center"/>
              <w:rPr>
                <w:rFonts w:ascii="Calibri" w:hAnsi="Calibri"/>
                <w:b/>
                <w:sz w:val="16"/>
              </w:rPr>
            </w:pPr>
            <w:r>
              <w:rPr>
                <w:rFonts w:ascii="Calibri" w:hAnsi="Calibri"/>
                <w:b/>
                <w:sz w:val="16"/>
              </w:rPr>
              <w:t>FUNCIÓN</w:t>
            </w:r>
            <w:r>
              <w:rPr>
                <w:rFonts w:ascii="Calibri" w:hAnsi="Calibri"/>
                <w:b/>
                <w:spacing w:val="10"/>
                <w:sz w:val="16"/>
              </w:rPr>
              <w:t> </w:t>
            </w:r>
            <w:r>
              <w:rPr>
                <w:rFonts w:ascii="Calibri" w:hAnsi="Calibri"/>
                <w:b/>
                <w:spacing w:val="-2"/>
                <w:sz w:val="16"/>
              </w:rPr>
              <w:t>INTERVENTORA</w:t>
            </w:r>
          </w:p>
        </w:tc>
      </w:tr>
      <w:tr>
        <w:trPr>
          <w:trHeight w:val="398" w:hRule="atLeast"/>
        </w:trPr>
        <w:tc>
          <w:tcPr>
            <w:tcW w:w="2509" w:type="dxa"/>
            <w:tcBorders>
              <w:top w:val="single" w:sz="6" w:space="0" w:color="818181"/>
              <w:bottom w:val="single" w:sz="6" w:space="0" w:color="818181"/>
              <w:right w:val="single" w:sz="6" w:space="0" w:color="818181"/>
            </w:tcBorders>
            <w:shd w:val="clear" w:color="auto" w:fill="F2F2F2"/>
          </w:tcPr>
          <w:p>
            <w:pPr>
              <w:pStyle w:val="TableParagraph"/>
              <w:spacing w:before="103"/>
              <w:ind w:left="62"/>
              <w:rPr>
                <w:rFonts w:ascii="Calibri" w:hAnsi="Calibri"/>
                <w:b/>
                <w:sz w:val="16"/>
              </w:rPr>
            </w:pPr>
            <w:r>
              <w:rPr>
                <w:rFonts w:ascii="Calibri" w:hAnsi="Calibri"/>
                <w:b/>
                <w:sz w:val="16"/>
              </w:rPr>
              <w:t>1.</w:t>
            </w:r>
            <w:r>
              <w:rPr>
                <w:rFonts w:ascii="Calibri" w:hAnsi="Calibri"/>
                <w:b/>
                <w:spacing w:val="6"/>
                <w:sz w:val="16"/>
              </w:rPr>
              <w:t> </w:t>
            </w:r>
            <w:r>
              <w:rPr>
                <w:rFonts w:ascii="Calibri" w:hAnsi="Calibri"/>
                <w:b/>
                <w:sz w:val="16"/>
              </w:rPr>
              <w:t>Fiscalización</w:t>
            </w:r>
            <w:r>
              <w:rPr>
                <w:rFonts w:ascii="Calibri" w:hAnsi="Calibri"/>
                <w:b/>
                <w:spacing w:val="6"/>
                <w:sz w:val="16"/>
              </w:rPr>
              <w:t> </w:t>
            </w:r>
            <w:r>
              <w:rPr>
                <w:rFonts w:ascii="Calibri" w:hAnsi="Calibri"/>
                <w:b/>
                <w:sz w:val="16"/>
              </w:rPr>
              <w:t>previa</w:t>
            </w:r>
            <w:r>
              <w:rPr>
                <w:rFonts w:ascii="Calibri" w:hAnsi="Calibri"/>
                <w:b/>
                <w:spacing w:val="6"/>
                <w:sz w:val="16"/>
              </w:rPr>
              <w:t> </w:t>
            </w:r>
            <w:r>
              <w:rPr>
                <w:rFonts w:ascii="Calibri" w:hAnsi="Calibri"/>
                <w:b/>
                <w:spacing w:val="-2"/>
                <w:sz w:val="16"/>
              </w:rPr>
              <w:t>limitada</w:t>
            </w:r>
          </w:p>
        </w:tc>
        <w:tc>
          <w:tcPr>
            <w:tcW w:w="1034" w:type="dxa"/>
            <w:tcBorders>
              <w:top w:val="single" w:sz="6" w:space="0" w:color="818181"/>
              <w:left w:val="single" w:sz="6" w:space="0" w:color="818181"/>
              <w:bottom w:val="single" w:sz="6" w:space="0" w:color="818181"/>
              <w:right w:val="single" w:sz="6" w:space="0" w:color="818181"/>
            </w:tcBorders>
            <w:shd w:val="clear" w:color="auto" w:fill="F2F2F2"/>
          </w:tcPr>
          <w:p>
            <w:pPr>
              <w:pStyle w:val="TableParagraph"/>
              <w:spacing w:before="103"/>
              <w:ind w:left="3" w:right="1"/>
              <w:jc w:val="center"/>
              <w:rPr>
                <w:rFonts w:ascii="Calibri"/>
                <w:b/>
                <w:sz w:val="16"/>
              </w:rPr>
            </w:pPr>
            <w:r>
              <w:rPr>
                <w:rFonts w:ascii="Calibri"/>
                <w:b/>
                <w:spacing w:val="-2"/>
                <w:sz w:val="16"/>
              </w:rPr>
              <w:t>Informes</w:t>
            </w:r>
          </w:p>
        </w:tc>
        <w:tc>
          <w:tcPr>
            <w:tcW w:w="1340" w:type="dxa"/>
            <w:tcBorders>
              <w:top w:val="single" w:sz="6" w:space="0" w:color="818181"/>
              <w:left w:val="single" w:sz="6" w:space="0" w:color="818181"/>
              <w:bottom w:val="single" w:sz="6" w:space="0" w:color="818181"/>
              <w:right w:val="single" w:sz="6" w:space="0" w:color="818181"/>
            </w:tcBorders>
            <w:shd w:val="clear" w:color="auto" w:fill="F2F2F2"/>
          </w:tcPr>
          <w:p>
            <w:pPr>
              <w:pStyle w:val="TableParagraph"/>
              <w:spacing w:before="103"/>
              <w:ind w:left="6" w:right="3"/>
              <w:jc w:val="center"/>
              <w:rPr>
                <w:rFonts w:ascii="Calibri"/>
                <w:b/>
                <w:sz w:val="16"/>
              </w:rPr>
            </w:pPr>
            <w:r>
              <w:rPr>
                <w:rFonts w:ascii="Calibri"/>
                <w:b/>
                <w:spacing w:val="-2"/>
                <w:sz w:val="16"/>
              </w:rPr>
              <w:t>Favorables</w:t>
            </w:r>
          </w:p>
        </w:tc>
        <w:tc>
          <w:tcPr>
            <w:tcW w:w="1209" w:type="dxa"/>
            <w:tcBorders>
              <w:top w:val="single" w:sz="6" w:space="0" w:color="818181"/>
              <w:left w:val="single" w:sz="6" w:space="0" w:color="818181"/>
              <w:bottom w:val="single" w:sz="6" w:space="0" w:color="818181"/>
              <w:right w:val="single" w:sz="6" w:space="0" w:color="818181"/>
            </w:tcBorders>
            <w:shd w:val="clear" w:color="auto" w:fill="F2F2F2"/>
          </w:tcPr>
          <w:p>
            <w:pPr>
              <w:pStyle w:val="TableParagraph"/>
              <w:spacing w:before="2"/>
              <w:ind w:left="164"/>
              <w:rPr>
                <w:rFonts w:ascii="Calibri" w:hAnsi="Calibri"/>
                <w:b/>
                <w:sz w:val="16"/>
              </w:rPr>
            </w:pPr>
            <w:r>
              <w:rPr>
                <w:rFonts w:ascii="Calibri" w:hAnsi="Calibri"/>
                <w:b/>
                <w:sz w:val="16"/>
              </w:rPr>
              <w:t>Devolución</w:t>
            </w:r>
            <w:r>
              <w:rPr>
                <w:rFonts w:ascii="Calibri" w:hAnsi="Calibri"/>
                <w:b/>
                <w:spacing w:val="9"/>
                <w:sz w:val="16"/>
              </w:rPr>
              <w:t> </w:t>
            </w:r>
            <w:r>
              <w:rPr>
                <w:rFonts w:ascii="Calibri" w:hAnsi="Calibri"/>
                <w:b/>
                <w:spacing w:val="-10"/>
                <w:sz w:val="16"/>
              </w:rPr>
              <w:t>/</w:t>
            </w:r>
          </w:p>
          <w:p>
            <w:pPr>
              <w:pStyle w:val="TableParagraph"/>
              <w:spacing w:line="175" w:lineRule="exact" w:before="6"/>
              <w:ind w:left="148"/>
              <w:rPr>
                <w:rFonts w:ascii="Calibri"/>
                <w:b/>
                <w:sz w:val="16"/>
              </w:rPr>
            </w:pPr>
            <w:r>
              <w:rPr>
                <w:rFonts w:ascii="Calibri"/>
                <w:b/>
                <w:spacing w:val="-2"/>
                <w:sz w:val="16"/>
              </w:rPr>
              <w:t>Desfavorable</w:t>
            </w:r>
          </w:p>
        </w:tc>
        <w:tc>
          <w:tcPr>
            <w:tcW w:w="1154" w:type="dxa"/>
            <w:tcBorders>
              <w:top w:val="single" w:sz="6" w:space="0" w:color="818181"/>
              <w:left w:val="single" w:sz="6" w:space="0" w:color="818181"/>
              <w:bottom w:val="single" w:sz="6" w:space="0" w:color="818181"/>
            </w:tcBorders>
            <w:shd w:val="clear" w:color="auto" w:fill="F2F2F2"/>
          </w:tcPr>
          <w:p>
            <w:pPr>
              <w:pStyle w:val="TableParagraph"/>
              <w:spacing w:before="2"/>
              <w:ind w:left="2" w:right="2"/>
              <w:jc w:val="center"/>
              <w:rPr>
                <w:rFonts w:ascii="Calibri"/>
                <w:b/>
                <w:sz w:val="16"/>
              </w:rPr>
            </w:pPr>
            <w:r>
              <w:rPr>
                <w:rFonts w:ascii="Calibri"/>
                <w:b/>
                <w:spacing w:val="-2"/>
                <w:sz w:val="16"/>
              </w:rPr>
              <w:t>Levantamiento</w:t>
            </w:r>
          </w:p>
          <w:p>
            <w:pPr>
              <w:pStyle w:val="TableParagraph"/>
              <w:spacing w:line="175" w:lineRule="exact" w:before="6"/>
              <w:ind w:left="2" w:right="2"/>
              <w:jc w:val="center"/>
              <w:rPr>
                <w:rFonts w:ascii="Calibri"/>
                <w:b/>
                <w:sz w:val="16"/>
              </w:rPr>
            </w:pPr>
            <w:r>
              <w:rPr>
                <w:rFonts w:ascii="Calibri"/>
                <w:b/>
                <w:spacing w:val="-2"/>
                <w:sz w:val="16"/>
              </w:rPr>
              <w:t>Reparo</w:t>
            </w:r>
          </w:p>
        </w:tc>
      </w:tr>
      <w:tr>
        <w:trPr>
          <w:trHeight w:val="206" w:hRule="atLeast"/>
        </w:trPr>
        <w:tc>
          <w:tcPr>
            <w:tcW w:w="2509" w:type="dxa"/>
            <w:tcBorders>
              <w:top w:val="single" w:sz="6" w:space="0" w:color="818181"/>
              <w:bottom w:val="single" w:sz="6" w:space="0" w:color="818181"/>
              <w:right w:val="single" w:sz="6" w:space="0" w:color="818181"/>
            </w:tcBorders>
          </w:tcPr>
          <w:p>
            <w:pPr>
              <w:pStyle w:val="TableParagraph"/>
              <w:spacing w:line="180" w:lineRule="exact" w:before="6"/>
              <w:ind w:left="62"/>
              <w:rPr>
                <w:rFonts w:ascii="Calibri" w:hAnsi="Calibri"/>
                <w:sz w:val="16"/>
              </w:rPr>
            </w:pPr>
            <w:r>
              <w:rPr>
                <w:rFonts w:ascii="Calibri" w:hAnsi="Calibri"/>
                <w:spacing w:val="-2"/>
                <w:sz w:val="16"/>
              </w:rPr>
              <w:t>Contratación</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6"/>
              <w:ind w:left="3" w:right="1"/>
              <w:jc w:val="center"/>
              <w:rPr>
                <w:rFonts w:ascii="Calibri"/>
                <w:sz w:val="16"/>
              </w:rPr>
            </w:pPr>
            <w:r>
              <w:rPr>
                <w:rFonts w:ascii="Calibri"/>
                <w:spacing w:val="-10"/>
                <w:sz w:val="16"/>
              </w:rPr>
              <w:t>6</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6"/>
              <w:ind w:left="6"/>
              <w:jc w:val="center"/>
              <w:rPr>
                <w:rFonts w:ascii="Calibri"/>
                <w:sz w:val="16"/>
              </w:rPr>
            </w:pPr>
            <w:r>
              <w:rPr>
                <w:rFonts w:ascii="Calibri"/>
                <w:spacing w:val="-10"/>
                <w:sz w:val="16"/>
              </w:rPr>
              <w:t>6</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6"/>
              <w:ind w:left="5"/>
              <w:jc w:val="center"/>
              <w:rPr>
                <w:rFonts w:ascii="Calibri"/>
                <w:sz w:val="16"/>
              </w:rPr>
            </w:pPr>
            <w:r>
              <w:rPr>
                <w:rFonts w:ascii="Calibri"/>
                <w:sz w:val="16"/>
              </w:rPr>
              <w:t>-</w:t>
            </w:r>
            <w:r>
              <w:rPr>
                <w:rFonts w:ascii="Calibri"/>
                <w:spacing w:val="-10"/>
                <w:sz w:val="16"/>
              </w:rPr>
              <w:t>-</w:t>
            </w:r>
          </w:p>
        </w:tc>
        <w:tc>
          <w:tcPr>
            <w:tcW w:w="1154" w:type="dxa"/>
            <w:tcBorders>
              <w:top w:val="single" w:sz="6" w:space="0" w:color="818181"/>
              <w:left w:val="single" w:sz="6" w:space="0" w:color="818181"/>
              <w:bottom w:val="single" w:sz="6" w:space="0" w:color="818181"/>
            </w:tcBorders>
          </w:tcPr>
          <w:p>
            <w:pPr>
              <w:pStyle w:val="TableParagraph"/>
              <w:spacing w:line="180" w:lineRule="exact" w:before="6"/>
              <w:ind w:left="2" w:right="2"/>
              <w:jc w:val="center"/>
              <w:rPr>
                <w:rFonts w:ascii="Calibri"/>
                <w:sz w:val="16"/>
              </w:rPr>
            </w:pPr>
            <w:r>
              <w:rPr>
                <w:rFonts w:ascii="Calibri"/>
                <w:sz w:val="16"/>
              </w:rPr>
              <w:t>-</w:t>
            </w:r>
            <w:r>
              <w:rPr>
                <w:rFonts w:ascii="Calibri"/>
                <w:spacing w:val="-10"/>
                <w:sz w:val="16"/>
              </w:rPr>
              <w:t>-</w:t>
            </w:r>
          </w:p>
        </w:tc>
      </w:tr>
      <w:tr>
        <w:trPr>
          <w:trHeight w:val="206" w:hRule="atLeast"/>
        </w:trPr>
        <w:tc>
          <w:tcPr>
            <w:tcW w:w="2509" w:type="dxa"/>
            <w:tcBorders>
              <w:top w:val="single" w:sz="6" w:space="0" w:color="818181"/>
              <w:bottom w:val="single" w:sz="6" w:space="0" w:color="818181"/>
              <w:right w:val="single" w:sz="6" w:space="0" w:color="818181"/>
            </w:tcBorders>
          </w:tcPr>
          <w:p>
            <w:pPr>
              <w:pStyle w:val="TableParagraph"/>
              <w:spacing w:line="180" w:lineRule="exact" w:before="6"/>
              <w:ind w:left="62"/>
              <w:rPr>
                <w:rFonts w:ascii="Calibri"/>
                <w:sz w:val="16"/>
              </w:rPr>
            </w:pPr>
            <w:r>
              <w:rPr>
                <w:rFonts w:ascii="Calibri"/>
                <w:sz w:val="16"/>
              </w:rPr>
              <w:t>Expedientes</w:t>
            </w:r>
            <w:r>
              <w:rPr>
                <w:rFonts w:ascii="Calibri"/>
                <w:spacing w:val="7"/>
                <w:sz w:val="16"/>
              </w:rPr>
              <w:t> </w:t>
            </w:r>
            <w:r>
              <w:rPr>
                <w:rFonts w:ascii="Calibri"/>
                <w:sz w:val="16"/>
              </w:rPr>
              <w:t>de</w:t>
            </w:r>
            <w:r>
              <w:rPr>
                <w:rFonts w:ascii="Calibri"/>
                <w:spacing w:val="7"/>
                <w:sz w:val="16"/>
              </w:rPr>
              <w:t> </w:t>
            </w:r>
            <w:r>
              <w:rPr>
                <w:rFonts w:ascii="Calibri"/>
                <w:spacing w:val="-2"/>
                <w:sz w:val="16"/>
              </w:rPr>
              <w:t>nulidad</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6"/>
              <w:ind w:left="3"/>
              <w:jc w:val="center"/>
              <w:rPr>
                <w:rFonts w:ascii="Calibri"/>
                <w:sz w:val="16"/>
              </w:rPr>
            </w:pPr>
            <w:r>
              <w:rPr>
                <w:rFonts w:ascii="Calibri"/>
                <w:spacing w:val="-5"/>
                <w:sz w:val="16"/>
              </w:rPr>
              <w:t>28</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6"/>
              <w:ind w:left="6"/>
              <w:jc w:val="center"/>
              <w:rPr>
                <w:rFonts w:ascii="Calibri"/>
                <w:sz w:val="16"/>
              </w:rPr>
            </w:pPr>
            <w:r>
              <w:rPr>
                <w:rFonts w:ascii="Calibri"/>
                <w:spacing w:val="-5"/>
                <w:sz w:val="16"/>
              </w:rPr>
              <w:t>24</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6"/>
              <w:ind w:left="5" w:right="1"/>
              <w:jc w:val="center"/>
              <w:rPr>
                <w:rFonts w:ascii="Calibri" w:hAnsi="Calibri"/>
                <w:sz w:val="16"/>
              </w:rPr>
            </w:pPr>
            <w:r>
              <w:rPr>
                <w:rFonts w:ascii="Calibri" w:hAnsi="Calibri"/>
                <w:sz w:val="16"/>
              </w:rPr>
              <w:t>4</w:t>
            </w:r>
            <w:r>
              <w:rPr>
                <w:rFonts w:ascii="Calibri" w:hAnsi="Calibri"/>
                <w:spacing w:val="2"/>
                <w:sz w:val="16"/>
              </w:rPr>
              <w:t> </w:t>
            </w:r>
            <w:r>
              <w:rPr>
                <w:rFonts w:ascii="Calibri" w:hAnsi="Calibri"/>
                <w:spacing w:val="-2"/>
                <w:sz w:val="16"/>
              </w:rPr>
              <w:t>devolución</w:t>
            </w:r>
          </w:p>
        </w:tc>
        <w:tc>
          <w:tcPr>
            <w:tcW w:w="1154" w:type="dxa"/>
            <w:tcBorders>
              <w:top w:val="single" w:sz="6" w:space="0" w:color="818181"/>
              <w:left w:val="single" w:sz="6" w:space="0" w:color="818181"/>
              <w:bottom w:val="single" w:sz="6" w:space="0" w:color="818181"/>
            </w:tcBorders>
          </w:tcPr>
          <w:p>
            <w:pPr>
              <w:pStyle w:val="TableParagraph"/>
              <w:spacing w:line="180" w:lineRule="exact" w:before="6"/>
              <w:ind w:left="2" w:right="2"/>
              <w:jc w:val="center"/>
              <w:rPr>
                <w:rFonts w:ascii="Calibri"/>
                <w:sz w:val="16"/>
              </w:rPr>
            </w:pPr>
            <w:r>
              <w:rPr>
                <w:rFonts w:ascii="Calibri"/>
                <w:sz w:val="16"/>
              </w:rPr>
              <w:t>-</w:t>
            </w:r>
            <w:r>
              <w:rPr>
                <w:rFonts w:ascii="Calibri"/>
                <w:spacing w:val="-10"/>
                <w:sz w:val="16"/>
              </w:rPr>
              <w:t>-</w:t>
            </w:r>
          </w:p>
        </w:tc>
      </w:tr>
      <w:tr>
        <w:trPr>
          <w:trHeight w:val="398" w:hRule="atLeast"/>
        </w:trPr>
        <w:tc>
          <w:tcPr>
            <w:tcW w:w="2509" w:type="dxa"/>
            <w:tcBorders>
              <w:top w:val="single" w:sz="6" w:space="0" w:color="818181"/>
              <w:bottom w:val="single" w:sz="6" w:space="0" w:color="818181"/>
              <w:right w:val="single" w:sz="6" w:space="0" w:color="818181"/>
            </w:tcBorders>
          </w:tcPr>
          <w:p>
            <w:pPr>
              <w:pStyle w:val="TableParagraph"/>
              <w:spacing w:before="2"/>
              <w:ind w:left="62"/>
              <w:rPr>
                <w:rFonts w:ascii="Calibri"/>
                <w:sz w:val="16"/>
              </w:rPr>
            </w:pPr>
            <w:r>
              <w:rPr>
                <w:rFonts w:ascii="Calibri"/>
                <w:sz w:val="16"/>
              </w:rPr>
              <w:t>Contrataciones</w:t>
            </w:r>
            <w:r>
              <w:rPr>
                <w:rFonts w:ascii="Calibri"/>
                <w:spacing w:val="6"/>
                <w:sz w:val="16"/>
              </w:rPr>
              <w:t> </w:t>
            </w:r>
            <w:r>
              <w:rPr>
                <w:rFonts w:ascii="Calibri"/>
                <w:sz w:val="16"/>
              </w:rPr>
              <w:t>de</w:t>
            </w:r>
            <w:r>
              <w:rPr>
                <w:rFonts w:ascii="Calibri"/>
                <w:spacing w:val="10"/>
                <w:sz w:val="16"/>
              </w:rPr>
              <w:t> </w:t>
            </w:r>
            <w:r>
              <w:rPr>
                <w:rFonts w:ascii="Calibri"/>
                <w:sz w:val="16"/>
              </w:rPr>
              <w:t>personal</w:t>
            </w:r>
            <w:r>
              <w:rPr>
                <w:rFonts w:ascii="Calibri"/>
                <w:spacing w:val="7"/>
                <w:sz w:val="16"/>
              </w:rPr>
              <w:t> </w:t>
            </w:r>
            <w:r>
              <w:rPr>
                <w:rFonts w:ascii="Calibri"/>
                <w:sz w:val="16"/>
              </w:rPr>
              <w:t>(10</w:t>
            </w:r>
            <w:r>
              <w:rPr>
                <w:rFonts w:ascii="Calibri"/>
                <w:spacing w:val="8"/>
                <w:sz w:val="16"/>
              </w:rPr>
              <w:t> </w:t>
            </w:r>
            <w:r>
              <w:rPr>
                <w:rFonts w:ascii="Calibri"/>
                <w:spacing w:val="-5"/>
                <w:sz w:val="16"/>
              </w:rPr>
              <w:t>de</w:t>
            </w:r>
          </w:p>
          <w:p>
            <w:pPr>
              <w:pStyle w:val="TableParagraph"/>
              <w:spacing w:line="175" w:lineRule="exact" w:before="6"/>
              <w:ind w:left="62"/>
              <w:rPr>
                <w:rFonts w:ascii="Calibri"/>
                <w:sz w:val="16"/>
              </w:rPr>
            </w:pPr>
            <w:r>
              <w:rPr>
                <w:rFonts w:ascii="Calibri"/>
                <w:sz w:val="16"/>
              </w:rPr>
              <w:t>FCPCT</w:t>
            </w:r>
            <w:r>
              <w:rPr>
                <w:rFonts w:ascii="Calibri"/>
                <w:spacing w:val="5"/>
                <w:sz w:val="16"/>
              </w:rPr>
              <w:t> </w:t>
            </w:r>
            <w:r>
              <w:rPr>
                <w:rFonts w:ascii="Calibri"/>
                <w:sz w:val="16"/>
              </w:rPr>
              <w:t>y</w:t>
            </w:r>
            <w:r>
              <w:rPr>
                <w:rFonts w:ascii="Calibri"/>
                <w:spacing w:val="4"/>
                <w:sz w:val="16"/>
              </w:rPr>
              <w:t> </w:t>
            </w:r>
            <w:r>
              <w:rPr>
                <w:rFonts w:ascii="Calibri"/>
                <w:sz w:val="16"/>
              </w:rPr>
              <w:t>3</w:t>
            </w:r>
            <w:r>
              <w:rPr>
                <w:rFonts w:ascii="Calibri"/>
                <w:spacing w:val="4"/>
                <w:sz w:val="16"/>
              </w:rPr>
              <w:t> </w:t>
            </w:r>
            <w:r>
              <w:rPr>
                <w:rFonts w:ascii="Calibri"/>
                <w:spacing w:val="-4"/>
                <w:sz w:val="16"/>
              </w:rPr>
              <w:t>TIC)</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before="103"/>
              <w:ind w:left="3"/>
              <w:jc w:val="center"/>
              <w:rPr>
                <w:rFonts w:ascii="Calibri"/>
                <w:sz w:val="16"/>
              </w:rPr>
            </w:pPr>
            <w:r>
              <w:rPr>
                <w:rFonts w:ascii="Calibri"/>
                <w:spacing w:val="-5"/>
                <w:sz w:val="16"/>
              </w:rPr>
              <w:t>13</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before="103"/>
              <w:ind w:left="6"/>
              <w:jc w:val="center"/>
              <w:rPr>
                <w:rFonts w:ascii="Calibri"/>
                <w:sz w:val="16"/>
              </w:rPr>
            </w:pPr>
            <w:r>
              <w:rPr>
                <w:rFonts w:ascii="Calibri"/>
                <w:spacing w:val="-5"/>
                <w:sz w:val="16"/>
              </w:rPr>
              <w:t>13</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before="103"/>
              <w:ind w:left="5"/>
              <w:jc w:val="center"/>
              <w:rPr>
                <w:rFonts w:ascii="Calibri"/>
                <w:sz w:val="16"/>
              </w:rPr>
            </w:pPr>
            <w:r>
              <w:rPr>
                <w:rFonts w:ascii="Calibri"/>
                <w:sz w:val="16"/>
              </w:rPr>
              <w:t>-</w:t>
            </w:r>
            <w:r>
              <w:rPr>
                <w:rFonts w:ascii="Calibri"/>
                <w:spacing w:val="-10"/>
                <w:sz w:val="16"/>
              </w:rPr>
              <w:t>-</w:t>
            </w:r>
          </w:p>
        </w:tc>
        <w:tc>
          <w:tcPr>
            <w:tcW w:w="1154" w:type="dxa"/>
            <w:tcBorders>
              <w:top w:val="single" w:sz="6" w:space="0" w:color="818181"/>
              <w:left w:val="single" w:sz="6" w:space="0" w:color="818181"/>
              <w:bottom w:val="single" w:sz="6" w:space="0" w:color="818181"/>
            </w:tcBorders>
          </w:tcPr>
          <w:p>
            <w:pPr>
              <w:pStyle w:val="TableParagraph"/>
              <w:spacing w:before="103"/>
              <w:ind w:left="2" w:right="2"/>
              <w:jc w:val="center"/>
              <w:rPr>
                <w:rFonts w:ascii="Calibri"/>
                <w:sz w:val="16"/>
              </w:rPr>
            </w:pPr>
            <w:r>
              <w:rPr>
                <w:rFonts w:ascii="Calibri"/>
                <w:sz w:val="16"/>
              </w:rPr>
              <w:t>-</w:t>
            </w:r>
            <w:r>
              <w:rPr>
                <w:rFonts w:ascii="Calibri"/>
                <w:spacing w:val="-10"/>
                <w:sz w:val="16"/>
              </w:rPr>
              <w:t>-</w:t>
            </w:r>
          </w:p>
        </w:tc>
      </w:tr>
      <w:tr>
        <w:trPr>
          <w:trHeight w:val="398" w:hRule="atLeast"/>
        </w:trPr>
        <w:tc>
          <w:tcPr>
            <w:tcW w:w="2509" w:type="dxa"/>
            <w:tcBorders>
              <w:top w:val="single" w:sz="6" w:space="0" w:color="818181"/>
              <w:bottom w:val="single" w:sz="6" w:space="0" w:color="818181"/>
              <w:right w:val="single" w:sz="6" w:space="0" w:color="818181"/>
            </w:tcBorders>
          </w:tcPr>
          <w:p>
            <w:pPr>
              <w:pStyle w:val="TableParagraph"/>
              <w:spacing w:before="4"/>
              <w:ind w:left="62"/>
              <w:rPr>
                <w:rFonts w:ascii="Calibri" w:hAnsi="Calibri"/>
                <w:sz w:val="16"/>
              </w:rPr>
            </w:pPr>
            <w:r>
              <w:rPr>
                <w:rFonts w:ascii="Calibri" w:hAnsi="Calibri"/>
                <w:sz w:val="16"/>
              </w:rPr>
              <w:t>Devolución</w:t>
            </w:r>
            <w:r>
              <w:rPr>
                <w:rFonts w:ascii="Calibri" w:hAnsi="Calibri"/>
                <w:spacing w:val="7"/>
                <w:sz w:val="16"/>
              </w:rPr>
              <w:t> </w:t>
            </w:r>
            <w:r>
              <w:rPr>
                <w:rFonts w:ascii="Calibri" w:hAnsi="Calibri"/>
                <w:sz w:val="16"/>
              </w:rPr>
              <w:t>de</w:t>
            </w:r>
            <w:r>
              <w:rPr>
                <w:rFonts w:ascii="Calibri" w:hAnsi="Calibri"/>
                <w:spacing w:val="7"/>
                <w:sz w:val="16"/>
              </w:rPr>
              <w:t> </w:t>
            </w:r>
            <w:r>
              <w:rPr>
                <w:rFonts w:ascii="Calibri" w:hAnsi="Calibri"/>
                <w:sz w:val="16"/>
              </w:rPr>
              <w:t>garantías</w:t>
            </w:r>
            <w:r>
              <w:rPr>
                <w:rFonts w:ascii="Calibri" w:hAnsi="Calibri"/>
                <w:spacing w:val="7"/>
                <w:sz w:val="16"/>
              </w:rPr>
              <w:t> </w:t>
            </w:r>
            <w:r>
              <w:rPr>
                <w:rFonts w:ascii="Calibri" w:hAnsi="Calibri"/>
                <w:spacing w:val="-5"/>
                <w:sz w:val="16"/>
              </w:rPr>
              <w:t>de</w:t>
            </w:r>
          </w:p>
          <w:p>
            <w:pPr>
              <w:pStyle w:val="TableParagraph"/>
              <w:spacing w:line="175" w:lineRule="exact" w:before="4"/>
              <w:ind w:left="62"/>
              <w:rPr>
                <w:rFonts w:ascii="Calibri"/>
                <w:sz w:val="16"/>
              </w:rPr>
            </w:pPr>
            <w:r>
              <w:rPr>
                <w:rFonts w:ascii="Calibri"/>
                <w:spacing w:val="-2"/>
                <w:sz w:val="16"/>
              </w:rPr>
              <w:t>contratos</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before="105"/>
              <w:ind w:left="3" w:right="1"/>
              <w:jc w:val="center"/>
              <w:rPr>
                <w:rFonts w:ascii="Calibri"/>
                <w:sz w:val="16"/>
              </w:rPr>
            </w:pPr>
            <w:r>
              <w:rPr>
                <w:rFonts w:ascii="Calibri"/>
                <w:spacing w:val="-10"/>
                <w:sz w:val="16"/>
              </w:rPr>
              <w:t>5</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before="105"/>
              <w:ind w:left="6"/>
              <w:jc w:val="center"/>
              <w:rPr>
                <w:rFonts w:ascii="Calibri"/>
                <w:sz w:val="16"/>
              </w:rPr>
            </w:pPr>
            <w:r>
              <w:rPr>
                <w:rFonts w:ascii="Calibri"/>
                <w:spacing w:val="-10"/>
                <w:sz w:val="16"/>
              </w:rPr>
              <w:t>5</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before="105"/>
              <w:ind w:left="5"/>
              <w:jc w:val="center"/>
              <w:rPr>
                <w:rFonts w:ascii="Calibri"/>
                <w:sz w:val="16"/>
              </w:rPr>
            </w:pPr>
            <w:r>
              <w:rPr>
                <w:rFonts w:ascii="Calibri"/>
                <w:sz w:val="16"/>
              </w:rPr>
              <w:t>-</w:t>
            </w:r>
            <w:r>
              <w:rPr>
                <w:rFonts w:ascii="Calibri"/>
                <w:spacing w:val="-10"/>
                <w:sz w:val="16"/>
              </w:rPr>
              <w:t>-</w:t>
            </w:r>
          </w:p>
        </w:tc>
        <w:tc>
          <w:tcPr>
            <w:tcW w:w="1154" w:type="dxa"/>
            <w:tcBorders>
              <w:top w:val="single" w:sz="6" w:space="0" w:color="818181"/>
              <w:left w:val="single" w:sz="6" w:space="0" w:color="818181"/>
              <w:bottom w:val="single" w:sz="6" w:space="0" w:color="818181"/>
            </w:tcBorders>
          </w:tcPr>
          <w:p>
            <w:pPr>
              <w:pStyle w:val="TableParagraph"/>
              <w:spacing w:before="105"/>
              <w:ind w:left="2" w:right="2"/>
              <w:jc w:val="center"/>
              <w:rPr>
                <w:rFonts w:ascii="Calibri"/>
                <w:sz w:val="16"/>
              </w:rPr>
            </w:pPr>
            <w:r>
              <w:rPr>
                <w:rFonts w:ascii="Calibri"/>
                <w:sz w:val="16"/>
              </w:rPr>
              <w:t>-</w:t>
            </w:r>
            <w:r>
              <w:rPr>
                <w:rFonts w:ascii="Calibri"/>
                <w:spacing w:val="-10"/>
                <w:sz w:val="16"/>
              </w:rPr>
              <w:t>-</w:t>
            </w:r>
          </w:p>
        </w:tc>
      </w:tr>
      <w:tr>
        <w:trPr>
          <w:trHeight w:val="206" w:hRule="atLeast"/>
        </w:trPr>
        <w:tc>
          <w:tcPr>
            <w:tcW w:w="2509" w:type="dxa"/>
            <w:tcBorders>
              <w:top w:val="single" w:sz="6" w:space="0" w:color="818181"/>
              <w:bottom w:val="single" w:sz="6" w:space="0" w:color="818181"/>
              <w:right w:val="single" w:sz="6" w:space="0" w:color="818181"/>
            </w:tcBorders>
          </w:tcPr>
          <w:p>
            <w:pPr>
              <w:pStyle w:val="TableParagraph"/>
              <w:spacing w:line="177" w:lineRule="exact" w:before="8"/>
              <w:ind w:left="62"/>
              <w:rPr>
                <w:rFonts w:ascii="Calibri"/>
                <w:sz w:val="16"/>
              </w:rPr>
            </w:pPr>
            <w:r>
              <w:rPr>
                <w:rFonts w:ascii="Calibri"/>
                <w:sz w:val="16"/>
              </w:rPr>
              <w:t>Anticipos</w:t>
            </w:r>
            <w:r>
              <w:rPr>
                <w:rFonts w:ascii="Calibri"/>
                <w:spacing w:val="5"/>
                <w:sz w:val="16"/>
              </w:rPr>
              <w:t> </w:t>
            </w:r>
            <w:r>
              <w:rPr>
                <w:rFonts w:ascii="Calibri"/>
                <w:sz w:val="16"/>
              </w:rPr>
              <w:t>de</w:t>
            </w:r>
            <w:r>
              <w:rPr>
                <w:rFonts w:ascii="Calibri"/>
                <w:spacing w:val="6"/>
                <w:sz w:val="16"/>
              </w:rPr>
              <w:t> </w:t>
            </w:r>
            <w:r>
              <w:rPr>
                <w:rFonts w:ascii="Calibri"/>
                <w:sz w:val="16"/>
              </w:rPr>
              <w:t>Caja</w:t>
            </w:r>
            <w:r>
              <w:rPr>
                <w:rFonts w:ascii="Calibri"/>
                <w:spacing w:val="6"/>
                <w:sz w:val="16"/>
              </w:rPr>
              <w:t> </w:t>
            </w:r>
            <w:r>
              <w:rPr>
                <w:rFonts w:ascii="Calibri"/>
                <w:spacing w:val="-4"/>
                <w:sz w:val="16"/>
              </w:rPr>
              <w:t>Fija</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line="177" w:lineRule="exact" w:before="8"/>
              <w:ind w:left="3"/>
              <w:jc w:val="center"/>
              <w:rPr>
                <w:rFonts w:ascii="Calibri"/>
                <w:sz w:val="16"/>
              </w:rPr>
            </w:pPr>
            <w:r>
              <w:rPr>
                <w:rFonts w:ascii="Calibri"/>
                <w:spacing w:val="-5"/>
                <w:sz w:val="16"/>
              </w:rPr>
              <w:t>11</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line="177" w:lineRule="exact" w:before="8"/>
              <w:ind w:left="6"/>
              <w:jc w:val="center"/>
              <w:rPr>
                <w:rFonts w:ascii="Calibri"/>
                <w:sz w:val="16"/>
              </w:rPr>
            </w:pPr>
            <w:r>
              <w:rPr>
                <w:rFonts w:ascii="Calibri"/>
                <w:spacing w:val="-10"/>
                <w:sz w:val="16"/>
              </w:rPr>
              <w:t>6</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line="177" w:lineRule="exact" w:before="8"/>
              <w:ind w:left="5" w:right="1"/>
              <w:jc w:val="center"/>
              <w:rPr>
                <w:rFonts w:ascii="Calibri" w:hAnsi="Calibri"/>
                <w:sz w:val="16"/>
              </w:rPr>
            </w:pPr>
            <w:r>
              <w:rPr>
                <w:rFonts w:ascii="Calibri" w:hAnsi="Calibri"/>
                <w:sz w:val="16"/>
              </w:rPr>
              <w:t>5</w:t>
            </w:r>
            <w:r>
              <w:rPr>
                <w:rFonts w:ascii="Calibri" w:hAnsi="Calibri"/>
                <w:spacing w:val="2"/>
                <w:sz w:val="16"/>
              </w:rPr>
              <w:t> </w:t>
            </w:r>
            <w:r>
              <w:rPr>
                <w:rFonts w:ascii="Calibri" w:hAnsi="Calibri"/>
                <w:spacing w:val="-2"/>
                <w:sz w:val="16"/>
              </w:rPr>
              <w:t>devolución</w:t>
            </w:r>
          </w:p>
        </w:tc>
        <w:tc>
          <w:tcPr>
            <w:tcW w:w="1154" w:type="dxa"/>
            <w:tcBorders>
              <w:top w:val="single" w:sz="6" w:space="0" w:color="818181"/>
              <w:left w:val="single" w:sz="6" w:space="0" w:color="818181"/>
              <w:bottom w:val="single" w:sz="6" w:space="0" w:color="818181"/>
            </w:tcBorders>
          </w:tcPr>
          <w:p>
            <w:pPr>
              <w:pStyle w:val="TableParagraph"/>
              <w:spacing w:line="177" w:lineRule="exact" w:before="8"/>
              <w:ind w:left="2" w:right="2"/>
              <w:jc w:val="center"/>
              <w:rPr>
                <w:rFonts w:ascii="Calibri"/>
                <w:sz w:val="16"/>
              </w:rPr>
            </w:pPr>
            <w:r>
              <w:rPr>
                <w:rFonts w:ascii="Calibri"/>
                <w:sz w:val="16"/>
              </w:rPr>
              <w:t>-</w:t>
            </w:r>
            <w:r>
              <w:rPr>
                <w:rFonts w:ascii="Calibri"/>
                <w:spacing w:val="-10"/>
                <w:sz w:val="16"/>
              </w:rPr>
              <w:t>-</w:t>
            </w:r>
          </w:p>
        </w:tc>
      </w:tr>
      <w:tr>
        <w:trPr>
          <w:trHeight w:val="254" w:hRule="atLeast"/>
        </w:trPr>
        <w:tc>
          <w:tcPr>
            <w:tcW w:w="2509" w:type="dxa"/>
            <w:tcBorders>
              <w:top w:val="single" w:sz="6" w:space="0" w:color="818181"/>
              <w:bottom w:val="single" w:sz="6" w:space="0" w:color="818181"/>
              <w:right w:val="single" w:sz="6" w:space="0" w:color="818181"/>
            </w:tcBorders>
          </w:tcPr>
          <w:p>
            <w:pPr>
              <w:pStyle w:val="TableParagraph"/>
              <w:spacing w:before="32"/>
              <w:ind w:left="62"/>
              <w:rPr>
                <w:rFonts w:ascii="Calibri"/>
                <w:sz w:val="16"/>
              </w:rPr>
            </w:pPr>
            <w:r>
              <w:rPr>
                <w:rFonts w:ascii="Calibri"/>
                <w:sz w:val="16"/>
              </w:rPr>
              <w:t>Pagos</w:t>
            </w:r>
            <w:r>
              <w:rPr>
                <w:rFonts w:ascii="Calibri"/>
                <w:spacing w:val="4"/>
                <w:sz w:val="16"/>
              </w:rPr>
              <w:t> </w:t>
            </w:r>
            <w:r>
              <w:rPr>
                <w:rFonts w:ascii="Calibri"/>
                <w:sz w:val="16"/>
              </w:rPr>
              <w:t>a</w:t>
            </w:r>
            <w:r>
              <w:rPr>
                <w:rFonts w:ascii="Calibri"/>
                <w:spacing w:val="6"/>
                <w:sz w:val="16"/>
              </w:rPr>
              <w:t> </w:t>
            </w:r>
            <w:r>
              <w:rPr>
                <w:rFonts w:ascii="Calibri"/>
                <w:spacing w:val="-2"/>
                <w:sz w:val="16"/>
              </w:rPr>
              <w:t>justificar</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before="32"/>
              <w:ind w:left="3"/>
              <w:jc w:val="center"/>
              <w:rPr>
                <w:rFonts w:ascii="Calibri"/>
                <w:sz w:val="16"/>
              </w:rPr>
            </w:pPr>
            <w:r>
              <w:rPr>
                <w:rFonts w:ascii="Calibri"/>
                <w:sz w:val="16"/>
              </w:rPr>
              <w:t>-</w:t>
            </w:r>
            <w:r>
              <w:rPr>
                <w:rFonts w:ascii="Calibri"/>
                <w:spacing w:val="-10"/>
                <w:sz w:val="16"/>
              </w:rPr>
              <w:t>-</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before="32"/>
              <w:ind w:left="6"/>
              <w:jc w:val="center"/>
              <w:rPr>
                <w:rFonts w:ascii="Calibri"/>
                <w:sz w:val="16"/>
              </w:rPr>
            </w:pPr>
            <w:r>
              <w:rPr>
                <w:rFonts w:ascii="Calibri"/>
                <w:sz w:val="16"/>
              </w:rPr>
              <w:t>-</w:t>
            </w:r>
            <w:r>
              <w:rPr>
                <w:rFonts w:ascii="Calibri"/>
                <w:spacing w:val="-10"/>
                <w:sz w:val="16"/>
              </w:rPr>
              <w:t>-</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before="32"/>
              <w:ind w:left="5"/>
              <w:jc w:val="center"/>
              <w:rPr>
                <w:rFonts w:ascii="Calibri"/>
                <w:sz w:val="16"/>
              </w:rPr>
            </w:pPr>
            <w:r>
              <w:rPr>
                <w:rFonts w:ascii="Calibri"/>
                <w:sz w:val="16"/>
              </w:rPr>
              <w:t>-</w:t>
            </w:r>
            <w:r>
              <w:rPr>
                <w:rFonts w:ascii="Calibri"/>
                <w:spacing w:val="-10"/>
                <w:sz w:val="16"/>
              </w:rPr>
              <w:t>-</w:t>
            </w:r>
          </w:p>
        </w:tc>
        <w:tc>
          <w:tcPr>
            <w:tcW w:w="1154" w:type="dxa"/>
            <w:tcBorders>
              <w:top w:val="single" w:sz="6" w:space="0" w:color="818181"/>
              <w:left w:val="single" w:sz="6" w:space="0" w:color="818181"/>
              <w:bottom w:val="single" w:sz="6" w:space="0" w:color="818181"/>
            </w:tcBorders>
          </w:tcPr>
          <w:p>
            <w:pPr>
              <w:pStyle w:val="TableParagraph"/>
              <w:spacing w:before="32"/>
              <w:ind w:left="2" w:right="2"/>
              <w:jc w:val="center"/>
              <w:rPr>
                <w:rFonts w:ascii="Calibri"/>
                <w:sz w:val="16"/>
              </w:rPr>
            </w:pPr>
            <w:r>
              <w:rPr>
                <w:rFonts w:ascii="Calibri"/>
                <w:sz w:val="16"/>
              </w:rPr>
              <w:t>-</w:t>
            </w:r>
            <w:r>
              <w:rPr>
                <w:rFonts w:ascii="Calibri"/>
                <w:spacing w:val="-10"/>
                <w:sz w:val="16"/>
              </w:rPr>
              <w:t>-</w:t>
            </w:r>
          </w:p>
        </w:tc>
      </w:tr>
      <w:tr>
        <w:trPr>
          <w:trHeight w:val="400" w:hRule="atLeast"/>
        </w:trPr>
        <w:tc>
          <w:tcPr>
            <w:tcW w:w="2509" w:type="dxa"/>
            <w:tcBorders>
              <w:top w:val="single" w:sz="6" w:space="0" w:color="818181"/>
              <w:bottom w:val="single" w:sz="6" w:space="0" w:color="818181"/>
              <w:right w:val="single" w:sz="6" w:space="0" w:color="818181"/>
            </w:tcBorders>
          </w:tcPr>
          <w:p>
            <w:pPr>
              <w:pStyle w:val="TableParagraph"/>
              <w:spacing w:before="105"/>
              <w:ind w:left="62"/>
              <w:rPr>
                <w:rFonts w:ascii="Calibri" w:hAnsi="Calibri"/>
                <w:sz w:val="16"/>
              </w:rPr>
            </w:pPr>
            <w:r>
              <w:rPr>
                <w:rFonts w:ascii="Calibri" w:hAnsi="Calibri"/>
                <w:sz w:val="16"/>
              </w:rPr>
              <w:t>Concesión</w:t>
            </w:r>
            <w:r>
              <w:rPr>
                <w:rFonts w:ascii="Calibri" w:hAnsi="Calibri"/>
                <w:spacing w:val="6"/>
                <w:sz w:val="16"/>
              </w:rPr>
              <w:t> </w:t>
            </w:r>
            <w:r>
              <w:rPr>
                <w:rFonts w:ascii="Calibri" w:hAnsi="Calibri"/>
                <w:sz w:val="16"/>
              </w:rPr>
              <w:t>de</w:t>
            </w:r>
            <w:r>
              <w:rPr>
                <w:rFonts w:ascii="Calibri" w:hAnsi="Calibri"/>
                <w:spacing w:val="7"/>
                <w:sz w:val="16"/>
              </w:rPr>
              <w:t> </w:t>
            </w:r>
            <w:r>
              <w:rPr>
                <w:rFonts w:ascii="Calibri" w:hAnsi="Calibri"/>
                <w:spacing w:val="-2"/>
                <w:sz w:val="16"/>
              </w:rPr>
              <w:t>subvenciones</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before="105"/>
              <w:ind w:left="3"/>
              <w:jc w:val="center"/>
              <w:rPr>
                <w:rFonts w:ascii="Calibri"/>
                <w:sz w:val="16"/>
              </w:rPr>
            </w:pPr>
            <w:r>
              <w:rPr>
                <w:rFonts w:ascii="Calibri"/>
                <w:spacing w:val="-5"/>
                <w:sz w:val="16"/>
              </w:rPr>
              <w:t>17</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before="105"/>
              <w:ind w:left="6"/>
              <w:jc w:val="center"/>
              <w:rPr>
                <w:rFonts w:ascii="Calibri"/>
                <w:sz w:val="16"/>
              </w:rPr>
            </w:pPr>
            <w:r>
              <w:rPr>
                <w:rFonts w:ascii="Calibri"/>
                <w:spacing w:val="-5"/>
                <w:sz w:val="16"/>
              </w:rPr>
              <w:t>13</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before="4"/>
              <w:ind w:left="5"/>
              <w:jc w:val="center"/>
              <w:rPr>
                <w:rFonts w:ascii="Calibri" w:hAnsi="Calibri"/>
                <w:sz w:val="16"/>
              </w:rPr>
            </w:pPr>
            <w:r>
              <w:rPr>
                <w:rFonts w:ascii="Calibri" w:hAnsi="Calibri"/>
                <w:sz w:val="16"/>
              </w:rPr>
              <w:t>2</w:t>
            </w:r>
            <w:r>
              <w:rPr>
                <w:rFonts w:ascii="Calibri" w:hAnsi="Calibri"/>
                <w:spacing w:val="5"/>
                <w:sz w:val="16"/>
              </w:rPr>
              <w:t> </w:t>
            </w:r>
            <w:r>
              <w:rPr>
                <w:rFonts w:ascii="Calibri" w:hAnsi="Calibri"/>
                <w:sz w:val="16"/>
              </w:rPr>
              <w:t>devolución</w:t>
            </w:r>
            <w:r>
              <w:rPr>
                <w:rFonts w:ascii="Calibri" w:hAnsi="Calibri"/>
                <w:spacing w:val="4"/>
                <w:sz w:val="16"/>
              </w:rPr>
              <w:t> </w:t>
            </w:r>
            <w:r>
              <w:rPr>
                <w:rFonts w:ascii="Calibri" w:hAnsi="Calibri"/>
                <w:sz w:val="16"/>
              </w:rPr>
              <w:t>/</w:t>
            </w:r>
            <w:r>
              <w:rPr>
                <w:rFonts w:ascii="Calibri" w:hAnsi="Calibri"/>
                <w:spacing w:val="6"/>
                <w:sz w:val="16"/>
              </w:rPr>
              <w:t> </w:t>
            </w:r>
            <w:r>
              <w:rPr>
                <w:rFonts w:ascii="Calibri" w:hAnsi="Calibri"/>
                <w:spacing w:val="-10"/>
                <w:sz w:val="16"/>
              </w:rPr>
              <w:t>2</w:t>
            </w:r>
          </w:p>
          <w:p>
            <w:pPr>
              <w:pStyle w:val="TableParagraph"/>
              <w:spacing w:line="175" w:lineRule="exact" w:before="6"/>
              <w:ind w:left="5" w:right="2"/>
              <w:jc w:val="center"/>
              <w:rPr>
                <w:rFonts w:ascii="Calibri"/>
                <w:sz w:val="16"/>
              </w:rPr>
            </w:pPr>
            <w:r>
              <w:rPr>
                <w:rFonts w:ascii="Calibri"/>
                <w:spacing w:val="-2"/>
                <w:sz w:val="16"/>
              </w:rPr>
              <w:t>desfavorable</w:t>
            </w:r>
          </w:p>
        </w:tc>
        <w:tc>
          <w:tcPr>
            <w:tcW w:w="1154" w:type="dxa"/>
            <w:tcBorders>
              <w:top w:val="single" w:sz="6" w:space="0" w:color="818181"/>
              <w:left w:val="single" w:sz="6" w:space="0" w:color="818181"/>
              <w:bottom w:val="single" w:sz="6" w:space="0" w:color="818181"/>
            </w:tcBorders>
          </w:tcPr>
          <w:p>
            <w:pPr>
              <w:pStyle w:val="TableParagraph"/>
              <w:spacing w:before="105"/>
              <w:ind w:left="2" w:right="2"/>
              <w:jc w:val="center"/>
              <w:rPr>
                <w:rFonts w:ascii="Calibri"/>
                <w:sz w:val="16"/>
              </w:rPr>
            </w:pPr>
            <w:r>
              <w:rPr>
                <w:rFonts w:ascii="Calibri"/>
                <w:sz w:val="16"/>
              </w:rPr>
              <w:t>-</w:t>
            </w:r>
            <w:r>
              <w:rPr>
                <w:rFonts w:ascii="Calibri"/>
                <w:spacing w:val="-10"/>
                <w:sz w:val="16"/>
              </w:rPr>
              <w:t>-</w:t>
            </w:r>
          </w:p>
        </w:tc>
      </w:tr>
      <w:tr>
        <w:trPr>
          <w:trHeight w:val="398" w:hRule="atLeast"/>
        </w:trPr>
        <w:tc>
          <w:tcPr>
            <w:tcW w:w="2509" w:type="dxa"/>
            <w:tcBorders>
              <w:top w:val="single" w:sz="6" w:space="0" w:color="818181"/>
              <w:bottom w:val="single" w:sz="6" w:space="0" w:color="818181"/>
              <w:right w:val="single" w:sz="6" w:space="0" w:color="818181"/>
            </w:tcBorders>
            <w:shd w:val="clear" w:color="auto" w:fill="F2F2F2"/>
          </w:tcPr>
          <w:p>
            <w:pPr>
              <w:pStyle w:val="TableParagraph"/>
              <w:spacing w:before="2"/>
              <w:ind w:left="62"/>
              <w:rPr>
                <w:rFonts w:ascii="Calibri" w:hAnsi="Calibri"/>
                <w:b/>
                <w:sz w:val="16"/>
              </w:rPr>
            </w:pPr>
            <w:r>
              <w:rPr>
                <w:rFonts w:ascii="Calibri" w:hAnsi="Calibri"/>
                <w:b/>
                <w:sz w:val="16"/>
              </w:rPr>
              <w:t>2.</w:t>
            </w:r>
            <w:r>
              <w:rPr>
                <w:rFonts w:ascii="Calibri" w:hAnsi="Calibri"/>
                <w:b/>
                <w:spacing w:val="6"/>
                <w:sz w:val="16"/>
              </w:rPr>
              <w:t> </w:t>
            </w:r>
            <w:r>
              <w:rPr>
                <w:rFonts w:ascii="Calibri" w:hAnsi="Calibri"/>
                <w:b/>
                <w:sz w:val="16"/>
              </w:rPr>
              <w:t>Intervención:</w:t>
            </w:r>
            <w:r>
              <w:rPr>
                <w:rFonts w:ascii="Calibri" w:hAnsi="Calibri"/>
                <w:b/>
                <w:spacing w:val="8"/>
                <w:sz w:val="16"/>
              </w:rPr>
              <w:t> </w:t>
            </w:r>
            <w:r>
              <w:rPr>
                <w:rFonts w:ascii="Calibri" w:hAnsi="Calibri"/>
                <w:b/>
                <w:spacing w:val="-2"/>
                <w:sz w:val="16"/>
              </w:rPr>
              <w:t>comprobación</w:t>
            </w:r>
          </w:p>
          <w:p>
            <w:pPr>
              <w:pStyle w:val="TableParagraph"/>
              <w:spacing w:line="175" w:lineRule="exact" w:before="6"/>
              <w:ind w:left="62"/>
              <w:rPr>
                <w:rFonts w:ascii="Calibri" w:hAnsi="Calibri"/>
                <w:b/>
                <w:sz w:val="16"/>
              </w:rPr>
            </w:pPr>
            <w:r>
              <w:rPr>
                <w:rFonts w:ascii="Calibri" w:hAnsi="Calibri"/>
                <w:b/>
                <w:sz w:val="16"/>
              </w:rPr>
              <w:t>material</w:t>
            </w:r>
            <w:r>
              <w:rPr>
                <w:rFonts w:ascii="Calibri" w:hAnsi="Calibri"/>
                <w:b/>
                <w:spacing w:val="4"/>
                <w:sz w:val="16"/>
              </w:rPr>
              <w:t> </w:t>
            </w:r>
            <w:r>
              <w:rPr>
                <w:rFonts w:ascii="Calibri" w:hAnsi="Calibri"/>
                <w:b/>
                <w:sz w:val="16"/>
              </w:rPr>
              <w:t>de</w:t>
            </w:r>
            <w:r>
              <w:rPr>
                <w:rFonts w:ascii="Calibri" w:hAnsi="Calibri"/>
                <w:b/>
                <w:spacing w:val="6"/>
                <w:sz w:val="16"/>
              </w:rPr>
              <w:t> </w:t>
            </w:r>
            <w:r>
              <w:rPr>
                <w:rFonts w:ascii="Calibri" w:hAnsi="Calibri"/>
                <w:b/>
                <w:spacing w:val="-2"/>
                <w:sz w:val="16"/>
              </w:rPr>
              <w:t>inversión.</w:t>
            </w:r>
          </w:p>
        </w:tc>
        <w:tc>
          <w:tcPr>
            <w:tcW w:w="4737" w:type="dxa"/>
            <w:gridSpan w:val="4"/>
            <w:tcBorders>
              <w:top w:val="single" w:sz="6" w:space="0" w:color="818181"/>
              <w:left w:val="single" w:sz="6" w:space="0" w:color="818181"/>
              <w:bottom w:val="single" w:sz="6" w:space="0" w:color="818181"/>
            </w:tcBorders>
            <w:shd w:val="clear" w:color="auto" w:fill="F2F2F2"/>
          </w:tcPr>
          <w:p>
            <w:pPr>
              <w:pStyle w:val="TableParagraph"/>
              <w:spacing w:before="103"/>
              <w:ind w:left="57"/>
              <w:rPr>
                <w:rFonts w:ascii="Calibri"/>
                <w:sz w:val="16"/>
              </w:rPr>
            </w:pPr>
            <w:r>
              <w:rPr>
                <w:rFonts w:ascii="Calibri"/>
                <w:sz w:val="16"/>
              </w:rPr>
              <w:t>11</w:t>
            </w:r>
            <w:r>
              <w:rPr>
                <w:rFonts w:ascii="Calibri"/>
                <w:spacing w:val="6"/>
                <w:sz w:val="16"/>
              </w:rPr>
              <w:t> </w:t>
            </w:r>
            <w:r>
              <w:rPr>
                <w:rFonts w:ascii="Calibri"/>
                <w:sz w:val="16"/>
              </w:rPr>
              <w:t>informes</w:t>
            </w:r>
            <w:r>
              <w:rPr>
                <w:rFonts w:ascii="Calibri"/>
                <w:spacing w:val="4"/>
                <w:sz w:val="16"/>
              </w:rPr>
              <w:t> </w:t>
            </w:r>
            <w:r>
              <w:rPr>
                <w:rFonts w:ascii="Calibri"/>
                <w:sz w:val="16"/>
              </w:rPr>
              <w:t>de</w:t>
            </w:r>
            <w:r>
              <w:rPr>
                <w:rFonts w:ascii="Calibri"/>
                <w:spacing w:val="5"/>
                <w:sz w:val="16"/>
              </w:rPr>
              <w:t> </w:t>
            </w:r>
            <w:r>
              <w:rPr>
                <w:rFonts w:ascii="Calibri"/>
                <w:sz w:val="16"/>
              </w:rPr>
              <w:t>asistencias</w:t>
            </w:r>
            <w:r>
              <w:rPr>
                <w:rFonts w:ascii="Calibri"/>
                <w:spacing w:val="5"/>
                <w:sz w:val="16"/>
              </w:rPr>
              <w:t> </w:t>
            </w:r>
            <w:r>
              <w:rPr>
                <w:rFonts w:ascii="Calibri"/>
                <w:sz w:val="16"/>
              </w:rPr>
              <w:t>a</w:t>
            </w:r>
            <w:r>
              <w:rPr>
                <w:rFonts w:ascii="Calibri"/>
                <w:spacing w:val="6"/>
                <w:sz w:val="16"/>
              </w:rPr>
              <w:t> </w:t>
            </w:r>
            <w:r>
              <w:rPr>
                <w:rFonts w:ascii="Calibri"/>
                <w:spacing w:val="-2"/>
                <w:sz w:val="16"/>
              </w:rPr>
              <w:t>recepciones</w:t>
            </w:r>
          </w:p>
        </w:tc>
      </w:tr>
      <w:tr>
        <w:trPr>
          <w:trHeight w:val="451" w:hRule="atLeast"/>
        </w:trPr>
        <w:tc>
          <w:tcPr>
            <w:tcW w:w="7246" w:type="dxa"/>
            <w:gridSpan w:val="5"/>
            <w:tcBorders>
              <w:top w:val="single" w:sz="6" w:space="0" w:color="818181"/>
              <w:bottom w:val="single" w:sz="6" w:space="0" w:color="818181"/>
            </w:tcBorders>
            <w:shd w:val="clear" w:color="auto" w:fill="DAE9F7"/>
          </w:tcPr>
          <w:p>
            <w:pPr>
              <w:pStyle w:val="TableParagraph"/>
              <w:spacing w:before="129"/>
              <w:ind w:left="5" w:right="2"/>
              <w:jc w:val="center"/>
              <w:rPr>
                <w:rFonts w:ascii="Calibri"/>
                <w:b/>
                <w:sz w:val="16"/>
              </w:rPr>
            </w:pPr>
            <w:r>
              <w:rPr>
                <w:rFonts w:ascii="Calibri"/>
                <w:b/>
                <w:sz w:val="16"/>
              </w:rPr>
              <w:t>CONTROL</w:t>
            </w:r>
            <w:r>
              <w:rPr>
                <w:rFonts w:ascii="Calibri"/>
                <w:b/>
                <w:spacing w:val="10"/>
                <w:sz w:val="16"/>
              </w:rPr>
              <w:t> </w:t>
            </w:r>
            <w:r>
              <w:rPr>
                <w:rFonts w:ascii="Calibri"/>
                <w:b/>
                <w:spacing w:val="-2"/>
                <w:sz w:val="16"/>
              </w:rPr>
              <w:t>FINANCIERO</w:t>
            </w:r>
          </w:p>
        </w:tc>
      </w:tr>
      <w:tr>
        <w:trPr>
          <w:trHeight w:val="398" w:hRule="atLeast"/>
        </w:trPr>
        <w:tc>
          <w:tcPr>
            <w:tcW w:w="2509" w:type="dxa"/>
            <w:tcBorders>
              <w:top w:val="single" w:sz="6" w:space="0" w:color="818181"/>
              <w:bottom w:val="single" w:sz="6" w:space="0" w:color="818181"/>
              <w:right w:val="single" w:sz="6" w:space="0" w:color="818181"/>
            </w:tcBorders>
            <w:shd w:val="clear" w:color="auto" w:fill="F2F2F2"/>
          </w:tcPr>
          <w:p>
            <w:pPr>
              <w:pStyle w:val="TableParagraph"/>
              <w:spacing w:before="103"/>
              <w:ind w:left="62"/>
              <w:rPr>
                <w:rFonts w:ascii="Calibri"/>
                <w:b/>
                <w:sz w:val="16"/>
              </w:rPr>
            </w:pPr>
            <w:r>
              <w:rPr>
                <w:rFonts w:ascii="Calibri"/>
                <w:b/>
                <w:sz w:val="16"/>
              </w:rPr>
              <w:t>1.</w:t>
            </w:r>
            <w:r>
              <w:rPr>
                <w:rFonts w:ascii="Calibri"/>
                <w:b/>
                <w:spacing w:val="4"/>
                <w:sz w:val="16"/>
              </w:rPr>
              <w:t> </w:t>
            </w:r>
            <w:r>
              <w:rPr>
                <w:rFonts w:ascii="Calibri"/>
                <w:b/>
                <w:sz w:val="16"/>
              </w:rPr>
              <w:t>Control</w:t>
            </w:r>
            <w:r>
              <w:rPr>
                <w:rFonts w:ascii="Calibri"/>
                <w:b/>
                <w:spacing w:val="4"/>
                <w:sz w:val="16"/>
              </w:rPr>
              <w:t> </w:t>
            </w:r>
            <w:r>
              <w:rPr>
                <w:rFonts w:ascii="Calibri"/>
                <w:b/>
                <w:spacing w:val="-2"/>
                <w:sz w:val="16"/>
              </w:rPr>
              <w:t>permanente</w:t>
            </w:r>
          </w:p>
        </w:tc>
        <w:tc>
          <w:tcPr>
            <w:tcW w:w="1034" w:type="dxa"/>
            <w:tcBorders>
              <w:top w:val="single" w:sz="6" w:space="0" w:color="818181"/>
              <w:left w:val="single" w:sz="6" w:space="0" w:color="818181"/>
              <w:bottom w:val="single" w:sz="6" w:space="0" w:color="818181"/>
              <w:right w:val="single" w:sz="6" w:space="0" w:color="818181"/>
            </w:tcBorders>
            <w:shd w:val="clear" w:color="auto" w:fill="F2F2F2"/>
          </w:tcPr>
          <w:p>
            <w:pPr>
              <w:pStyle w:val="TableParagraph"/>
              <w:spacing w:before="103"/>
              <w:ind w:left="3" w:right="1"/>
              <w:jc w:val="center"/>
              <w:rPr>
                <w:rFonts w:ascii="Calibri"/>
                <w:b/>
                <w:sz w:val="16"/>
              </w:rPr>
            </w:pPr>
            <w:r>
              <w:rPr>
                <w:rFonts w:ascii="Calibri"/>
                <w:b/>
                <w:spacing w:val="-2"/>
                <w:sz w:val="16"/>
              </w:rPr>
              <w:t>Informes</w:t>
            </w:r>
          </w:p>
        </w:tc>
        <w:tc>
          <w:tcPr>
            <w:tcW w:w="1340" w:type="dxa"/>
            <w:tcBorders>
              <w:top w:val="single" w:sz="6" w:space="0" w:color="818181"/>
              <w:left w:val="single" w:sz="6" w:space="0" w:color="818181"/>
              <w:bottom w:val="single" w:sz="6" w:space="0" w:color="818181"/>
              <w:right w:val="single" w:sz="6" w:space="0" w:color="818181"/>
            </w:tcBorders>
            <w:shd w:val="clear" w:color="auto" w:fill="F2F2F2"/>
          </w:tcPr>
          <w:p>
            <w:pPr>
              <w:pStyle w:val="TableParagraph"/>
              <w:spacing w:before="103"/>
              <w:ind w:left="6" w:right="4"/>
              <w:jc w:val="center"/>
              <w:rPr>
                <w:rFonts w:ascii="Calibri"/>
                <w:b/>
                <w:sz w:val="16"/>
              </w:rPr>
            </w:pPr>
            <w:r>
              <w:rPr>
                <w:rFonts w:ascii="Calibri"/>
                <w:b/>
                <w:spacing w:val="-2"/>
                <w:sz w:val="16"/>
              </w:rPr>
              <w:t>Favorable</w:t>
            </w:r>
          </w:p>
        </w:tc>
        <w:tc>
          <w:tcPr>
            <w:tcW w:w="1209" w:type="dxa"/>
            <w:tcBorders>
              <w:top w:val="single" w:sz="6" w:space="0" w:color="818181"/>
              <w:left w:val="single" w:sz="6" w:space="0" w:color="818181"/>
              <w:bottom w:val="single" w:sz="6" w:space="0" w:color="818181"/>
              <w:right w:val="single" w:sz="6" w:space="0" w:color="818181"/>
            </w:tcBorders>
            <w:shd w:val="clear" w:color="auto" w:fill="F2F2F2"/>
          </w:tcPr>
          <w:p>
            <w:pPr>
              <w:pStyle w:val="TableParagraph"/>
              <w:spacing w:line="200" w:lineRule="atLeast"/>
              <w:ind w:left="148" w:firstLine="15"/>
              <w:rPr>
                <w:rFonts w:ascii="Calibri" w:hAnsi="Calibri"/>
                <w:b/>
                <w:sz w:val="16"/>
              </w:rPr>
            </w:pPr>
            <w:r>
              <w:rPr>
                <w:rFonts w:ascii="Calibri" w:hAnsi="Calibri"/>
                <w:b/>
                <w:sz w:val="16"/>
              </w:rPr>
              <w:t>Devolución</w:t>
            </w:r>
            <w:r>
              <w:rPr>
                <w:rFonts w:ascii="Calibri" w:hAnsi="Calibri"/>
                <w:b/>
                <w:spacing w:val="-6"/>
                <w:sz w:val="16"/>
              </w:rPr>
              <w:t> </w:t>
            </w:r>
            <w:r>
              <w:rPr>
                <w:rFonts w:ascii="Calibri" w:hAnsi="Calibri"/>
                <w:b/>
                <w:sz w:val="16"/>
              </w:rPr>
              <w:t>/</w:t>
            </w:r>
            <w:r>
              <w:rPr>
                <w:rFonts w:ascii="Calibri" w:hAnsi="Calibri"/>
                <w:b/>
                <w:spacing w:val="40"/>
                <w:sz w:val="16"/>
              </w:rPr>
              <w:t> </w:t>
            </w:r>
            <w:r>
              <w:rPr>
                <w:rFonts w:ascii="Calibri" w:hAnsi="Calibri"/>
                <w:b/>
                <w:spacing w:val="-2"/>
                <w:sz w:val="16"/>
              </w:rPr>
              <w:t>Desfavorable</w:t>
            </w:r>
          </w:p>
        </w:tc>
        <w:tc>
          <w:tcPr>
            <w:tcW w:w="1154" w:type="dxa"/>
            <w:tcBorders>
              <w:top w:val="single" w:sz="6" w:space="0" w:color="818181"/>
              <w:left w:val="single" w:sz="6" w:space="0" w:color="818181"/>
              <w:bottom w:val="single" w:sz="6" w:space="0" w:color="818181"/>
            </w:tcBorders>
            <w:shd w:val="clear" w:color="auto" w:fill="F2F2F2"/>
          </w:tcPr>
          <w:p>
            <w:pPr>
              <w:pStyle w:val="TableParagraph"/>
              <w:spacing w:line="200" w:lineRule="atLeast"/>
              <w:ind w:left="325" w:right="55" w:hanging="268"/>
              <w:rPr>
                <w:rFonts w:ascii="Calibri"/>
                <w:b/>
                <w:sz w:val="16"/>
              </w:rPr>
            </w:pPr>
            <w:r>
              <w:rPr>
                <w:rFonts w:ascii="Calibri"/>
                <w:b/>
                <w:spacing w:val="-2"/>
                <w:sz w:val="16"/>
              </w:rPr>
              <w:t>Levantamiento</w:t>
            </w:r>
            <w:r>
              <w:rPr>
                <w:rFonts w:ascii="Calibri"/>
                <w:b/>
                <w:spacing w:val="40"/>
                <w:sz w:val="16"/>
              </w:rPr>
              <w:t> </w:t>
            </w:r>
            <w:r>
              <w:rPr>
                <w:rFonts w:ascii="Calibri"/>
                <w:b/>
                <w:spacing w:val="-2"/>
                <w:sz w:val="16"/>
              </w:rPr>
              <w:t>Reparo</w:t>
            </w:r>
          </w:p>
        </w:tc>
      </w:tr>
      <w:tr>
        <w:trPr>
          <w:trHeight w:val="205" w:hRule="atLeast"/>
        </w:trPr>
        <w:tc>
          <w:tcPr>
            <w:tcW w:w="2509" w:type="dxa"/>
            <w:tcBorders>
              <w:top w:val="single" w:sz="6" w:space="0" w:color="818181"/>
              <w:bottom w:val="single" w:sz="6" w:space="0" w:color="818181"/>
              <w:right w:val="single" w:sz="6" w:space="0" w:color="818181"/>
            </w:tcBorders>
          </w:tcPr>
          <w:p>
            <w:pPr>
              <w:pStyle w:val="TableParagraph"/>
              <w:spacing w:line="180" w:lineRule="exact" w:before="5"/>
              <w:ind w:left="62"/>
              <w:rPr>
                <w:rFonts w:ascii="Calibri"/>
                <w:sz w:val="16"/>
              </w:rPr>
            </w:pPr>
            <w:r>
              <w:rPr>
                <w:rFonts w:ascii="Calibri"/>
                <w:sz w:val="16"/>
              </w:rPr>
              <w:t>Modificaciones</w:t>
            </w:r>
            <w:r>
              <w:rPr>
                <w:rFonts w:ascii="Calibri"/>
                <w:spacing w:val="14"/>
                <w:sz w:val="16"/>
              </w:rPr>
              <w:t> </w:t>
            </w:r>
            <w:r>
              <w:rPr>
                <w:rFonts w:ascii="Calibri"/>
                <w:spacing w:val="-2"/>
                <w:sz w:val="16"/>
              </w:rPr>
              <w:t>presupuestarias</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5"/>
              <w:ind w:left="3"/>
              <w:jc w:val="center"/>
              <w:rPr>
                <w:rFonts w:ascii="Calibri"/>
                <w:sz w:val="16"/>
              </w:rPr>
            </w:pPr>
            <w:r>
              <w:rPr>
                <w:rFonts w:ascii="Calibri"/>
                <w:spacing w:val="-5"/>
                <w:sz w:val="16"/>
              </w:rPr>
              <w:t>14</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5"/>
              <w:ind w:left="6"/>
              <w:jc w:val="center"/>
              <w:rPr>
                <w:rFonts w:ascii="Calibri"/>
                <w:sz w:val="16"/>
              </w:rPr>
            </w:pPr>
            <w:r>
              <w:rPr>
                <w:rFonts w:ascii="Calibri"/>
                <w:spacing w:val="-5"/>
                <w:sz w:val="16"/>
              </w:rPr>
              <w:t>13</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line="180" w:lineRule="exact" w:before="5"/>
              <w:ind w:left="5"/>
              <w:jc w:val="center"/>
              <w:rPr>
                <w:rFonts w:ascii="Calibri"/>
                <w:sz w:val="16"/>
              </w:rPr>
            </w:pPr>
            <w:r>
              <w:rPr>
                <w:rFonts w:ascii="Calibri"/>
                <w:spacing w:val="-10"/>
                <w:sz w:val="16"/>
              </w:rPr>
              <w:t>1</w:t>
            </w:r>
          </w:p>
        </w:tc>
        <w:tc>
          <w:tcPr>
            <w:tcW w:w="1154" w:type="dxa"/>
            <w:tcBorders>
              <w:top w:val="single" w:sz="6" w:space="0" w:color="818181"/>
              <w:left w:val="single" w:sz="6" w:space="0" w:color="818181"/>
              <w:bottom w:val="single" w:sz="6" w:space="0" w:color="818181"/>
            </w:tcBorders>
          </w:tcPr>
          <w:p>
            <w:pPr>
              <w:pStyle w:val="TableParagraph"/>
              <w:spacing w:line="180" w:lineRule="exact" w:before="5"/>
              <w:ind w:left="2" w:right="2"/>
              <w:jc w:val="center"/>
              <w:rPr>
                <w:rFonts w:ascii="Calibri"/>
                <w:sz w:val="16"/>
              </w:rPr>
            </w:pPr>
            <w:r>
              <w:rPr>
                <w:rFonts w:ascii="Calibri"/>
                <w:sz w:val="16"/>
              </w:rPr>
              <w:t>-</w:t>
            </w:r>
            <w:r>
              <w:rPr>
                <w:rFonts w:ascii="Calibri"/>
                <w:spacing w:val="-10"/>
                <w:sz w:val="16"/>
              </w:rPr>
              <w:t>-</w:t>
            </w:r>
          </w:p>
        </w:tc>
      </w:tr>
      <w:tr>
        <w:trPr>
          <w:trHeight w:val="398" w:hRule="atLeast"/>
        </w:trPr>
        <w:tc>
          <w:tcPr>
            <w:tcW w:w="2509" w:type="dxa"/>
            <w:tcBorders>
              <w:top w:val="single" w:sz="6" w:space="0" w:color="818181"/>
              <w:bottom w:val="single" w:sz="6" w:space="0" w:color="818181"/>
              <w:right w:val="single" w:sz="6" w:space="0" w:color="818181"/>
            </w:tcBorders>
          </w:tcPr>
          <w:p>
            <w:pPr>
              <w:pStyle w:val="TableParagraph"/>
              <w:spacing w:before="4"/>
              <w:ind w:left="62"/>
              <w:rPr>
                <w:rFonts w:ascii="Calibri" w:hAnsi="Calibri"/>
                <w:sz w:val="16"/>
              </w:rPr>
            </w:pPr>
            <w:r>
              <w:rPr>
                <w:rFonts w:ascii="Calibri" w:hAnsi="Calibri"/>
                <w:sz w:val="16"/>
              </w:rPr>
              <w:t>Comprobación</w:t>
            </w:r>
            <w:r>
              <w:rPr>
                <w:rFonts w:ascii="Calibri" w:hAnsi="Calibri"/>
                <w:spacing w:val="9"/>
                <w:sz w:val="16"/>
              </w:rPr>
              <w:t> </w:t>
            </w:r>
            <w:r>
              <w:rPr>
                <w:rFonts w:ascii="Calibri" w:hAnsi="Calibri"/>
                <w:sz w:val="16"/>
              </w:rPr>
              <w:t>de</w:t>
            </w:r>
            <w:r>
              <w:rPr>
                <w:rFonts w:ascii="Calibri" w:hAnsi="Calibri"/>
                <w:spacing w:val="10"/>
                <w:sz w:val="16"/>
              </w:rPr>
              <w:t> </w:t>
            </w:r>
            <w:r>
              <w:rPr>
                <w:rFonts w:ascii="Calibri" w:hAnsi="Calibri"/>
                <w:sz w:val="16"/>
              </w:rPr>
              <w:t>documentos</w:t>
            </w:r>
            <w:r>
              <w:rPr>
                <w:rFonts w:ascii="Calibri" w:hAnsi="Calibri"/>
                <w:spacing w:val="9"/>
                <w:sz w:val="16"/>
              </w:rPr>
              <w:t> </w:t>
            </w:r>
            <w:r>
              <w:rPr>
                <w:rFonts w:ascii="Calibri" w:hAnsi="Calibri"/>
                <w:spacing w:val="-10"/>
                <w:sz w:val="16"/>
              </w:rPr>
              <w:t>–</w:t>
            </w:r>
          </w:p>
          <w:p>
            <w:pPr>
              <w:pStyle w:val="TableParagraph"/>
              <w:spacing w:line="175" w:lineRule="exact" w:before="4"/>
              <w:ind w:left="62"/>
              <w:rPr>
                <w:rFonts w:ascii="Calibri" w:hAnsi="Calibri"/>
                <w:sz w:val="16"/>
              </w:rPr>
            </w:pPr>
            <w:r>
              <w:rPr>
                <w:rFonts w:ascii="Calibri" w:hAnsi="Calibri"/>
                <w:sz w:val="16"/>
              </w:rPr>
              <w:t>Revisión</w:t>
            </w:r>
            <w:r>
              <w:rPr>
                <w:rFonts w:ascii="Calibri" w:hAnsi="Calibri"/>
                <w:spacing w:val="4"/>
                <w:sz w:val="16"/>
              </w:rPr>
              <w:t> </w:t>
            </w:r>
            <w:r>
              <w:rPr>
                <w:rFonts w:ascii="Calibri" w:hAnsi="Calibri"/>
                <w:sz w:val="16"/>
              </w:rPr>
              <w:t>de</w:t>
            </w:r>
            <w:r>
              <w:rPr>
                <w:rFonts w:ascii="Calibri" w:hAnsi="Calibri"/>
                <w:spacing w:val="5"/>
                <w:sz w:val="16"/>
              </w:rPr>
              <w:t> </w:t>
            </w:r>
            <w:r>
              <w:rPr>
                <w:rFonts w:ascii="Calibri" w:hAnsi="Calibri"/>
                <w:spacing w:val="-2"/>
                <w:sz w:val="16"/>
              </w:rPr>
              <w:t>oficio</w:t>
            </w:r>
          </w:p>
        </w:tc>
        <w:tc>
          <w:tcPr>
            <w:tcW w:w="4737" w:type="dxa"/>
            <w:gridSpan w:val="4"/>
            <w:tcBorders>
              <w:top w:val="single" w:sz="6" w:space="0" w:color="818181"/>
              <w:left w:val="single" w:sz="6" w:space="0" w:color="818181"/>
              <w:bottom w:val="single" w:sz="6" w:space="0" w:color="818181"/>
            </w:tcBorders>
          </w:tcPr>
          <w:p>
            <w:pPr>
              <w:pStyle w:val="TableParagraph"/>
              <w:spacing w:before="105"/>
              <w:jc w:val="center"/>
              <w:rPr>
                <w:rFonts w:ascii="Calibri"/>
                <w:sz w:val="16"/>
              </w:rPr>
            </w:pPr>
            <w:r>
              <w:rPr>
                <w:rFonts w:ascii="Calibri"/>
                <w:spacing w:val="-5"/>
                <w:sz w:val="16"/>
              </w:rPr>
              <w:t>61</w:t>
            </w:r>
          </w:p>
        </w:tc>
      </w:tr>
      <w:tr>
        <w:trPr>
          <w:trHeight w:val="400" w:hRule="atLeast"/>
        </w:trPr>
        <w:tc>
          <w:tcPr>
            <w:tcW w:w="2509" w:type="dxa"/>
            <w:tcBorders>
              <w:top w:val="single" w:sz="6" w:space="0" w:color="818181"/>
              <w:bottom w:val="single" w:sz="6" w:space="0" w:color="818181"/>
              <w:right w:val="single" w:sz="6" w:space="0" w:color="818181"/>
            </w:tcBorders>
          </w:tcPr>
          <w:p>
            <w:pPr>
              <w:pStyle w:val="TableParagraph"/>
              <w:spacing w:before="4"/>
              <w:ind w:left="62"/>
              <w:rPr>
                <w:rFonts w:ascii="Calibri" w:hAnsi="Calibri"/>
                <w:sz w:val="16"/>
              </w:rPr>
            </w:pPr>
            <w:r>
              <w:rPr>
                <w:rFonts w:ascii="Calibri" w:hAnsi="Calibri"/>
                <w:sz w:val="16"/>
              </w:rPr>
              <w:t>Comprobación</w:t>
            </w:r>
            <w:r>
              <w:rPr>
                <w:rFonts w:ascii="Calibri" w:hAnsi="Calibri"/>
                <w:spacing w:val="9"/>
                <w:sz w:val="16"/>
              </w:rPr>
              <w:t> </w:t>
            </w:r>
            <w:r>
              <w:rPr>
                <w:rFonts w:ascii="Calibri" w:hAnsi="Calibri"/>
                <w:sz w:val="16"/>
              </w:rPr>
              <w:t>de</w:t>
            </w:r>
            <w:r>
              <w:rPr>
                <w:rFonts w:ascii="Calibri" w:hAnsi="Calibri"/>
                <w:spacing w:val="10"/>
                <w:sz w:val="16"/>
              </w:rPr>
              <w:t> </w:t>
            </w:r>
            <w:r>
              <w:rPr>
                <w:rFonts w:ascii="Calibri" w:hAnsi="Calibri"/>
                <w:sz w:val="16"/>
              </w:rPr>
              <w:t>documentos</w:t>
            </w:r>
            <w:r>
              <w:rPr>
                <w:rFonts w:ascii="Calibri" w:hAnsi="Calibri"/>
                <w:spacing w:val="9"/>
                <w:sz w:val="16"/>
              </w:rPr>
              <w:t> </w:t>
            </w:r>
            <w:r>
              <w:rPr>
                <w:rFonts w:ascii="Calibri" w:hAnsi="Calibri"/>
                <w:spacing w:val="-10"/>
                <w:sz w:val="16"/>
              </w:rPr>
              <w:t>–</w:t>
            </w:r>
          </w:p>
          <w:p>
            <w:pPr>
              <w:pStyle w:val="TableParagraph"/>
              <w:spacing w:line="175" w:lineRule="exact" w:before="6"/>
              <w:ind w:left="62"/>
              <w:rPr>
                <w:rFonts w:ascii="Calibri"/>
                <w:sz w:val="16"/>
              </w:rPr>
            </w:pPr>
            <w:r>
              <w:rPr>
                <w:rFonts w:ascii="Calibri"/>
                <w:spacing w:val="-2"/>
                <w:sz w:val="16"/>
              </w:rPr>
              <w:t>Subvenciones</w:t>
            </w:r>
          </w:p>
        </w:tc>
        <w:tc>
          <w:tcPr>
            <w:tcW w:w="4737" w:type="dxa"/>
            <w:gridSpan w:val="4"/>
            <w:tcBorders>
              <w:top w:val="single" w:sz="6" w:space="0" w:color="818181"/>
              <w:left w:val="single" w:sz="6" w:space="0" w:color="818181"/>
              <w:bottom w:val="single" w:sz="6" w:space="0" w:color="818181"/>
            </w:tcBorders>
          </w:tcPr>
          <w:p>
            <w:pPr>
              <w:pStyle w:val="TableParagraph"/>
              <w:spacing w:before="105"/>
              <w:jc w:val="center"/>
              <w:rPr>
                <w:rFonts w:ascii="Calibri"/>
                <w:sz w:val="16"/>
              </w:rPr>
            </w:pPr>
            <w:r>
              <w:rPr>
                <w:rFonts w:ascii="Calibri"/>
                <w:spacing w:val="-5"/>
                <w:sz w:val="16"/>
              </w:rPr>
              <w:t>22</w:t>
            </w:r>
          </w:p>
        </w:tc>
      </w:tr>
      <w:tr>
        <w:trPr>
          <w:trHeight w:val="260" w:hRule="atLeast"/>
        </w:trPr>
        <w:tc>
          <w:tcPr>
            <w:tcW w:w="2509" w:type="dxa"/>
            <w:tcBorders>
              <w:top w:val="single" w:sz="6" w:space="0" w:color="818181"/>
              <w:bottom w:val="single" w:sz="6" w:space="0" w:color="818181"/>
              <w:right w:val="single" w:sz="6" w:space="0" w:color="818181"/>
            </w:tcBorders>
          </w:tcPr>
          <w:p>
            <w:pPr>
              <w:pStyle w:val="TableParagraph"/>
              <w:spacing w:before="32"/>
              <w:ind w:left="62"/>
              <w:rPr>
                <w:rFonts w:ascii="Calibri"/>
                <w:sz w:val="16"/>
              </w:rPr>
            </w:pPr>
            <w:r>
              <w:rPr>
                <w:rFonts w:ascii="Calibri"/>
                <w:sz w:val="16"/>
              </w:rPr>
              <w:t>Informes</w:t>
            </w:r>
            <w:r>
              <w:rPr>
                <w:rFonts w:ascii="Calibri"/>
                <w:spacing w:val="4"/>
                <w:sz w:val="16"/>
              </w:rPr>
              <w:t> </w:t>
            </w:r>
            <w:r>
              <w:rPr>
                <w:rFonts w:ascii="Calibri"/>
                <w:sz w:val="16"/>
              </w:rPr>
              <w:t>de</w:t>
            </w:r>
            <w:r>
              <w:rPr>
                <w:rFonts w:ascii="Calibri"/>
                <w:spacing w:val="5"/>
                <w:sz w:val="16"/>
              </w:rPr>
              <w:t> </w:t>
            </w:r>
            <w:r>
              <w:rPr>
                <w:rFonts w:ascii="Calibri"/>
                <w:sz w:val="16"/>
              </w:rPr>
              <w:t>control</w:t>
            </w:r>
            <w:r>
              <w:rPr>
                <w:rFonts w:ascii="Calibri"/>
                <w:spacing w:val="5"/>
                <w:sz w:val="16"/>
              </w:rPr>
              <w:t> </w:t>
            </w:r>
            <w:r>
              <w:rPr>
                <w:rFonts w:ascii="Calibri"/>
                <w:sz w:val="16"/>
              </w:rPr>
              <w:t>a</w:t>
            </w:r>
            <w:r>
              <w:rPr>
                <w:rFonts w:ascii="Calibri"/>
                <w:spacing w:val="6"/>
                <w:sz w:val="16"/>
              </w:rPr>
              <w:t> </w:t>
            </w:r>
            <w:r>
              <w:rPr>
                <w:rFonts w:ascii="Calibri"/>
                <w:spacing w:val="-2"/>
                <w:sz w:val="16"/>
              </w:rPr>
              <w:t>posteriori</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before="32"/>
              <w:ind w:left="3"/>
              <w:jc w:val="center"/>
              <w:rPr>
                <w:rFonts w:ascii="Calibri"/>
                <w:sz w:val="16"/>
              </w:rPr>
            </w:pPr>
            <w:r>
              <w:rPr>
                <w:rFonts w:ascii="Calibri"/>
                <w:spacing w:val="-5"/>
                <w:sz w:val="16"/>
              </w:rPr>
              <w:t>38</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before="32"/>
              <w:ind w:left="6"/>
              <w:jc w:val="center"/>
              <w:rPr>
                <w:rFonts w:ascii="Calibri"/>
                <w:sz w:val="16"/>
              </w:rPr>
            </w:pPr>
            <w:r>
              <w:rPr>
                <w:rFonts w:ascii="Calibri"/>
                <w:spacing w:val="-5"/>
                <w:sz w:val="16"/>
              </w:rPr>
              <w:t>32</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before="32"/>
              <w:ind w:left="5"/>
              <w:jc w:val="center"/>
              <w:rPr>
                <w:rFonts w:ascii="Calibri"/>
                <w:sz w:val="16"/>
              </w:rPr>
            </w:pPr>
            <w:r>
              <w:rPr>
                <w:rFonts w:ascii="Calibri"/>
                <w:spacing w:val="-10"/>
                <w:sz w:val="16"/>
              </w:rPr>
              <w:t>6</w:t>
            </w:r>
          </w:p>
        </w:tc>
        <w:tc>
          <w:tcPr>
            <w:tcW w:w="1154" w:type="dxa"/>
            <w:tcBorders>
              <w:top w:val="single" w:sz="6" w:space="0" w:color="818181"/>
              <w:left w:val="single" w:sz="6" w:space="0" w:color="818181"/>
              <w:bottom w:val="single" w:sz="6" w:space="0" w:color="818181"/>
            </w:tcBorders>
          </w:tcPr>
          <w:p>
            <w:pPr>
              <w:pStyle w:val="TableParagraph"/>
              <w:spacing w:before="32"/>
              <w:ind w:left="2"/>
              <w:jc w:val="center"/>
              <w:rPr>
                <w:rFonts w:ascii="Calibri"/>
                <w:sz w:val="16"/>
              </w:rPr>
            </w:pPr>
            <w:r>
              <w:rPr>
                <w:rFonts w:ascii="Calibri"/>
                <w:sz w:val="16"/>
              </w:rPr>
              <w:t>--</w:t>
            </w:r>
            <w:r>
              <w:rPr>
                <w:rFonts w:ascii="Calibri"/>
                <w:spacing w:val="-10"/>
                <w:sz w:val="16"/>
              </w:rPr>
              <w:t>-</w:t>
            </w:r>
          </w:p>
        </w:tc>
      </w:tr>
      <w:tr>
        <w:trPr>
          <w:trHeight w:val="1199" w:hRule="atLeast"/>
        </w:trPr>
        <w:tc>
          <w:tcPr>
            <w:tcW w:w="2509" w:type="dxa"/>
            <w:tcBorders>
              <w:top w:val="single" w:sz="6" w:space="0" w:color="818181"/>
              <w:bottom w:val="single" w:sz="6" w:space="0" w:color="818181"/>
              <w:right w:val="single" w:sz="6" w:space="0" w:color="818181"/>
            </w:tcBorders>
          </w:tcPr>
          <w:p>
            <w:pPr>
              <w:pStyle w:val="TableParagraph"/>
              <w:numPr>
                <w:ilvl w:val="0"/>
                <w:numId w:val="13"/>
              </w:numPr>
              <w:tabs>
                <w:tab w:pos="666" w:val="left" w:leader="none"/>
              </w:tabs>
              <w:spacing w:line="240" w:lineRule="auto" w:before="2" w:after="0"/>
              <w:ind w:left="666" w:right="0" w:hanging="87"/>
              <w:jc w:val="left"/>
              <w:rPr>
                <w:rFonts w:ascii="Calibri" w:hAnsi="Calibri"/>
                <w:sz w:val="16"/>
              </w:rPr>
            </w:pPr>
            <w:r>
              <w:rPr>
                <w:rFonts w:ascii="Calibri" w:hAnsi="Calibri"/>
                <w:spacing w:val="-2"/>
                <w:sz w:val="16"/>
              </w:rPr>
              <w:t>Contratación</w:t>
            </w:r>
          </w:p>
          <w:p>
            <w:pPr>
              <w:pStyle w:val="TableParagraph"/>
              <w:numPr>
                <w:ilvl w:val="0"/>
                <w:numId w:val="13"/>
              </w:numPr>
              <w:tabs>
                <w:tab w:pos="666" w:val="left" w:leader="none"/>
              </w:tabs>
              <w:spacing w:line="240" w:lineRule="auto" w:before="6" w:after="0"/>
              <w:ind w:left="666" w:right="0" w:hanging="87"/>
              <w:jc w:val="left"/>
              <w:rPr>
                <w:rFonts w:ascii="Calibri" w:hAnsi="Calibri"/>
                <w:sz w:val="16"/>
              </w:rPr>
            </w:pPr>
            <w:r>
              <w:rPr>
                <w:rFonts w:ascii="Calibri" w:hAnsi="Calibri"/>
                <w:sz w:val="16"/>
              </w:rPr>
              <w:t>Revisión</w:t>
            </w:r>
            <w:r>
              <w:rPr>
                <w:rFonts w:ascii="Calibri" w:hAnsi="Calibri"/>
                <w:spacing w:val="4"/>
                <w:sz w:val="16"/>
              </w:rPr>
              <w:t> </w:t>
            </w:r>
            <w:r>
              <w:rPr>
                <w:rFonts w:ascii="Calibri" w:hAnsi="Calibri"/>
                <w:sz w:val="16"/>
              </w:rPr>
              <w:t>de</w:t>
            </w:r>
            <w:r>
              <w:rPr>
                <w:rFonts w:ascii="Calibri" w:hAnsi="Calibri"/>
                <w:spacing w:val="5"/>
                <w:sz w:val="16"/>
              </w:rPr>
              <w:t> </w:t>
            </w:r>
            <w:r>
              <w:rPr>
                <w:rFonts w:ascii="Calibri" w:hAnsi="Calibri"/>
                <w:spacing w:val="-2"/>
                <w:sz w:val="16"/>
              </w:rPr>
              <w:t>oficio</w:t>
            </w:r>
          </w:p>
          <w:p>
            <w:pPr>
              <w:pStyle w:val="TableParagraph"/>
              <w:numPr>
                <w:ilvl w:val="0"/>
                <w:numId w:val="13"/>
              </w:numPr>
              <w:tabs>
                <w:tab w:pos="666" w:val="left" w:leader="none"/>
              </w:tabs>
              <w:spacing w:line="240" w:lineRule="auto" w:before="4" w:after="0"/>
              <w:ind w:left="666" w:right="0" w:hanging="87"/>
              <w:jc w:val="left"/>
              <w:rPr>
                <w:rFonts w:ascii="Calibri" w:hAnsi="Calibri"/>
                <w:sz w:val="16"/>
              </w:rPr>
            </w:pPr>
            <w:r>
              <w:rPr>
                <w:rFonts w:ascii="Calibri" w:hAnsi="Calibri"/>
                <w:sz w:val="16"/>
              </w:rPr>
              <w:t>Devolución</w:t>
            </w:r>
            <w:r>
              <w:rPr>
                <w:rFonts w:ascii="Calibri" w:hAnsi="Calibri"/>
                <w:spacing w:val="9"/>
                <w:sz w:val="16"/>
              </w:rPr>
              <w:t> </w:t>
            </w:r>
            <w:r>
              <w:rPr>
                <w:rFonts w:ascii="Calibri" w:hAnsi="Calibri"/>
                <w:spacing w:val="-2"/>
                <w:sz w:val="16"/>
              </w:rPr>
              <w:t>garantías</w:t>
            </w:r>
          </w:p>
          <w:p>
            <w:pPr>
              <w:pStyle w:val="TableParagraph"/>
              <w:numPr>
                <w:ilvl w:val="0"/>
                <w:numId w:val="13"/>
              </w:numPr>
              <w:tabs>
                <w:tab w:pos="666" w:val="left" w:leader="none"/>
              </w:tabs>
              <w:spacing w:line="240" w:lineRule="auto" w:before="6" w:after="0"/>
              <w:ind w:left="666" w:right="0" w:hanging="87"/>
              <w:jc w:val="left"/>
              <w:rPr>
                <w:rFonts w:ascii="Calibri" w:hAnsi="Calibri"/>
                <w:sz w:val="16"/>
              </w:rPr>
            </w:pPr>
            <w:r>
              <w:rPr>
                <w:rFonts w:ascii="Calibri" w:hAnsi="Calibri"/>
                <w:sz w:val="16"/>
              </w:rPr>
              <w:t>Contratación</w:t>
            </w:r>
            <w:r>
              <w:rPr>
                <w:rFonts w:ascii="Calibri" w:hAnsi="Calibri"/>
                <w:spacing w:val="12"/>
                <w:sz w:val="16"/>
              </w:rPr>
              <w:t> </w:t>
            </w:r>
            <w:r>
              <w:rPr>
                <w:rFonts w:ascii="Calibri" w:hAnsi="Calibri"/>
                <w:spacing w:val="-2"/>
                <w:sz w:val="16"/>
              </w:rPr>
              <w:t>personal</w:t>
            </w:r>
          </w:p>
          <w:p>
            <w:pPr>
              <w:pStyle w:val="TableParagraph"/>
              <w:numPr>
                <w:ilvl w:val="0"/>
                <w:numId w:val="13"/>
              </w:numPr>
              <w:tabs>
                <w:tab w:pos="666" w:val="left" w:leader="none"/>
              </w:tabs>
              <w:spacing w:line="240" w:lineRule="auto" w:before="6" w:after="0"/>
              <w:ind w:left="666" w:right="0" w:hanging="87"/>
              <w:jc w:val="left"/>
              <w:rPr>
                <w:rFonts w:ascii="Calibri" w:hAnsi="Calibri"/>
                <w:sz w:val="16"/>
              </w:rPr>
            </w:pPr>
            <w:r>
              <w:rPr>
                <w:rFonts w:ascii="Calibri" w:hAnsi="Calibri"/>
                <w:spacing w:val="-2"/>
                <w:sz w:val="16"/>
              </w:rPr>
              <w:t>Subvenciones</w:t>
            </w:r>
          </w:p>
          <w:p>
            <w:pPr>
              <w:pStyle w:val="TableParagraph"/>
              <w:numPr>
                <w:ilvl w:val="0"/>
                <w:numId w:val="13"/>
              </w:numPr>
              <w:tabs>
                <w:tab w:pos="666" w:val="left" w:leader="none"/>
              </w:tabs>
              <w:spacing w:line="175" w:lineRule="exact" w:before="4" w:after="0"/>
              <w:ind w:left="666" w:right="0" w:hanging="87"/>
              <w:jc w:val="left"/>
              <w:rPr>
                <w:rFonts w:ascii="Calibri" w:hAnsi="Calibri"/>
                <w:sz w:val="16"/>
              </w:rPr>
            </w:pPr>
            <w:r>
              <w:rPr>
                <w:rFonts w:ascii="Calibri" w:hAnsi="Calibri"/>
                <w:sz w:val="16"/>
              </w:rPr>
              <w:t>Modificaciones</w:t>
            </w:r>
            <w:r>
              <w:rPr>
                <w:rFonts w:ascii="Calibri" w:hAnsi="Calibri"/>
                <w:spacing w:val="14"/>
                <w:sz w:val="16"/>
              </w:rPr>
              <w:t> </w:t>
            </w:r>
            <w:r>
              <w:rPr>
                <w:rFonts w:ascii="Calibri" w:hAnsi="Calibri"/>
                <w:spacing w:val="-2"/>
                <w:sz w:val="16"/>
              </w:rPr>
              <w:t>crédito</w:t>
            </w:r>
          </w:p>
        </w:tc>
        <w:tc>
          <w:tcPr>
            <w:tcW w:w="1034" w:type="dxa"/>
            <w:tcBorders>
              <w:top w:val="single" w:sz="6" w:space="0" w:color="818181"/>
              <w:left w:val="single" w:sz="6" w:space="0" w:color="818181"/>
              <w:bottom w:val="single" w:sz="6" w:space="0" w:color="818181"/>
              <w:right w:val="single" w:sz="6" w:space="0" w:color="818181"/>
            </w:tcBorders>
          </w:tcPr>
          <w:p>
            <w:pPr>
              <w:pStyle w:val="TableParagraph"/>
              <w:spacing w:before="2"/>
              <w:ind w:left="3" w:right="1"/>
              <w:jc w:val="center"/>
              <w:rPr>
                <w:rFonts w:ascii="Calibri"/>
                <w:sz w:val="16"/>
              </w:rPr>
            </w:pPr>
            <w:r>
              <w:rPr>
                <w:rFonts w:ascii="Calibri"/>
                <w:spacing w:val="-10"/>
                <w:sz w:val="16"/>
              </w:rPr>
              <w:t>3</w:t>
            </w:r>
          </w:p>
          <w:p>
            <w:pPr>
              <w:pStyle w:val="TableParagraph"/>
              <w:spacing w:before="6"/>
              <w:ind w:left="3"/>
              <w:jc w:val="center"/>
              <w:rPr>
                <w:rFonts w:ascii="Calibri"/>
                <w:sz w:val="16"/>
              </w:rPr>
            </w:pPr>
            <w:r>
              <w:rPr>
                <w:rFonts w:ascii="Calibri"/>
                <w:spacing w:val="-5"/>
                <w:sz w:val="16"/>
              </w:rPr>
              <w:t>20</w:t>
            </w:r>
          </w:p>
          <w:p>
            <w:pPr>
              <w:pStyle w:val="TableParagraph"/>
              <w:spacing w:before="4"/>
              <w:ind w:left="3" w:right="1"/>
              <w:jc w:val="center"/>
              <w:rPr>
                <w:rFonts w:ascii="Calibri"/>
                <w:sz w:val="16"/>
              </w:rPr>
            </w:pPr>
            <w:r>
              <w:rPr>
                <w:rFonts w:ascii="Calibri"/>
                <w:spacing w:val="-10"/>
                <w:sz w:val="16"/>
              </w:rPr>
              <w:t>3</w:t>
            </w:r>
          </w:p>
          <w:p>
            <w:pPr>
              <w:pStyle w:val="TableParagraph"/>
              <w:spacing w:before="6"/>
              <w:ind w:left="3" w:right="1"/>
              <w:jc w:val="center"/>
              <w:rPr>
                <w:rFonts w:ascii="Calibri"/>
                <w:sz w:val="16"/>
              </w:rPr>
            </w:pPr>
            <w:r>
              <w:rPr>
                <w:rFonts w:ascii="Calibri"/>
                <w:spacing w:val="-10"/>
                <w:sz w:val="16"/>
              </w:rPr>
              <w:t>1</w:t>
            </w:r>
          </w:p>
          <w:p>
            <w:pPr>
              <w:pStyle w:val="TableParagraph"/>
              <w:spacing w:before="6"/>
              <w:ind w:left="3" w:right="1"/>
              <w:jc w:val="center"/>
              <w:rPr>
                <w:rFonts w:ascii="Calibri"/>
                <w:sz w:val="16"/>
              </w:rPr>
            </w:pPr>
            <w:r>
              <w:rPr>
                <w:rFonts w:ascii="Calibri"/>
                <w:spacing w:val="-10"/>
                <w:sz w:val="16"/>
              </w:rPr>
              <w:t>6</w:t>
            </w:r>
          </w:p>
          <w:p>
            <w:pPr>
              <w:pStyle w:val="TableParagraph"/>
              <w:spacing w:line="175" w:lineRule="exact" w:before="4"/>
              <w:ind w:left="3" w:right="1"/>
              <w:jc w:val="center"/>
              <w:rPr>
                <w:rFonts w:ascii="Calibri"/>
                <w:sz w:val="16"/>
              </w:rPr>
            </w:pPr>
            <w:r>
              <w:rPr>
                <w:rFonts w:ascii="Calibri"/>
                <w:spacing w:val="-10"/>
                <w:sz w:val="16"/>
              </w:rPr>
              <w:t>5</w:t>
            </w:r>
          </w:p>
        </w:tc>
        <w:tc>
          <w:tcPr>
            <w:tcW w:w="1340" w:type="dxa"/>
            <w:tcBorders>
              <w:top w:val="single" w:sz="6" w:space="0" w:color="818181"/>
              <w:left w:val="single" w:sz="6" w:space="0" w:color="818181"/>
              <w:bottom w:val="single" w:sz="6" w:space="0" w:color="818181"/>
              <w:right w:val="single" w:sz="6" w:space="0" w:color="818181"/>
            </w:tcBorders>
          </w:tcPr>
          <w:p>
            <w:pPr>
              <w:pStyle w:val="TableParagraph"/>
              <w:spacing w:before="2"/>
              <w:ind w:left="6"/>
              <w:jc w:val="center"/>
              <w:rPr>
                <w:rFonts w:ascii="Calibri"/>
                <w:sz w:val="16"/>
              </w:rPr>
            </w:pPr>
            <w:r>
              <w:rPr>
                <w:rFonts w:ascii="Calibri"/>
                <w:spacing w:val="-10"/>
                <w:sz w:val="16"/>
              </w:rPr>
              <w:t>3</w:t>
            </w:r>
          </w:p>
          <w:p>
            <w:pPr>
              <w:pStyle w:val="TableParagraph"/>
              <w:spacing w:before="6"/>
              <w:ind w:left="6"/>
              <w:jc w:val="center"/>
              <w:rPr>
                <w:rFonts w:ascii="Calibri"/>
                <w:sz w:val="16"/>
              </w:rPr>
            </w:pPr>
            <w:r>
              <w:rPr>
                <w:rFonts w:ascii="Calibri"/>
                <w:spacing w:val="-5"/>
                <w:sz w:val="16"/>
              </w:rPr>
              <w:t>16</w:t>
            </w:r>
          </w:p>
          <w:p>
            <w:pPr>
              <w:pStyle w:val="TableParagraph"/>
              <w:spacing w:before="4"/>
              <w:ind w:left="6"/>
              <w:jc w:val="center"/>
              <w:rPr>
                <w:rFonts w:ascii="Calibri"/>
                <w:sz w:val="16"/>
              </w:rPr>
            </w:pPr>
            <w:r>
              <w:rPr>
                <w:rFonts w:ascii="Calibri"/>
                <w:spacing w:val="-10"/>
                <w:sz w:val="16"/>
              </w:rPr>
              <w:t>3</w:t>
            </w:r>
          </w:p>
          <w:p>
            <w:pPr>
              <w:pStyle w:val="TableParagraph"/>
              <w:spacing w:before="6"/>
              <w:ind w:left="6"/>
              <w:jc w:val="center"/>
              <w:rPr>
                <w:rFonts w:ascii="Calibri"/>
                <w:sz w:val="16"/>
              </w:rPr>
            </w:pPr>
            <w:r>
              <w:rPr>
                <w:rFonts w:ascii="Calibri"/>
                <w:spacing w:val="-10"/>
                <w:sz w:val="16"/>
              </w:rPr>
              <w:t>1</w:t>
            </w:r>
          </w:p>
          <w:p>
            <w:pPr>
              <w:pStyle w:val="TableParagraph"/>
              <w:spacing w:before="6"/>
              <w:ind w:left="6"/>
              <w:jc w:val="center"/>
              <w:rPr>
                <w:rFonts w:ascii="Calibri"/>
                <w:sz w:val="16"/>
              </w:rPr>
            </w:pPr>
            <w:r>
              <w:rPr>
                <w:rFonts w:ascii="Calibri"/>
                <w:spacing w:val="-10"/>
                <w:sz w:val="16"/>
              </w:rPr>
              <w:t>5</w:t>
            </w:r>
          </w:p>
          <w:p>
            <w:pPr>
              <w:pStyle w:val="TableParagraph"/>
              <w:spacing w:line="175" w:lineRule="exact" w:before="4"/>
              <w:ind w:left="6"/>
              <w:jc w:val="center"/>
              <w:rPr>
                <w:rFonts w:ascii="Calibri"/>
                <w:sz w:val="16"/>
              </w:rPr>
            </w:pPr>
            <w:r>
              <w:rPr>
                <w:rFonts w:ascii="Calibri"/>
                <w:spacing w:val="-10"/>
                <w:sz w:val="16"/>
              </w:rPr>
              <w:t>4</w:t>
            </w:r>
          </w:p>
        </w:tc>
        <w:tc>
          <w:tcPr>
            <w:tcW w:w="1209" w:type="dxa"/>
            <w:tcBorders>
              <w:top w:val="single" w:sz="6" w:space="0" w:color="818181"/>
              <w:left w:val="single" w:sz="6" w:space="0" w:color="818181"/>
              <w:bottom w:val="single" w:sz="6" w:space="0" w:color="818181"/>
              <w:right w:val="single" w:sz="6" w:space="0" w:color="818181"/>
            </w:tcBorders>
          </w:tcPr>
          <w:p>
            <w:pPr>
              <w:pStyle w:val="TableParagraph"/>
              <w:spacing w:before="2"/>
              <w:ind w:left="5" w:right="2"/>
              <w:jc w:val="center"/>
              <w:rPr>
                <w:rFonts w:ascii="Calibri"/>
                <w:sz w:val="16"/>
              </w:rPr>
            </w:pPr>
            <w:r>
              <w:rPr>
                <w:rFonts w:ascii="Calibri"/>
                <w:sz w:val="16"/>
              </w:rPr>
              <w:t>--</w:t>
            </w:r>
            <w:r>
              <w:rPr>
                <w:rFonts w:ascii="Calibri"/>
                <w:spacing w:val="-10"/>
                <w:sz w:val="16"/>
              </w:rPr>
              <w:t>-</w:t>
            </w:r>
          </w:p>
          <w:p>
            <w:pPr>
              <w:pStyle w:val="TableParagraph"/>
              <w:spacing w:before="6"/>
              <w:ind w:left="5" w:right="4"/>
              <w:jc w:val="center"/>
              <w:rPr>
                <w:rFonts w:ascii="Calibri"/>
                <w:sz w:val="16"/>
              </w:rPr>
            </w:pPr>
            <w:r>
              <w:rPr>
                <w:rFonts w:ascii="Calibri"/>
                <w:sz w:val="16"/>
              </w:rPr>
              <w:t>4</w:t>
            </w:r>
            <w:r>
              <w:rPr>
                <w:rFonts w:ascii="Calibri"/>
                <w:spacing w:val="2"/>
                <w:sz w:val="16"/>
              </w:rPr>
              <w:t> </w:t>
            </w:r>
            <w:r>
              <w:rPr>
                <w:rFonts w:ascii="Calibri"/>
                <w:spacing w:val="-2"/>
                <w:sz w:val="16"/>
              </w:rPr>
              <w:t>desfavorable</w:t>
            </w:r>
          </w:p>
          <w:p>
            <w:pPr>
              <w:pStyle w:val="TableParagraph"/>
              <w:spacing w:before="4"/>
              <w:ind w:left="5" w:right="2"/>
              <w:jc w:val="center"/>
              <w:rPr>
                <w:rFonts w:ascii="Calibri"/>
                <w:sz w:val="16"/>
              </w:rPr>
            </w:pPr>
            <w:r>
              <w:rPr>
                <w:rFonts w:ascii="Calibri"/>
                <w:sz w:val="16"/>
              </w:rPr>
              <w:t>--</w:t>
            </w:r>
            <w:r>
              <w:rPr>
                <w:rFonts w:ascii="Calibri"/>
                <w:spacing w:val="-10"/>
                <w:sz w:val="16"/>
              </w:rPr>
              <w:t>-</w:t>
            </w:r>
          </w:p>
          <w:p>
            <w:pPr>
              <w:pStyle w:val="TableParagraph"/>
              <w:spacing w:before="6"/>
              <w:ind w:left="5" w:right="2"/>
              <w:jc w:val="center"/>
              <w:rPr>
                <w:rFonts w:ascii="Calibri"/>
                <w:sz w:val="16"/>
              </w:rPr>
            </w:pPr>
            <w:r>
              <w:rPr>
                <w:rFonts w:ascii="Calibri"/>
                <w:sz w:val="16"/>
              </w:rPr>
              <w:t>--</w:t>
            </w:r>
            <w:r>
              <w:rPr>
                <w:rFonts w:ascii="Calibri"/>
                <w:spacing w:val="-10"/>
                <w:sz w:val="16"/>
              </w:rPr>
              <w:t>-</w:t>
            </w:r>
          </w:p>
          <w:p>
            <w:pPr>
              <w:pStyle w:val="TableParagraph"/>
              <w:spacing w:before="6"/>
              <w:ind w:left="5" w:right="4"/>
              <w:jc w:val="center"/>
              <w:rPr>
                <w:rFonts w:ascii="Calibri"/>
                <w:sz w:val="16"/>
              </w:rPr>
            </w:pPr>
            <w:r>
              <w:rPr>
                <w:rFonts w:ascii="Calibri"/>
                <w:sz w:val="16"/>
              </w:rPr>
              <w:t>1</w:t>
            </w:r>
            <w:r>
              <w:rPr>
                <w:rFonts w:ascii="Calibri"/>
                <w:spacing w:val="2"/>
                <w:sz w:val="16"/>
              </w:rPr>
              <w:t> </w:t>
            </w:r>
            <w:r>
              <w:rPr>
                <w:rFonts w:ascii="Calibri"/>
                <w:spacing w:val="-2"/>
                <w:sz w:val="16"/>
              </w:rPr>
              <w:t>desfavorable</w:t>
            </w:r>
          </w:p>
          <w:p>
            <w:pPr>
              <w:pStyle w:val="TableParagraph"/>
              <w:spacing w:line="175" w:lineRule="exact" w:before="4"/>
              <w:ind w:left="5" w:right="4"/>
              <w:jc w:val="center"/>
              <w:rPr>
                <w:rFonts w:ascii="Calibri"/>
                <w:sz w:val="16"/>
              </w:rPr>
            </w:pPr>
            <w:r>
              <w:rPr>
                <w:rFonts w:ascii="Calibri"/>
                <w:sz w:val="16"/>
              </w:rPr>
              <w:t>1</w:t>
            </w:r>
            <w:r>
              <w:rPr>
                <w:rFonts w:ascii="Calibri"/>
                <w:spacing w:val="2"/>
                <w:sz w:val="16"/>
              </w:rPr>
              <w:t> </w:t>
            </w:r>
            <w:r>
              <w:rPr>
                <w:rFonts w:ascii="Calibri"/>
                <w:spacing w:val="-2"/>
                <w:sz w:val="16"/>
              </w:rPr>
              <w:t>desfavorable</w:t>
            </w:r>
          </w:p>
        </w:tc>
        <w:tc>
          <w:tcPr>
            <w:tcW w:w="1154" w:type="dxa"/>
            <w:tcBorders>
              <w:top w:val="single" w:sz="6" w:space="0" w:color="818181"/>
              <w:left w:val="single" w:sz="6" w:space="0" w:color="818181"/>
              <w:bottom w:val="single" w:sz="6" w:space="0" w:color="818181"/>
            </w:tcBorders>
          </w:tcPr>
          <w:p>
            <w:pPr>
              <w:pStyle w:val="TableParagraph"/>
              <w:rPr>
                <w:rFonts w:ascii="Calibri"/>
                <w:sz w:val="16"/>
              </w:rPr>
            </w:pPr>
          </w:p>
          <w:p>
            <w:pPr>
              <w:pStyle w:val="TableParagraph"/>
              <w:spacing w:before="12"/>
              <w:rPr>
                <w:rFonts w:ascii="Calibri"/>
                <w:sz w:val="16"/>
              </w:rPr>
            </w:pPr>
          </w:p>
          <w:p>
            <w:pPr>
              <w:pStyle w:val="TableParagraph"/>
              <w:ind w:left="2"/>
              <w:jc w:val="center"/>
              <w:rPr>
                <w:rFonts w:ascii="Calibri"/>
                <w:sz w:val="16"/>
              </w:rPr>
            </w:pPr>
            <w:r>
              <w:rPr>
                <w:rFonts w:ascii="Calibri"/>
                <w:sz w:val="16"/>
              </w:rPr>
              <w:t>--</w:t>
            </w:r>
            <w:r>
              <w:rPr>
                <w:rFonts w:ascii="Calibri"/>
                <w:spacing w:val="-10"/>
                <w:sz w:val="16"/>
              </w:rPr>
              <w:t>-</w:t>
            </w:r>
          </w:p>
        </w:tc>
      </w:tr>
      <w:tr>
        <w:trPr>
          <w:trHeight w:val="206" w:hRule="atLeast"/>
        </w:trPr>
        <w:tc>
          <w:tcPr>
            <w:tcW w:w="7246" w:type="dxa"/>
            <w:gridSpan w:val="5"/>
            <w:tcBorders>
              <w:top w:val="single" w:sz="6" w:space="0" w:color="818181"/>
              <w:bottom w:val="single" w:sz="6" w:space="0" w:color="818181"/>
            </w:tcBorders>
          </w:tcPr>
          <w:p>
            <w:pPr>
              <w:pStyle w:val="TableParagraph"/>
              <w:spacing w:line="180" w:lineRule="exact" w:before="6"/>
              <w:ind w:left="62"/>
              <w:rPr>
                <w:rFonts w:ascii="Calibri"/>
                <w:sz w:val="16"/>
              </w:rPr>
            </w:pPr>
            <w:r>
              <w:rPr>
                <w:rFonts w:ascii="Calibri"/>
                <w:sz w:val="16"/>
              </w:rPr>
              <w:t>Informe</w:t>
            </w:r>
            <w:r>
              <w:rPr>
                <w:rFonts w:ascii="Calibri"/>
                <w:spacing w:val="6"/>
                <w:sz w:val="16"/>
              </w:rPr>
              <w:t> </w:t>
            </w:r>
            <w:r>
              <w:rPr>
                <w:rFonts w:ascii="Calibri"/>
                <w:sz w:val="16"/>
              </w:rPr>
              <w:t>de</w:t>
            </w:r>
            <w:r>
              <w:rPr>
                <w:rFonts w:ascii="Calibri"/>
                <w:spacing w:val="7"/>
                <w:sz w:val="16"/>
              </w:rPr>
              <w:t> </w:t>
            </w:r>
            <w:r>
              <w:rPr>
                <w:rFonts w:ascii="Calibri"/>
                <w:sz w:val="16"/>
              </w:rPr>
              <w:t>las</w:t>
            </w:r>
            <w:r>
              <w:rPr>
                <w:rFonts w:ascii="Calibri"/>
                <w:spacing w:val="6"/>
                <w:sz w:val="16"/>
              </w:rPr>
              <w:t> </w:t>
            </w:r>
            <w:r>
              <w:rPr>
                <w:rFonts w:ascii="Calibri"/>
                <w:sz w:val="16"/>
              </w:rPr>
              <w:t>Cuentas</w:t>
            </w:r>
            <w:r>
              <w:rPr>
                <w:rFonts w:ascii="Calibri"/>
                <w:spacing w:val="7"/>
                <w:sz w:val="16"/>
              </w:rPr>
              <w:t> </w:t>
            </w:r>
            <w:r>
              <w:rPr>
                <w:rFonts w:ascii="Calibri"/>
                <w:sz w:val="16"/>
              </w:rPr>
              <w:t>Anuales</w:t>
            </w:r>
            <w:r>
              <w:rPr>
                <w:rFonts w:ascii="Calibri"/>
                <w:spacing w:val="9"/>
                <w:sz w:val="16"/>
              </w:rPr>
              <w:t> </w:t>
            </w:r>
            <w:r>
              <w:rPr>
                <w:rFonts w:ascii="Calibri"/>
                <w:sz w:val="16"/>
              </w:rPr>
              <w:t>ULPGC,</w:t>
            </w:r>
            <w:r>
              <w:rPr>
                <w:rFonts w:ascii="Calibri"/>
                <w:spacing w:val="8"/>
                <w:sz w:val="16"/>
              </w:rPr>
              <w:t> </w:t>
            </w:r>
            <w:r>
              <w:rPr>
                <w:rFonts w:ascii="Calibri"/>
                <w:sz w:val="16"/>
              </w:rPr>
              <w:t>ejercicio</w:t>
            </w:r>
            <w:r>
              <w:rPr>
                <w:rFonts w:ascii="Calibri"/>
                <w:spacing w:val="9"/>
                <w:sz w:val="16"/>
              </w:rPr>
              <w:t> </w:t>
            </w:r>
            <w:r>
              <w:rPr>
                <w:rFonts w:ascii="Calibri"/>
                <w:spacing w:val="-4"/>
                <w:sz w:val="16"/>
              </w:rPr>
              <w:t>2019</w:t>
            </w:r>
          </w:p>
        </w:tc>
      </w:tr>
      <w:tr>
        <w:trPr>
          <w:trHeight w:val="206" w:hRule="atLeast"/>
        </w:trPr>
        <w:tc>
          <w:tcPr>
            <w:tcW w:w="7246" w:type="dxa"/>
            <w:gridSpan w:val="5"/>
            <w:tcBorders>
              <w:top w:val="single" w:sz="6" w:space="0" w:color="818181"/>
              <w:bottom w:val="single" w:sz="6" w:space="0" w:color="818181"/>
            </w:tcBorders>
          </w:tcPr>
          <w:p>
            <w:pPr>
              <w:pStyle w:val="TableParagraph"/>
              <w:spacing w:line="180" w:lineRule="exact" w:before="6"/>
              <w:ind w:left="62"/>
              <w:rPr>
                <w:rFonts w:ascii="Calibri"/>
                <w:sz w:val="16"/>
              </w:rPr>
            </w:pPr>
            <w:r>
              <w:rPr>
                <w:rFonts w:ascii="Calibri"/>
                <w:sz w:val="16"/>
              </w:rPr>
              <w:t>Informe</w:t>
            </w:r>
            <w:r>
              <w:rPr>
                <w:rFonts w:ascii="Calibri"/>
                <w:spacing w:val="5"/>
                <w:sz w:val="16"/>
              </w:rPr>
              <w:t> </w:t>
            </w:r>
            <w:r>
              <w:rPr>
                <w:rFonts w:ascii="Calibri"/>
                <w:sz w:val="16"/>
              </w:rPr>
              <w:t>del</w:t>
            </w:r>
            <w:r>
              <w:rPr>
                <w:rFonts w:ascii="Calibri"/>
                <w:spacing w:val="6"/>
                <w:sz w:val="16"/>
              </w:rPr>
              <w:t> </w:t>
            </w:r>
            <w:r>
              <w:rPr>
                <w:rFonts w:ascii="Calibri"/>
                <w:sz w:val="16"/>
              </w:rPr>
              <w:t>Presupuesto</w:t>
            </w:r>
            <w:r>
              <w:rPr>
                <w:rFonts w:ascii="Calibri"/>
                <w:spacing w:val="8"/>
                <w:sz w:val="16"/>
              </w:rPr>
              <w:t> </w:t>
            </w:r>
            <w:r>
              <w:rPr>
                <w:rFonts w:ascii="Calibri"/>
                <w:sz w:val="16"/>
              </w:rPr>
              <w:t>de</w:t>
            </w:r>
            <w:r>
              <w:rPr>
                <w:rFonts w:ascii="Calibri"/>
                <w:spacing w:val="6"/>
                <w:sz w:val="16"/>
              </w:rPr>
              <w:t> </w:t>
            </w:r>
            <w:r>
              <w:rPr>
                <w:rFonts w:ascii="Calibri"/>
                <w:sz w:val="16"/>
              </w:rPr>
              <w:t>la</w:t>
            </w:r>
            <w:r>
              <w:rPr>
                <w:rFonts w:ascii="Calibri"/>
                <w:spacing w:val="7"/>
                <w:sz w:val="16"/>
              </w:rPr>
              <w:t> </w:t>
            </w:r>
            <w:r>
              <w:rPr>
                <w:rFonts w:ascii="Calibri"/>
                <w:sz w:val="16"/>
              </w:rPr>
              <w:t>ULPGC,</w:t>
            </w:r>
            <w:r>
              <w:rPr>
                <w:rFonts w:ascii="Calibri"/>
                <w:spacing w:val="7"/>
                <w:sz w:val="16"/>
              </w:rPr>
              <w:t> </w:t>
            </w:r>
            <w:r>
              <w:rPr>
                <w:rFonts w:ascii="Calibri"/>
                <w:sz w:val="16"/>
              </w:rPr>
              <w:t>ejercicio</w:t>
            </w:r>
            <w:r>
              <w:rPr>
                <w:rFonts w:ascii="Calibri"/>
                <w:spacing w:val="8"/>
                <w:sz w:val="16"/>
              </w:rPr>
              <w:t> </w:t>
            </w:r>
            <w:r>
              <w:rPr>
                <w:rFonts w:ascii="Calibri"/>
                <w:spacing w:val="-4"/>
                <w:sz w:val="16"/>
              </w:rPr>
              <w:t>2021</w:t>
            </w:r>
          </w:p>
        </w:tc>
      </w:tr>
      <w:tr>
        <w:trPr>
          <w:trHeight w:val="206" w:hRule="atLeast"/>
        </w:trPr>
        <w:tc>
          <w:tcPr>
            <w:tcW w:w="2509" w:type="dxa"/>
            <w:tcBorders>
              <w:top w:val="single" w:sz="6" w:space="0" w:color="818181"/>
              <w:bottom w:val="single" w:sz="6" w:space="0" w:color="818181"/>
              <w:right w:val="single" w:sz="6" w:space="0" w:color="818181"/>
            </w:tcBorders>
          </w:tcPr>
          <w:p>
            <w:pPr>
              <w:pStyle w:val="TableParagraph"/>
              <w:spacing w:line="180" w:lineRule="exact" w:before="6"/>
              <w:ind w:left="62"/>
              <w:rPr>
                <w:rFonts w:ascii="Calibri" w:hAnsi="Calibri"/>
                <w:sz w:val="16"/>
              </w:rPr>
            </w:pPr>
            <w:r>
              <w:rPr>
                <w:rFonts w:ascii="Calibri" w:hAnsi="Calibri"/>
                <w:sz w:val="16"/>
              </w:rPr>
              <w:t>Asistencia</w:t>
            </w:r>
            <w:r>
              <w:rPr>
                <w:rFonts w:ascii="Calibri" w:hAnsi="Calibri"/>
                <w:spacing w:val="5"/>
                <w:sz w:val="16"/>
              </w:rPr>
              <w:t> </w:t>
            </w:r>
            <w:r>
              <w:rPr>
                <w:rFonts w:ascii="Calibri" w:hAnsi="Calibri"/>
                <w:sz w:val="16"/>
              </w:rPr>
              <w:t>a</w:t>
            </w:r>
            <w:r>
              <w:rPr>
                <w:rFonts w:ascii="Calibri" w:hAnsi="Calibri"/>
                <w:spacing w:val="6"/>
                <w:sz w:val="16"/>
              </w:rPr>
              <w:t> </w:t>
            </w:r>
            <w:r>
              <w:rPr>
                <w:rFonts w:ascii="Calibri" w:hAnsi="Calibri"/>
                <w:sz w:val="16"/>
              </w:rPr>
              <w:t>mesas</w:t>
            </w:r>
            <w:r>
              <w:rPr>
                <w:rFonts w:ascii="Calibri" w:hAnsi="Calibri"/>
                <w:spacing w:val="5"/>
                <w:sz w:val="16"/>
              </w:rPr>
              <w:t> </w:t>
            </w:r>
            <w:r>
              <w:rPr>
                <w:rFonts w:ascii="Calibri" w:hAnsi="Calibri"/>
                <w:sz w:val="16"/>
              </w:rPr>
              <w:t>de</w:t>
            </w:r>
            <w:r>
              <w:rPr>
                <w:rFonts w:ascii="Calibri" w:hAnsi="Calibri"/>
                <w:spacing w:val="5"/>
                <w:sz w:val="16"/>
              </w:rPr>
              <w:t> </w:t>
            </w:r>
            <w:r>
              <w:rPr>
                <w:rFonts w:ascii="Calibri" w:hAnsi="Calibri"/>
                <w:spacing w:val="-2"/>
                <w:sz w:val="16"/>
              </w:rPr>
              <w:t>contratación</w:t>
            </w:r>
          </w:p>
        </w:tc>
        <w:tc>
          <w:tcPr>
            <w:tcW w:w="4737" w:type="dxa"/>
            <w:gridSpan w:val="4"/>
            <w:tcBorders>
              <w:top w:val="single" w:sz="6" w:space="0" w:color="818181"/>
              <w:left w:val="single" w:sz="6" w:space="0" w:color="818181"/>
              <w:bottom w:val="single" w:sz="6" w:space="0" w:color="818181"/>
            </w:tcBorders>
          </w:tcPr>
          <w:p>
            <w:pPr>
              <w:pStyle w:val="TableParagraph"/>
              <w:spacing w:line="180" w:lineRule="exact" w:before="6"/>
              <w:jc w:val="center"/>
              <w:rPr>
                <w:rFonts w:ascii="Calibri"/>
                <w:sz w:val="16"/>
              </w:rPr>
            </w:pPr>
            <w:r>
              <w:rPr>
                <w:rFonts w:ascii="Calibri"/>
                <w:spacing w:val="-5"/>
                <w:sz w:val="16"/>
              </w:rPr>
              <w:t>12</w:t>
            </w:r>
          </w:p>
        </w:tc>
      </w:tr>
      <w:tr>
        <w:trPr>
          <w:trHeight w:val="203" w:hRule="atLeast"/>
        </w:trPr>
        <w:tc>
          <w:tcPr>
            <w:tcW w:w="7246" w:type="dxa"/>
            <w:gridSpan w:val="5"/>
            <w:tcBorders>
              <w:top w:val="single" w:sz="6" w:space="0" w:color="818181"/>
              <w:bottom w:val="single" w:sz="6" w:space="0" w:color="818181"/>
            </w:tcBorders>
          </w:tcPr>
          <w:p>
            <w:pPr>
              <w:pStyle w:val="TableParagraph"/>
              <w:spacing w:line="177" w:lineRule="exact" w:before="6"/>
              <w:ind w:left="62"/>
              <w:rPr>
                <w:rFonts w:ascii="Calibri" w:hAnsi="Calibri"/>
                <w:sz w:val="16"/>
              </w:rPr>
            </w:pPr>
            <w:r>
              <w:rPr>
                <w:rFonts w:ascii="Calibri" w:hAnsi="Calibri"/>
                <w:sz w:val="16"/>
              </w:rPr>
              <w:t>Informe</w:t>
            </w:r>
            <w:r>
              <w:rPr>
                <w:rFonts w:ascii="Calibri" w:hAnsi="Calibri"/>
                <w:spacing w:val="5"/>
                <w:sz w:val="16"/>
              </w:rPr>
              <w:t> </w:t>
            </w:r>
            <w:r>
              <w:rPr>
                <w:rFonts w:ascii="Calibri" w:hAnsi="Calibri"/>
                <w:sz w:val="16"/>
              </w:rPr>
              <w:t>en</w:t>
            </w:r>
            <w:r>
              <w:rPr>
                <w:rFonts w:ascii="Calibri" w:hAnsi="Calibri"/>
                <w:spacing w:val="5"/>
                <w:sz w:val="16"/>
              </w:rPr>
              <w:t> </w:t>
            </w:r>
            <w:r>
              <w:rPr>
                <w:rFonts w:ascii="Calibri" w:hAnsi="Calibri"/>
                <w:sz w:val="16"/>
              </w:rPr>
              <w:t>relación</w:t>
            </w:r>
            <w:r>
              <w:rPr>
                <w:rFonts w:ascii="Calibri" w:hAnsi="Calibri"/>
                <w:spacing w:val="6"/>
                <w:sz w:val="16"/>
              </w:rPr>
              <w:t> </w:t>
            </w:r>
            <w:r>
              <w:rPr>
                <w:rFonts w:ascii="Calibri" w:hAnsi="Calibri"/>
                <w:sz w:val="16"/>
              </w:rPr>
              <w:t>con</w:t>
            </w:r>
            <w:r>
              <w:rPr>
                <w:rFonts w:ascii="Calibri" w:hAnsi="Calibri"/>
                <w:spacing w:val="5"/>
                <w:sz w:val="16"/>
              </w:rPr>
              <w:t> </w:t>
            </w:r>
            <w:r>
              <w:rPr>
                <w:rFonts w:ascii="Calibri" w:hAnsi="Calibri"/>
                <w:sz w:val="16"/>
              </w:rPr>
              <w:t>el</w:t>
            </w:r>
            <w:r>
              <w:rPr>
                <w:rFonts w:ascii="Calibri" w:hAnsi="Calibri"/>
                <w:spacing w:val="7"/>
                <w:sz w:val="16"/>
              </w:rPr>
              <w:t> </w:t>
            </w:r>
            <w:r>
              <w:rPr>
                <w:rFonts w:ascii="Calibri" w:hAnsi="Calibri"/>
                <w:sz w:val="16"/>
              </w:rPr>
              <w:t>FDCAN</w:t>
            </w:r>
            <w:r>
              <w:rPr>
                <w:rFonts w:ascii="Calibri" w:hAnsi="Calibri"/>
                <w:spacing w:val="6"/>
                <w:sz w:val="16"/>
              </w:rPr>
              <w:t> </w:t>
            </w:r>
            <w:r>
              <w:rPr>
                <w:rFonts w:ascii="Calibri" w:hAnsi="Calibri"/>
                <w:sz w:val="16"/>
              </w:rPr>
              <w:t>–</w:t>
            </w:r>
            <w:r>
              <w:rPr>
                <w:rFonts w:ascii="Calibri" w:hAnsi="Calibri"/>
                <w:spacing w:val="5"/>
                <w:sz w:val="16"/>
              </w:rPr>
              <w:t> </w:t>
            </w:r>
            <w:r>
              <w:rPr>
                <w:rFonts w:ascii="Calibri" w:hAnsi="Calibri"/>
                <w:sz w:val="16"/>
              </w:rPr>
              <w:t>Anualidad</w:t>
            </w:r>
            <w:r>
              <w:rPr>
                <w:rFonts w:ascii="Calibri" w:hAnsi="Calibri"/>
                <w:spacing w:val="5"/>
                <w:sz w:val="16"/>
              </w:rPr>
              <w:t> </w:t>
            </w:r>
            <w:r>
              <w:rPr>
                <w:rFonts w:ascii="Calibri" w:hAnsi="Calibri"/>
                <w:spacing w:val="-4"/>
                <w:sz w:val="16"/>
              </w:rPr>
              <w:t>2019</w:t>
            </w:r>
          </w:p>
        </w:tc>
      </w:tr>
      <w:tr>
        <w:trPr>
          <w:trHeight w:val="206" w:hRule="atLeast"/>
        </w:trPr>
        <w:tc>
          <w:tcPr>
            <w:tcW w:w="7246" w:type="dxa"/>
            <w:gridSpan w:val="5"/>
            <w:tcBorders>
              <w:top w:val="single" w:sz="6" w:space="0" w:color="818181"/>
              <w:bottom w:val="single" w:sz="6" w:space="0" w:color="818181"/>
            </w:tcBorders>
            <w:shd w:val="clear" w:color="auto" w:fill="F2F2F2"/>
          </w:tcPr>
          <w:p>
            <w:pPr>
              <w:pStyle w:val="TableParagraph"/>
              <w:spacing w:line="177" w:lineRule="exact" w:before="8"/>
              <w:ind w:left="62"/>
              <w:rPr>
                <w:rFonts w:ascii="Calibri" w:hAnsi="Calibri"/>
                <w:b/>
                <w:sz w:val="16"/>
              </w:rPr>
            </w:pPr>
            <w:r>
              <w:rPr>
                <w:rFonts w:ascii="Calibri" w:hAnsi="Calibri"/>
                <w:b/>
                <w:sz w:val="16"/>
              </w:rPr>
              <w:t>2.</w:t>
            </w:r>
            <w:r>
              <w:rPr>
                <w:rFonts w:ascii="Calibri" w:hAnsi="Calibri"/>
                <w:b/>
                <w:spacing w:val="4"/>
                <w:sz w:val="16"/>
              </w:rPr>
              <w:t> </w:t>
            </w:r>
            <w:r>
              <w:rPr>
                <w:rFonts w:ascii="Calibri" w:hAnsi="Calibri"/>
                <w:b/>
                <w:sz w:val="16"/>
              </w:rPr>
              <w:t>Auditoría</w:t>
            </w:r>
            <w:r>
              <w:rPr>
                <w:rFonts w:ascii="Calibri" w:hAnsi="Calibri"/>
                <w:b/>
                <w:spacing w:val="5"/>
                <w:sz w:val="16"/>
              </w:rPr>
              <w:t> </w:t>
            </w:r>
            <w:r>
              <w:rPr>
                <w:rFonts w:ascii="Calibri" w:hAnsi="Calibri"/>
                <w:b/>
                <w:spacing w:val="-2"/>
                <w:sz w:val="16"/>
              </w:rPr>
              <w:t>Pública</w:t>
            </w:r>
          </w:p>
        </w:tc>
      </w:tr>
      <w:tr>
        <w:trPr>
          <w:trHeight w:val="206" w:hRule="atLeast"/>
        </w:trPr>
        <w:tc>
          <w:tcPr>
            <w:tcW w:w="7246" w:type="dxa"/>
            <w:gridSpan w:val="5"/>
            <w:tcBorders>
              <w:top w:val="single" w:sz="6" w:space="0" w:color="818181"/>
              <w:bottom w:val="single" w:sz="6" w:space="0" w:color="818181"/>
            </w:tcBorders>
          </w:tcPr>
          <w:p>
            <w:pPr>
              <w:pStyle w:val="TableParagraph"/>
              <w:spacing w:line="177" w:lineRule="exact" w:before="8"/>
              <w:ind w:left="62"/>
              <w:rPr>
                <w:rFonts w:ascii="Calibri" w:hAnsi="Calibri"/>
                <w:sz w:val="16"/>
              </w:rPr>
            </w:pPr>
            <w:r>
              <w:rPr>
                <w:rFonts w:ascii="Calibri" w:hAnsi="Calibri"/>
                <w:sz w:val="16"/>
              </w:rPr>
              <w:t>Informe</w:t>
            </w:r>
            <w:r>
              <w:rPr>
                <w:rFonts w:ascii="Calibri" w:hAnsi="Calibri"/>
                <w:spacing w:val="6"/>
                <w:sz w:val="16"/>
              </w:rPr>
              <w:t> </w:t>
            </w:r>
            <w:r>
              <w:rPr>
                <w:rFonts w:ascii="Calibri" w:hAnsi="Calibri"/>
                <w:sz w:val="16"/>
              </w:rPr>
              <w:t>sobre</w:t>
            </w:r>
            <w:r>
              <w:rPr>
                <w:rFonts w:ascii="Calibri" w:hAnsi="Calibri"/>
                <w:spacing w:val="6"/>
                <w:sz w:val="16"/>
              </w:rPr>
              <w:t> </w:t>
            </w:r>
            <w:r>
              <w:rPr>
                <w:rFonts w:ascii="Calibri" w:hAnsi="Calibri"/>
                <w:sz w:val="16"/>
              </w:rPr>
              <w:t>Auditoría</w:t>
            </w:r>
            <w:r>
              <w:rPr>
                <w:rFonts w:ascii="Calibri" w:hAnsi="Calibri"/>
                <w:spacing w:val="7"/>
                <w:sz w:val="16"/>
              </w:rPr>
              <w:t> </w:t>
            </w:r>
            <w:r>
              <w:rPr>
                <w:rFonts w:ascii="Calibri" w:hAnsi="Calibri"/>
                <w:sz w:val="16"/>
              </w:rPr>
              <w:t>externa</w:t>
            </w:r>
            <w:r>
              <w:rPr>
                <w:rFonts w:ascii="Calibri" w:hAnsi="Calibri"/>
                <w:spacing w:val="10"/>
                <w:sz w:val="16"/>
              </w:rPr>
              <w:t> </w:t>
            </w:r>
            <w:r>
              <w:rPr>
                <w:rFonts w:ascii="Calibri" w:hAnsi="Calibri"/>
                <w:sz w:val="16"/>
              </w:rPr>
              <w:t>sobre</w:t>
            </w:r>
            <w:r>
              <w:rPr>
                <w:rFonts w:ascii="Calibri" w:hAnsi="Calibri"/>
                <w:spacing w:val="6"/>
                <w:sz w:val="16"/>
              </w:rPr>
              <w:t> </w:t>
            </w:r>
            <w:r>
              <w:rPr>
                <w:rFonts w:ascii="Calibri" w:hAnsi="Calibri"/>
                <w:sz w:val="16"/>
              </w:rPr>
              <w:t>funcionamiento</w:t>
            </w:r>
            <w:r>
              <w:rPr>
                <w:rFonts w:ascii="Calibri" w:hAnsi="Calibri"/>
                <w:spacing w:val="9"/>
                <w:sz w:val="16"/>
              </w:rPr>
              <w:t> </w:t>
            </w:r>
            <w:r>
              <w:rPr>
                <w:rFonts w:ascii="Calibri" w:hAnsi="Calibri"/>
                <w:sz w:val="16"/>
              </w:rPr>
              <w:t>de</w:t>
            </w:r>
            <w:r>
              <w:rPr>
                <w:rFonts w:ascii="Calibri" w:hAnsi="Calibri"/>
                <w:spacing w:val="8"/>
                <w:sz w:val="16"/>
              </w:rPr>
              <w:t> </w:t>
            </w:r>
            <w:r>
              <w:rPr>
                <w:rFonts w:ascii="Calibri" w:hAnsi="Calibri"/>
                <w:sz w:val="16"/>
              </w:rPr>
              <w:t>los</w:t>
            </w:r>
            <w:r>
              <w:rPr>
                <w:rFonts w:ascii="Calibri" w:hAnsi="Calibri"/>
                <w:spacing w:val="7"/>
                <w:sz w:val="16"/>
              </w:rPr>
              <w:t> </w:t>
            </w:r>
            <w:r>
              <w:rPr>
                <w:rFonts w:ascii="Calibri" w:hAnsi="Calibri"/>
                <w:sz w:val="16"/>
              </w:rPr>
              <w:t>anticipos</w:t>
            </w:r>
            <w:r>
              <w:rPr>
                <w:rFonts w:ascii="Calibri" w:hAnsi="Calibri"/>
                <w:spacing w:val="6"/>
                <w:sz w:val="16"/>
              </w:rPr>
              <w:t> </w:t>
            </w:r>
            <w:r>
              <w:rPr>
                <w:rFonts w:ascii="Calibri" w:hAnsi="Calibri"/>
                <w:sz w:val="16"/>
              </w:rPr>
              <w:t>de</w:t>
            </w:r>
            <w:r>
              <w:rPr>
                <w:rFonts w:ascii="Calibri" w:hAnsi="Calibri"/>
                <w:spacing w:val="6"/>
                <w:sz w:val="16"/>
              </w:rPr>
              <w:t> </w:t>
            </w:r>
            <w:r>
              <w:rPr>
                <w:rFonts w:ascii="Calibri" w:hAnsi="Calibri"/>
                <w:sz w:val="16"/>
              </w:rPr>
              <w:t>caja</w:t>
            </w:r>
            <w:r>
              <w:rPr>
                <w:rFonts w:ascii="Calibri" w:hAnsi="Calibri"/>
                <w:spacing w:val="8"/>
                <w:sz w:val="16"/>
              </w:rPr>
              <w:t> </w:t>
            </w:r>
            <w:r>
              <w:rPr>
                <w:rFonts w:ascii="Calibri" w:hAnsi="Calibri"/>
                <w:spacing w:val="-4"/>
                <w:sz w:val="16"/>
              </w:rPr>
              <w:t>fija</w:t>
            </w:r>
          </w:p>
        </w:tc>
      </w:tr>
      <w:tr>
        <w:trPr>
          <w:trHeight w:val="206" w:hRule="atLeast"/>
        </w:trPr>
        <w:tc>
          <w:tcPr>
            <w:tcW w:w="7246" w:type="dxa"/>
            <w:gridSpan w:val="5"/>
            <w:tcBorders>
              <w:top w:val="single" w:sz="6" w:space="0" w:color="818181"/>
            </w:tcBorders>
          </w:tcPr>
          <w:p>
            <w:pPr>
              <w:pStyle w:val="TableParagraph"/>
              <w:spacing w:line="180" w:lineRule="exact" w:before="6"/>
              <w:ind w:left="62"/>
              <w:rPr>
                <w:rFonts w:ascii="Calibri" w:hAnsi="Calibri"/>
                <w:sz w:val="16"/>
              </w:rPr>
            </w:pPr>
            <w:r>
              <w:rPr>
                <w:rFonts w:ascii="Calibri" w:hAnsi="Calibri"/>
                <w:sz w:val="16"/>
              </w:rPr>
              <w:t>Planificación</w:t>
            </w:r>
            <w:r>
              <w:rPr>
                <w:rFonts w:ascii="Calibri" w:hAnsi="Calibri"/>
                <w:spacing w:val="4"/>
                <w:sz w:val="16"/>
              </w:rPr>
              <w:t> </w:t>
            </w:r>
            <w:r>
              <w:rPr>
                <w:rFonts w:ascii="Calibri" w:hAnsi="Calibri"/>
                <w:sz w:val="16"/>
              </w:rPr>
              <w:t>de</w:t>
            </w:r>
            <w:r>
              <w:rPr>
                <w:rFonts w:ascii="Calibri" w:hAnsi="Calibri"/>
                <w:spacing w:val="5"/>
                <w:sz w:val="16"/>
              </w:rPr>
              <w:t> </w:t>
            </w:r>
            <w:r>
              <w:rPr>
                <w:rFonts w:ascii="Calibri" w:hAnsi="Calibri"/>
                <w:sz w:val="16"/>
              </w:rPr>
              <w:t>auditoría</w:t>
            </w:r>
            <w:r>
              <w:rPr>
                <w:rFonts w:ascii="Calibri" w:hAnsi="Calibri"/>
                <w:spacing w:val="8"/>
                <w:sz w:val="16"/>
              </w:rPr>
              <w:t> </w:t>
            </w:r>
            <w:r>
              <w:rPr>
                <w:rFonts w:ascii="Calibri" w:hAnsi="Calibri"/>
                <w:sz w:val="16"/>
              </w:rPr>
              <w:t>de</w:t>
            </w:r>
            <w:r>
              <w:rPr>
                <w:rFonts w:ascii="Calibri" w:hAnsi="Calibri"/>
                <w:spacing w:val="5"/>
                <w:sz w:val="16"/>
              </w:rPr>
              <w:t> </w:t>
            </w:r>
            <w:r>
              <w:rPr>
                <w:rFonts w:ascii="Calibri" w:hAnsi="Calibri"/>
                <w:sz w:val="16"/>
              </w:rPr>
              <w:t>la</w:t>
            </w:r>
            <w:r>
              <w:rPr>
                <w:rFonts w:ascii="Calibri" w:hAnsi="Calibri"/>
                <w:spacing w:val="8"/>
                <w:sz w:val="16"/>
              </w:rPr>
              <w:t> </w:t>
            </w:r>
            <w:r>
              <w:rPr>
                <w:rFonts w:ascii="Calibri" w:hAnsi="Calibri"/>
                <w:sz w:val="16"/>
              </w:rPr>
              <w:t>FCPCT</w:t>
            </w:r>
            <w:r>
              <w:rPr>
                <w:rFonts w:ascii="Calibri" w:hAnsi="Calibri"/>
                <w:spacing w:val="6"/>
                <w:sz w:val="16"/>
              </w:rPr>
              <w:t> </w:t>
            </w:r>
            <w:r>
              <w:rPr>
                <w:rFonts w:ascii="Calibri" w:hAnsi="Calibri"/>
                <w:sz w:val="16"/>
              </w:rPr>
              <w:t>para</w:t>
            </w:r>
            <w:r>
              <w:rPr>
                <w:rFonts w:ascii="Calibri" w:hAnsi="Calibri"/>
                <w:spacing w:val="6"/>
                <w:sz w:val="16"/>
              </w:rPr>
              <w:t> </w:t>
            </w:r>
            <w:r>
              <w:rPr>
                <w:rFonts w:ascii="Calibri" w:hAnsi="Calibri"/>
                <w:sz w:val="16"/>
              </w:rPr>
              <w:t>el</w:t>
            </w:r>
            <w:r>
              <w:rPr>
                <w:rFonts w:ascii="Calibri" w:hAnsi="Calibri"/>
                <w:spacing w:val="5"/>
                <w:sz w:val="16"/>
              </w:rPr>
              <w:t> </w:t>
            </w:r>
            <w:r>
              <w:rPr>
                <w:rFonts w:ascii="Calibri" w:hAnsi="Calibri"/>
                <w:sz w:val="16"/>
              </w:rPr>
              <w:t>ejercicio</w:t>
            </w:r>
            <w:r>
              <w:rPr>
                <w:rFonts w:ascii="Calibri" w:hAnsi="Calibri"/>
                <w:spacing w:val="7"/>
                <w:sz w:val="16"/>
              </w:rPr>
              <w:t> </w:t>
            </w:r>
            <w:r>
              <w:rPr>
                <w:rFonts w:ascii="Calibri" w:hAnsi="Calibri"/>
                <w:spacing w:val="-4"/>
                <w:sz w:val="16"/>
              </w:rPr>
              <w:t>2021</w:t>
            </w:r>
          </w:p>
        </w:tc>
      </w:tr>
    </w:tbl>
    <w:p>
      <w:pPr>
        <w:pStyle w:val="BodyText"/>
        <w:spacing w:before="228"/>
        <w:ind w:left="2166" w:right="1378" w:firstLine="645"/>
      </w:pPr>
      <w:r>
        <w:rPr/>
        <w:t>En lo que respecta a la función de control del SCI para 2020, se aprecian las siguientes incidencias:</w:t>
      </w:r>
    </w:p>
    <w:p>
      <w:pPr>
        <w:pStyle w:val="ListParagraph"/>
        <w:numPr>
          <w:ilvl w:val="1"/>
          <w:numId w:val="12"/>
        </w:numPr>
        <w:tabs>
          <w:tab w:pos="3021" w:val="left" w:leader="none"/>
        </w:tabs>
        <w:spacing w:line="240" w:lineRule="auto" w:before="215" w:after="0"/>
        <w:ind w:left="2166" w:right="1385" w:firstLine="645"/>
        <w:jc w:val="both"/>
        <w:rPr>
          <w:sz w:val="22"/>
        </w:rPr>
      </w:pPr>
      <w:r>
        <w:rPr>
          <w:sz w:val="22"/>
        </w:rPr>
        <w:t>Con</w:t>
      </w:r>
      <w:r>
        <w:rPr>
          <w:spacing w:val="-11"/>
          <w:sz w:val="22"/>
        </w:rPr>
        <w:t> </w:t>
      </w:r>
      <w:r>
        <w:rPr>
          <w:sz w:val="22"/>
        </w:rPr>
        <w:t>respecto</w:t>
      </w:r>
      <w:r>
        <w:rPr>
          <w:spacing w:val="-10"/>
          <w:sz w:val="22"/>
        </w:rPr>
        <w:t> </w:t>
      </w:r>
      <w:r>
        <w:rPr>
          <w:sz w:val="22"/>
        </w:rPr>
        <w:t>al</w:t>
      </w:r>
      <w:r>
        <w:rPr>
          <w:spacing w:val="-12"/>
          <w:sz w:val="22"/>
        </w:rPr>
        <w:t> </w:t>
      </w:r>
      <w:r>
        <w:rPr>
          <w:sz w:val="22"/>
        </w:rPr>
        <w:t>ejercicio</w:t>
      </w:r>
      <w:r>
        <w:rPr>
          <w:spacing w:val="-10"/>
          <w:sz w:val="22"/>
        </w:rPr>
        <w:t> </w:t>
      </w:r>
      <w:r>
        <w:rPr>
          <w:sz w:val="22"/>
        </w:rPr>
        <w:t>anterior</w:t>
      </w:r>
      <w:r>
        <w:rPr>
          <w:spacing w:val="-10"/>
          <w:sz w:val="22"/>
        </w:rPr>
        <w:t> </w:t>
      </w:r>
      <w:r>
        <w:rPr>
          <w:sz w:val="22"/>
        </w:rPr>
        <w:t>se</w:t>
      </w:r>
      <w:r>
        <w:rPr>
          <w:spacing w:val="-10"/>
          <w:sz w:val="22"/>
        </w:rPr>
        <w:t> </w:t>
      </w:r>
      <w:r>
        <w:rPr>
          <w:sz w:val="22"/>
        </w:rPr>
        <w:t>constata</w:t>
      </w:r>
      <w:r>
        <w:rPr>
          <w:spacing w:val="-10"/>
          <w:sz w:val="22"/>
        </w:rPr>
        <w:t> </w:t>
      </w:r>
      <w:r>
        <w:rPr>
          <w:sz w:val="22"/>
        </w:rPr>
        <w:t>un</w:t>
      </w:r>
      <w:r>
        <w:rPr>
          <w:spacing w:val="-9"/>
          <w:sz w:val="22"/>
        </w:rPr>
        <w:t> </w:t>
      </w:r>
      <w:r>
        <w:rPr>
          <w:sz w:val="22"/>
        </w:rPr>
        <w:t>importante</w:t>
      </w:r>
      <w:r>
        <w:rPr>
          <w:spacing w:val="-12"/>
          <w:sz w:val="22"/>
        </w:rPr>
        <w:t> </w:t>
      </w:r>
      <w:r>
        <w:rPr>
          <w:sz w:val="22"/>
        </w:rPr>
        <w:t>descenso</w:t>
      </w:r>
      <w:r>
        <w:rPr>
          <w:spacing w:val="-12"/>
          <w:sz w:val="22"/>
        </w:rPr>
        <w:t> </w:t>
      </w:r>
      <w:r>
        <w:rPr>
          <w:sz w:val="22"/>
        </w:rPr>
        <w:t>de</w:t>
      </w:r>
      <w:r>
        <w:rPr>
          <w:spacing w:val="-10"/>
          <w:sz w:val="22"/>
        </w:rPr>
        <w:t> </w:t>
      </w:r>
      <w:r>
        <w:rPr>
          <w:sz w:val="22"/>
        </w:rPr>
        <w:t>la actividad de fiscalización previa limitada, destacando, respecto a 2019, el menor número de informes de nulidad, que pasan de 120 a 28, y los de subvenciones, que pasan</w:t>
      </w:r>
      <w:r>
        <w:rPr>
          <w:spacing w:val="-9"/>
          <w:sz w:val="22"/>
        </w:rPr>
        <w:t> </w:t>
      </w:r>
      <w:r>
        <w:rPr>
          <w:sz w:val="22"/>
        </w:rPr>
        <w:t>de</w:t>
      </w:r>
      <w:r>
        <w:rPr>
          <w:spacing w:val="-11"/>
          <w:sz w:val="22"/>
        </w:rPr>
        <w:t> </w:t>
      </w:r>
      <w:r>
        <w:rPr>
          <w:sz w:val="22"/>
        </w:rPr>
        <w:t>117</w:t>
      </w:r>
      <w:r>
        <w:rPr>
          <w:spacing w:val="-10"/>
          <w:sz w:val="22"/>
        </w:rPr>
        <w:t> </w:t>
      </w:r>
      <w:r>
        <w:rPr>
          <w:sz w:val="22"/>
        </w:rPr>
        <w:t>a</w:t>
      </w:r>
      <w:r>
        <w:rPr>
          <w:spacing w:val="-10"/>
          <w:sz w:val="22"/>
        </w:rPr>
        <w:t> </w:t>
      </w:r>
      <w:r>
        <w:rPr>
          <w:sz w:val="22"/>
        </w:rPr>
        <w:t>17.</w:t>
      </w:r>
      <w:r>
        <w:rPr>
          <w:spacing w:val="-11"/>
          <w:sz w:val="22"/>
        </w:rPr>
        <w:t> </w:t>
      </w:r>
      <w:r>
        <w:rPr>
          <w:sz w:val="22"/>
        </w:rPr>
        <w:t>No</w:t>
      </w:r>
      <w:r>
        <w:rPr>
          <w:spacing w:val="-10"/>
          <w:sz w:val="22"/>
        </w:rPr>
        <w:t> </w:t>
      </w:r>
      <w:r>
        <w:rPr>
          <w:sz w:val="22"/>
        </w:rPr>
        <w:t>obstante,</w:t>
      </w:r>
      <w:r>
        <w:rPr>
          <w:spacing w:val="-8"/>
          <w:sz w:val="22"/>
        </w:rPr>
        <w:t> </w:t>
      </w:r>
      <w:r>
        <w:rPr>
          <w:sz w:val="22"/>
        </w:rPr>
        <w:t>sólo</w:t>
      </w:r>
      <w:r>
        <w:rPr>
          <w:spacing w:val="-10"/>
          <w:sz w:val="22"/>
        </w:rPr>
        <w:t> </w:t>
      </w:r>
      <w:r>
        <w:rPr>
          <w:sz w:val="22"/>
        </w:rPr>
        <w:t>el</w:t>
      </w:r>
      <w:r>
        <w:rPr>
          <w:spacing w:val="-10"/>
          <w:sz w:val="22"/>
        </w:rPr>
        <w:t> </w:t>
      </w:r>
      <w:r>
        <w:rPr>
          <w:sz w:val="22"/>
        </w:rPr>
        <w:t>2</w:t>
      </w:r>
      <w:r>
        <w:rPr>
          <w:spacing w:val="-10"/>
          <w:sz w:val="22"/>
        </w:rPr>
        <w:t> </w:t>
      </w:r>
      <w:r>
        <w:rPr>
          <w:sz w:val="22"/>
        </w:rPr>
        <w:t>%</w:t>
      </w:r>
      <w:r>
        <w:rPr>
          <w:spacing w:val="-11"/>
          <w:sz w:val="22"/>
        </w:rPr>
        <w:t> </w:t>
      </w:r>
      <w:r>
        <w:rPr>
          <w:sz w:val="22"/>
        </w:rPr>
        <w:t>de</w:t>
      </w:r>
      <w:r>
        <w:rPr>
          <w:spacing w:val="-10"/>
          <w:sz w:val="22"/>
        </w:rPr>
        <w:t> </w:t>
      </w:r>
      <w:r>
        <w:rPr>
          <w:sz w:val="22"/>
        </w:rPr>
        <w:t>la</w:t>
      </w:r>
      <w:r>
        <w:rPr>
          <w:spacing w:val="-10"/>
          <w:sz w:val="22"/>
        </w:rPr>
        <w:t> </w:t>
      </w:r>
      <w:r>
        <w:rPr>
          <w:sz w:val="22"/>
        </w:rPr>
        <w:t>emisión</w:t>
      </w:r>
      <w:r>
        <w:rPr>
          <w:spacing w:val="-9"/>
          <w:sz w:val="22"/>
        </w:rPr>
        <w:t> </w:t>
      </w:r>
      <w:r>
        <w:rPr>
          <w:sz w:val="22"/>
        </w:rPr>
        <w:t>de</w:t>
      </w:r>
      <w:r>
        <w:rPr>
          <w:spacing w:val="-10"/>
          <w:sz w:val="22"/>
        </w:rPr>
        <w:t> </w:t>
      </w:r>
      <w:r>
        <w:rPr>
          <w:sz w:val="22"/>
        </w:rPr>
        <w:t>informes</w:t>
      </w:r>
      <w:r>
        <w:rPr>
          <w:spacing w:val="-11"/>
          <w:sz w:val="22"/>
        </w:rPr>
        <w:t> </w:t>
      </w:r>
      <w:r>
        <w:rPr>
          <w:sz w:val="22"/>
        </w:rPr>
        <w:t>de</w:t>
      </w:r>
      <w:r>
        <w:rPr>
          <w:spacing w:val="-10"/>
          <w:sz w:val="22"/>
        </w:rPr>
        <w:t> </w:t>
      </w:r>
      <w:r>
        <w:rPr>
          <w:sz w:val="22"/>
        </w:rPr>
        <w:t>fiscalización previa han sido desfavorables.</w:t>
      </w:r>
    </w:p>
    <w:p>
      <w:pPr>
        <w:pStyle w:val="BodyText"/>
        <w:spacing w:before="247"/>
        <w:ind w:right="1387"/>
        <w:jc w:val="right"/>
      </w:pPr>
      <w:r>
        <w:rPr>
          <w:spacing w:val="-5"/>
        </w:rPr>
        <w:t>19</w:t>
      </w:r>
    </w:p>
    <w:p>
      <w:pPr>
        <w:pStyle w:val="BodyText"/>
        <w:spacing w:after="0"/>
        <w:jc w:val="right"/>
        <w:sectPr>
          <w:headerReference w:type="default" r:id="rId46"/>
          <w:footerReference w:type="default" r:id="rId47"/>
          <w:pgSz w:w="11910" w:h="16840"/>
          <w:pgMar w:header="667" w:footer="1200" w:top="2000" w:bottom="1400" w:left="425" w:right="425"/>
        </w:sectPr>
      </w:pPr>
    </w:p>
    <w:p>
      <w:pPr>
        <w:pStyle w:val="ListParagraph"/>
        <w:numPr>
          <w:ilvl w:val="1"/>
          <w:numId w:val="12"/>
        </w:numPr>
        <w:tabs>
          <w:tab w:pos="3032" w:val="left" w:leader="none"/>
        </w:tabs>
        <w:spacing w:line="240" w:lineRule="auto" w:before="96" w:after="0"/>
        <w:ind w:left="2166" w:right="1387" w:firstLine="645"/>
        <w:jc w:val="both"/>
        <w:rPr>
          <w:sz w:val="22"/>
        </w:rPr>
      </w:pPr>
      <w:r>
        <w:rPr>
          <w:sz w:val="22"/>
        </w:rPr>
        <w:t>Por el contrario, se ha producido un aumento del volumen del trabajo del control financiero permanente: 83 informes de comprobación de documentación y 38 de control a posteriori, como consecuencia de la suspensión de la función interventora, ya mencionada.</w:t>
      </w:r>
    </w:p>
    <w:p>
      <w:pPr>
        <w:pStyle w:val="ListParagraph"/>
        <w:numPr>
          <w:ilvl w:val="1"/>
          <w:numId w:val="12"/>
        </w:numPr>
        <w:tabs>
          <w:tab w:pos="3039" w:val="left" w:leader="none"/>
        </w:tabs>
        <w:spacing w:line="240" w:lineRule="auto" w:before="213" w:after="0"/>
        <w:ind w:left="2166" w:right="1388" w:firstLine="645"/>
        <w:jc w:val="both"/>
        <w:rPr>
          <w:sz w:val="22"/>
        </w:rPr>
      </w:pPr>
      <w:r>
        <w:rPr>
          <w:sz w:val="22"/>
        </w:rPr>
        <w:t>Al igual que en ejercicios anteriores, no consta ningún informe del SCI en 2020 sobre derechos e ingresos.</w:t>
      </w:r>
    </w:p>
    <w:p>
      <w:pPr>
        <w:pStyle w:val="ListParagraph"/>
        <w:numPr>
          <w:ilvl w:val="1"/>
          <w:numId w:val="12"/>
        </w:numPr>
        <w:tabs>
          <w:tab w:pos="3021" w:val="left" w:leader="none"/>
        </w:tabs>
        <w:spacing w:line="240" w:lineRule="auto" w:before="216" w:after="0"/>
        <w:ind w:left="2166" w:right="1385" w:firstLine="645"/>
        <w:jc w:val="both"/>
        <w:rPr>
          <w:sz w:val="22"/>
        </w:rPr>
      </w:pPr>
      <w:r>
        <w:rPr>
          <w:sz w:val="22"/>
        </w:rPr>
        <w:t>Tampoco</w:t>
      </w:r>
      <w:r>
        <w:rPr>
          <w:spacing w:val="-9"/>
          <w:sz w:val="22"/>
        </w:rPr>
        <w:t> </w:t>
      </w:r>
      <w:r>
        <w:rPr>
          <w:sz w:val="22"/>
        </w:rPr>
        <w:t>consta</w:t>
      </w:r>
      <w:r>
        <w:rPr>
          <w:spacing w:val="-9"/>
          <w:sz w:val="22"/>
        </w:rPr>
        <w:t> </w:t>
      </w:r>
      <w:r>
        <w:rPr>
          <w:sz w:val="22"/>
        </w:rPr>
        <w:t>informe</w:t>
      </w:r>
      <w:r>
        <w:rPr>
          <w:spacing w:val="-9"/>
          <w:sz w:val="22"/>
        </w:rPr>
        <w:t> </w:t>
      </w:r>
      <w:r>
        <w:rPr>
          <w:sz w:val="22"/>
        </w:rPr>
        <w:t>alguno</w:t>
      </w:r>
      <w:r>
        <w:rPr>
          <w:spacing w:val="-9"/>
          <w:sz w:val="22"/>
        </w:rPr>
        <w:t> </w:t>
      </w:r>
      <w:r>
        <w:rPr>
          <w:sz w:val="22"/>
        </w:rPr>
        <w:t>en</w:t>
      </w:r>
      <w:r>
        <w:rPr>
          <w:spacing w:val="-8"/>
          <w:sz w:val="22"/>
        </w:rPr>
        <w:t> </w:t>
      </w:r>
      <w:r>
        <w:rPr>
          <w:sz w:val="22"/>
        </w:rPr>
        <w:t>2020</w:t>
      </w:r>
      <w:r>
        <w:rPr>
          <w:spacing w:val="-9"/>
          <w:sz w:val="22"/>
        </w:rPr>
        <w:t> </w:t>
      </w:r>
      <w:r>
        <w:rPr>
          <w:sz w:val="22"/>
        </w:rPr>
        <w:t>sobre</w:t>
      </w:r>
      <w:r>
        <w:rPr>
          <w:spacing w:val="-9"/>
          <w:sz w:val="22"/>
        </w:rPr>
        <w:t> </w:t>
      </w:r>
      <w:r>
        <w:rPr>
          <w:sz w:val="22"/>
        </w:rPr>
        <w:t>los</w:t>
      </w:r>
      <w:r>
        <w:rPr>
          <w:spacing w:val="-9"/>
          <w:sz w:val="22"/>
        </w:rPr>
        <w:t> </w:t>
      </w:r>
      <w:r>
        <w:rPr>
          <w:sz w:val="22"/>
        </w:rPr>
        <w:t>gastos</w:t>
      </w:r>
      <w:r>
        <w:rPr>
          <w:spacing w:val="-9"/>
          <w:sz w:val="22"/>
        </w:rPr>
        <w:t> </w:t>
      </w:r>
      <w:r>
        <w:rPr>
          <w:sz w:val="22"/>
        </w:rPr>
        <w:t>de</w:t>
      </w:r>
      <w:r>
        <w:rPr>
          <w:spacing w:val="-9"/>
          <w:sz w:val="22"/>
        </w:rPr>
        <w:t> </w:t>
      </w:r>
      <w:r>
        <w:rPr>
          <w:sz w:val="22"/>
        </w:rPr>
        <w:t>personal</w:t>
      </w:r>
      <w:r>
        <w:rPr>
          <w:spacing w:val="-10"/>
          <w:sz w:val="22"/>
        </w:rPr>
        <w:t> </w:t>
      </w:r>
      <w:r>
        <w:rPr>
          <w:sz w:val="22"/>
        </w:rPr>
        <w:t>de</w:t>
      </w:r>
      <w:r>
        <w:rPr>
          <w:spacing w:val="-9"/>
          <w:sz w:val="22"/>
        </w:rPr>
        <w:t> </w:t>
      </w:r>
      <w:r>
        <w:rPr>
          <w:sz w:val="22"/>
        </w:rPr>
        <w:t>la propia Universidad, sólo 13 expedientes de contrataciones nuevas derivadas de subvenciones</w:t>
      </w:r>
      <w:r>
        <w:rPr>
          <w:spacing w:val="-6"/>
          <w:sz w:val="22"/>
        </w:rPr>
        <w:t> </w:t>
      </w:r>
      <w:r>
        <w:rPr>
          <w:sz w:val="22"/>
        </w:rPr>
        <w:t>recibidas</w:t>
      </w:r>
      <w:r>
        <w:rPr>
          <w:spacing w:val="-8"/>
          <w:sz w:val="22"/>
        </w:rPr>
        <w:t> </w:t>
      </w:r>
      <w:r>
        <w:rPr>
          <w:sz w:val="22"/>
        </w:rPr>
        <w:t>o</w:t>
      </w:r>
      <w:r>
        <w:rPr>
          <w:spacing w:val="-7"/>
          <w:sz w:val="22"/>
        </w:rPr>
        <w:t> </w:t>
      </w:r>
      <w:r>
        <w:rPr>
          <w:sz w:val="22"/>
        </w:rPr>
        <w:t>convenios</w:t>
      </w:r>
      <w:r>
        <w:rPr>
          <w:spacing w:val="-8"/>
          <w:sz w:val="22"/>
        </w:rPr>
        <w:t> </w:t>
      </w:r>
      <w:r>
        <w:rPr>
          <w:sz w:val="22"/>
        </w:rPr>
        <w:t>suscritos</w:t>
      </w:r>
      <w:r>
        <w:rPr>
          <w:spacing w:val="-6"/>
          <w:sz w:val="22"/>
        </w:rPr>
        <w:t> </w:t>
      </w:r>
      <w:r>
        <w:rPr>
          <w:sz w:val="22"/>
        </w:rPr>
        <w:t>de</w:t>
      </w:r>
      <w:r>
        <w:rPr>
          <w:spacing w:val="-8"/>
          <w:sz w:val="22"/>
        </w:rPr>
        <w:t> </w:t>
      </w:r>
      <w:r>
        <w:rPr>
          <w:sz w:val="22"/>
        </w:rPr>
        <w:t>dos</w:t>
      </w:r>
      <w:r>
        <w:rPr>
          <w:spacing w:val="-6"/>
          <w:sz w:val="22"/>
        </w:rPr>
        <w:t> </w:t>
      </w:r>
      <w:r>
        <w:rPr>
          <w:sz w:val="22"/>
        </w:rPr>
        <w:t>de</w:t>
      </w:r>
      <w:r>
        <w:rPr>
          <w:spacing w:val="-5"/>
          <w:sz w:val="22"/>
        </w:rPr>
        <w:t> </w:t>
      </w:r>
      <w:r>
        <w:rPr>
          <w:sz w:val="22"/>
        </w:rPr>
        <w:t>sus</w:t>
      </w:r>
      <w:r>
        <w:rPr>
          <w:spacing w:val="-6"/>
          <w:sz w:val="22"/>
        </w:rPr>
        <w:t> </w:t>
      </w:r>
      <w:r>
        <w:rPr>
          <w:sz w:val="22"/>
        </w:rPr>
        <w:t>entidades</w:t>
      </w:r>
      <w:r>
        <w:rPr>
          <w:spacing w:val="-6"/>
          <w:sz w:val="22"/>
        </w:rPr>
        <w:t> </w:t>
      </w:r>
      <w:r>
        <w:rPr>
          <w:sz w:val="22"/>
        </w:rPr>
        <w:t>dependientes. No obstante, tanto el Reglamento como el Plan de Auditoría prevén la fiscalización previa de dichos</w:t>
      </w:r>
      <w:r>
        <w:rPr>
          <w:spacing w:val="-1"/>
          <w:sz w:val="22"/>
        </w:rPr>
        <w:t> </w:t>
      </w:r>
      <w:r>
        <w:rPr>
          <w:sz w:val="22"/>
        </w:rPr>
        <w:t>gastos</w:t>
      </w:r>
      <w:r>
        <w:rPr>
          <w:spacing w:val="-1"/>
          <w:sz w:val="22"/>
        </w:rPr>
        <w:t> </w:t>
      </w:r>
      <w:r>
        <w:rPr>
          <w:sz w:val="22"/>
        </w:rPr>
        <w:t>mediante la revisión mensual de la nómina, los</w:t>
      </w:r>
      <w:r>
        <w:rPr>
          <w:spacing w:val="-1"/>
          <w:sz w:val="22"/>
        </w:rPr>
        <w:t> </w:t>
      </w:r>
      <w:r>
        <w:rPr>
          <w:sz w:val="22"/>
        </w:rPr>
        <w:t>expedientes de reconocimiento de servicios previos y de antigüedad, de nombramientos de funcionarios y de puestos de libre designación, así como la intervención formal del pago de la nómina.</w:t>
      </w:r>
    </w:p>
    <w:p>
      <w:pPr>
        <w:pStyle w:val="ListParagraph"/>
        <w:numPr>
          <w:ilvl w:val="1"/>
          <w:numId w:val="12"/>
        </w:numPr>
        <w:tabs>
          <w:tab w:pos="3032" w:val="left" w:leader="none"/>
        </w:tabs>
        <w:spacing w:line="240" w:lineRule="auto" w:before="209" w:after="0"/>
        <w:ind w:left="2166" w:right="1388" w:firstLine="645"/>
        <w:jc w:val="both"/>
        <w:rPr>
          <w:sz w:val="22"/>
        </w:rPr>
      </w:pPr>
      <w:r>
        <w:rPr>
          <w:sz w:val="22"/>
        </w:rPr>
        <w:t>No</w:t>
      </w:r>
      <w:r>
        <w:rPr>
          <w:spacing w:val="-5"/>
          <w:sz w:val="22"/>
        </w:rPr>
        <w:t> </w:t>
      </w:r>
      <w:r>
        <w:rPr>
          <w:sz w:val="22"/>
        </w:rPr>
        <w:t>consta</w:t>
      </w:r>
      <w:r>
        <w:rPr>
          <w:spacing w:val="-5"/>
          <w:sz w:val="22"/>
        </w:rPr>
        <w:t> </w:t>
      </w:r>
      <w:r>
        <w:rPr>
          <w:sz w:val="22"/>
        </w:rPr>
        <w:t>Memoria</w:t>
      </w:r>
      <w:r>
        <w:rPr>
          <w:spacing w:val="-8"/>
          <w:sz w:val="22"/>
        </w:rPr>
        <w:t> </w:t>
      </w:r>
      <w:r>
        <w:rPr>
          <w:sz w:val="22"/>
        </w:rPr>
        <w:t>anual</w:t>
      </w:r>
      <w:r>
        <w:rPr>
          <w:spacing w:val="-9"/>
          <w:sz w:val="22"/>
        </w:rPr>
        <w:t> </w:t>
      </w:r>
      <w:r>
        <w:rPr>
          <w:sz w:val="22"/>
        </w:rPr>
        <w:t>de</w:t>
      </w:r>
      <w:r>
        <w:rPr>
          <w:spacing w:val="-8"/>
          <w:sz w:val="22"/>
        </w:rPr>
        <w:t> </w:t>
      </w:r>
      <w:r>
        <w:rPr>
          <w:sz w:val="22"/>
        </w:rPr>
        <w:t>cumplimiento</w:t>
      </w:r>
      <w:r>
        <w:rPr>
          <w:spacing w:val="-8"/>
          <w:sz w:val="22"/>
        </w:rPr>
        <w:t> </w:t>
      </w:r>
      <w:r>
        <w:rPr>
          <w:sz w:val="22"/>
        </w:rPr>
        <w:t>del</w:t>
      </w:r>
      <w:r>
        <w:rPr>
          <w:spacing w:val="-9"/>
          <w:sz w:val="22"/>
        </w:rPr>
        <w:t> </w:t>
      </w:r>
      <w:r>
        <w:rPr>
          <w:sz w:val="22"/>
        </w:rPr>
        <w:t>Plan</w:t>
      </w:r>
      <w:r>
        <w:rPr>
          <w:spacing w:val="-8"/>
          <w:sz w:val="22"/>
        </w:rPr>
        <w:t> </w:t>
      </w:r>
      <w:r>
        <w:rPr>
          <w:sz w:val="22"/>
        </w:rPr>
        <w:t>de</w:t>
      </w:r>
      <w:r>
        <w:rPr>
          <w:spacing w:val="-8"/>
          <w:sz w:val="22"/>
        </w:rPr>
        <w:t> </w:t>
      </w:r>
      <w:r>
        <w:rPr>
          <w:sz w:val="22"/>
        </w:rPr>
        <w:t>Auditoría</w:t>
      </w:r>
      <w:r>
        <w:rPr>
          <w:spacing w:val="-9"/>
          <w:sz w:val="22"/>
        </w:rPr>
        <w:t> </w:t>
      </w:r>
      <w:r>
        <w:rPr>
          <w:sz w:val="22"/>
        </w:rPr>
        <w:t>por</w:t>
      </w:r>
      <w:r>
        <w:rPr>
          <w:spacing w:val="-7"/>
          <w:sz w:val="22"/>
        </w:rPr>
        <w:t> </w:t>
      </w:r>
      <w:r>
        <w:rPr>
          <w:sz w:val="22"/>
        </w:rPr>
        <w:t>parte del SCI, únicamente se detallan los expedientes en los que se ha trabajo en este ámbito,</w:t>
      </w:r>
      <w:r>
        <w:rPr>
          <w:spacing w:val="-13"/>
          <w:sz w:val="22"/>
        </w:rPr>
        <w:t> </w:t>
      </w:r>
      <w:r>
        <w:rPr>
          <w:sz w:val="22"/>
        </w:rPr>
        <w:t>detallados</w:t>
      </w:r>
      <w:r>
        <w:rPr>
          <w:spacing w:val="-12"/>
          <w:sz w:val="22"/>
        </w:rPr>
        <w:t> </w:t>
      </w:r>
      <w:r>
        <w:rPr>
          <w:sz w:val="22"/>
        </w:rPr>
        <w:t>en</w:t>
      </w:r>
      <w:r>
        <w:rPr>
          <w:spacing w:val="-10"/>
          <w:sz w:val="22"/>
        </w:rPr>
        <w:t> </w:t>
      </w:r>
      <w:r>
        <w:rPr>
          <w:sz w:val="22"/>
        </w:rPr>
        <w:t>el</w:t>
      </w:r>
      <w:r>
        <w:rPr>
          <w:spacing w:val="-13"/>
          <w:sz w:val="22"/>
        </w:rPr>
        <w:t> </w:t>
      </w:r>
      <w:r>
        <w:rPr>
          <w:sz w:val="22"/>
        </w:rPr>
        <w:t>cuadro</w:t>
      </w:r>
      <w:r>
        <w:rPr>
          <w:spacing w:val="-12"/>
          <w:sz w:val="22"/>
        </w:rPr>
        <w:t> </w:t>
      </w:r>
      <w:r>
        <w:rPr>
          <w:sz w:val="22"/>
        </w:rPr>
        <w:t>anterior.</w:t>
      </w:r>
      <w:r>
        <w:rPr>
          <w:spacing w:val="-13"/>
          <w:sz w:val="22"/>
        </w:rPr>
        <w:t> </w:t>
      </w:r>
      <w:r>
        <w:rPr>
          <w:sz w:val="22"/>
        </w:rPr>
        <w:t>El</w:t>
      </w:r>
      <w:r>
        <w:rPr>
          <w:spacing w:val="-10"/>
          <w:sz w:val="22"/>
        </w:rPr>
        <w:t> </w:t>
      </w:r>
      <w:r>
        <w:rPr>
          <w:sz w:val="22"/>
        </w:rPr>
        <w:t>Comité</w:t>
      </w:r>
      <w:r>
        <w:rPr>
          <w:spacing w:val="-11"/>
          <w:sz w:val="22"/>
        </w:rPr>
        <w:t> </w:t>
      </w:r>
      <w:r>
        <w:rPr>
          <w:sz w:val="22"/>
        </w:rPr>
        <w:t>de</w:t>
      </w:r>
      <w:r>
        <w:rPr>
          <w:spacing w:val="-13"/>
          <w:sz w:val="22"/>
        </w:rPr>
        <w:t> </w:t>
      </w:r>
      <w:r>
        <w:rPr>
          <w:sz w:val="22"/>
        </w:rPr>
        <w:t>auditoría</w:t>
      </w:r>
      <w:r>
        <w:rPr>
          <w:spacing w:val="-11"/>
          <w:sz w:val="22"/>
        </w:rPr>
        <w:t> </w:t>
      </w:r>
      <w:r>
        <w:rPr>
          <w:sz w:val="22"/>
        </w:rPr>
        <w:t>se</w:t>
      </w:r>
      <w:r>
        <w:rPr>
          <w:spacing w:val="-13"/>
          <w:sz w:val="22"/>
        </w:rPr>
        <w:t> </w:t>
      </w:r>
      <w:r>
        <w:rPr>
          <w:sz w:val="22"/>
        </w:rPr>
        <w:t>ha</w:t>
      </w:r>
      <w:r>
        <w:rPr>
          <w:spacing w:val="-11"/>
          <w:sz w:val="22"/>
        </w:rPr>
        <w:t> </w:t>
      </w:r>
      <w:r>
        <w:rPr>
          <w:sz w:val="22"/>
        </w:rPr>
        <w:t>reunido</w:t>
      </w:r>
      <w:r>
        <w:rPr>
          <w:spacing w:val="-11"/>
          <w:sz w:val="22"/>
        </w:rPr>
        <w:t> </w:t>
      </w:r>
      <w:r>
        <w:rPr>
          <w:sz w:val="22"/>
        </w:rPr>
        <w:t>en</w:t>
      </w:r>
      <w:r>
        <w:rPr>
          <w:spacing w:val="-10"/>
          <w:sz w:val="22"/>
        </w:rPr>
        <w:t> </w:t>
      </w:r>
      <w:r>
        <w:rPr>
          <w:sz w:val="22"/>
        </w:rPr>
        <w:t>tres ocasiones en el ejercicio.</w:t>
      </w:r>
    </w:p>
    <w:p>
      <w:pPr>
        <w:pStyle w:val="Heading3"/>
        <w:numPr>
          <w:ilvl w:val="2"/>
          <w:numId w:val="3"/>
        </w:numPr>
        <w:tabs>
          <w:tab w:pos="2722" w:val="left" w:leader="none"/>
        </w:tabs>
        <w:spacing w:line="240" w:lineRule="auto" w:before="213" w:after="0"/>
        <w:ind w:left="2722" w:right="0" w:hanging="556"/>
        <w:jc w:val="left"/>
      </w:pPr>
      <w:r>
        <w:rPr/>
        <w:t>Resultados</w:t>
      </w:r>
      <w:r>
        <w:rPr>
          <w:spacing w:val="-11"/>
        </w:rPr>
        <w:t> </w:t>
      </w:r>
      <w:r>
        <w:rPr/>
        <w:t>del</w:t>
      </w:r>
      <w:r>
        <w:rPr>
          <w:spacing w:val="-8"/>
        </w:rPr>
        <w:t> </w:t>
      </w:r>
      <w:r>
        <w:rPr/>
        <w:t>ejercicio</w:t>
      </w:r>
      <w:r>
        <w:rPr>
          <w:spacing w:val="-11"/>
        </w:rPr>
        <w:t> </w:t>
      </w:r>
      <w:r>
        <w:rPr/>
        <w:t>del</w:t>
      </w:r>
      <w:r>
        <w:rPr>
          <w:spacing w:val="-8"/>
        </w:rPr>
        <w:t> </w:t>
      </w:r>
      <w:r>
        <w:rPr/>
        <w:t>control</w:t>
      </w:r>
      <w:r>
        <w:rPr>
          <w:spacing w:val="-10"/>
        </w:rPr>
        <w:t> </w:t>
      </w:r>
      <w:r>
        <w:rPr>
          <w:spacing w:val="-2"/>
        </w:rPr>
        <w:t>interno.</w:t>
      </w:r>
    </w:p>
    <w:p>
      <w:pPr>
        <w:pStyle w:val="BodyText"/>
        <w:spacing w:before="218"/>
        <w:ind w:left="2166" w:right="1387" w:firstLine="645"/>
        <w:jc w:val="both"/>
      </w:pPr>
      <w:r>
        <w:rPr/>
        <w:t>Del análisis de los informes de fiscalización previa, de las comprobaciones realizadas, de los informes a posteriori, así como de otros informes preceptivos y varios emitidos por el SCI en el ejercicio 2020 y remitidos, destacan las siguientes </w:t>
      </w:r>
      <w:r>
        <w:rPr>
          <w:spacing w:val="-2"/>
        </w:rPr>
        <w:t>incidencias:</w:t>
      </w:r>
    </w:p>
    <w:p>
      <w:pPr>
        <w:pStyle w:val="ListParagraph"/>
        <w:numPr>
          <w:ilvl w:val="0"/>
          <w:numId w:val="14"/>
        </w:numPr>
        <w:tabs>
          <w:tab w:pos="3070" w:val="left" w:leader="none"/>
        </w:tabs>
        <w:spacing w:line="240" w:lineRule="auto" w:before="215" w:after="0"/>
        <w:ind w:left="2166" w:right="1385" w:firstLine="645"/>
        <w:jc w:val="both"/>
        <w:rPr>
          <w:sz w:val="22"/>
        </w:rPr>
      </w:pPr>
      <w:r>
        <w:rPr>
          <w:sz w:val="22"/>
        </w:rPr>
        <w:t>Concesión de subvenciones. La Universidad no cuenta en el ejercicio con un</w:t>
      </w:r>
      <w:r>
        <w:rPr>
          <w:spacing w:val="-10"/>
          <w:sz w:val="22"/>
        </w:rPr>
        <w:t> </w:t>
      </w:r>
      <w:r>
        <w:rPr>
          <w:sz w:val="22"/>
        </w:rPr>
        <w:t>Plan</w:t>
      </w:r>
      <w:r>
        <w:rPr>
          <w:spacing w:val="-10"/>
          <w:sz w:val="22"/>
        </w:rPr>
        <w:t> </w:t>
      </w:r>
      <w:r>
        <w:rPr>
          <w:sz w:val="22"/>
        </w:rPr>
        <w:t>Estratégico</w:t>
      </w:r>
      <w:r>
        <w:rPr>
          <w:spacing w:val="-9"/>
          <w:sz w:val="22"/>
        </w:rPr>
        <w:t> </w:t>
      </w:r>
      <w:r>
        <w:rPr>
          <w:sz w:val="22"/>
        </w:rPr>
        <w:t>de</w:t>
      </w:r>
      <w:r>
        <w:rPr>
          <w:spacing w:val="-9"/>
          <w:sz w:val="22"/>
        </w:rPr>
        <w:t> </w:t>
      </w:r>
      <w:r>
        <w:rPr>
          <w:sz w:val="22"/>
        </w:rPr>
        <w:t>Subvenciones</w:t>
      </w:r>
      <w:r>
        <w:rPr>
          <w:spacing w:val="-10"/>
          <w:sz w:val="22"/>
        </w:rPr>
        <w:t> </w:t>
      </w:r>
      <w:r>
        <w:rPr>
          <w:sz w:val="22"/>
        </w:rPr>
        <w:t>tal</w:t>
      </w:r>
      <w:r>
        <w:rPr>
          <w:spacing w:val="-9"/>
          <w:sz w:val="22"/>
        </w:rPr>
        <w:t> </w:t>
      </w:r>
      <w:r>
        <w:rPr>
          <w:sz w:val="22"/>
        </w:rPr>
        <w:t>y</w:t>
      </w:r>
      <w:r>
        <w:rPr>
          <w:spacing w:val="-10"/>
          <w:sz w:val="22"/>
        </w:rPr>
        <w:t> </w:t>
      </w:r>
      <w:r>
        <w:rPr>
          <w:sz w:val="22"/>
        </w:rPr>
        <w:t>como</w:t>
      </w:r>
      <w:r>
        <w:rPr>
          <w:spacing w:val="-11"/>
          <w:sz w:val="22"/>
        </w:rPr>
        <w:t> </w:t>
      </w:r>
      <w:r>
        <w:rPr>
          <w:sz w:val="22"/>
        </w:rPr>
        <w:t>exige</w:t>
      </w:r>
      <w:r>
        <w:rPr>
          <w:spacing w:val="-9"/>
          <w:sz w:val="22"/>
        </w:rPr>
        <w:t> </w:t>
      </w:r>
      <w:r>
        <w:rPr>
          <w:sz w:val="22"/>
        </w:rPr>
        <w:t>la</w:t>
      </w:r>
      <w:r>
        <w:rPr>
          <w:spacing w:val="-9"/>
          <w:sz w:val="22"/>
        </w:rPr>
        <w:t> </w:t>
      </w:r>
      <w:r>
        <w:rPr>
          <w:sz w:val="22"/>
        </w:rPr>
        <w:t>normativa</w:t>
      </w:r>
      <w:r>
        <w:rPr>
          <w:spacing w:val="-11"/>
          <w:sz w:val="22"/>
        </w:rPr>
        <w:t> </w:t>
      </w:r>
      <w:r>
        <w:rPr>
          <w:sz w:val="22"/>
        </w:rPr>
        <w:t>vigente.</w:t>
      </w:r>
      <w:r>
        <w:rPr>
          <w:spacing w:val="-11"/>
          <w:sz w:val="22"/>
        </w:rPr>
        <w:t> </w:t>
      </w:r>
      <w:r>
        <w:rPr>
          <w:sz w:val="22"/>
        </w:rPr>
        <w:t>EL</w:t>
      </w:r>
      <w:r>
        <w:rPr>
          <w:spacing w:val="-9"/>
          <w:sz w:val="22"/>
        </w:rPr>
        <w:t> </w:t>
      </w:r>
      <w:r>
        <w:rPr>
          <w:sz w:val="22"/>
        </w:rPr>
        <w:t>78,3</w:t>
      </w:r>
      <w:r>
        <w:rPr>
          <w:spacing w:val="-11"/>
          <w:sz w:val="22"/>
        </w:rPr>
        <w:t> </w:t>
      </w:r>
      <w:r>
        <w:rPr>
          <w:sz w:val="22"/>
        </w:rPr>
        <w:t>% de los informes de fiscalización previa y a posterior emitidos, lo han sido de forma favorables por el SCI.</w:t>
      </w:r>
    </w:p>
    <w:p>
      <w:pPr>
        <w:pStyle w:val="ListParagraph"/>
        <w:numPr>
          <w:ilvl w:val="0"/>
          <w:numId w:val="14"/>
        </w:numPr>
        <w:tabs>
          <w:tab w:pos="3070" w:val="left" w:leader="none"/>
        </w:tabs>
        <w:spacing w:line="240" w:lineRule="auto" w:before="213" w:after="0"/>
        <w:ind w:left="2166" w:right="1385" w:firstLine="645"/>
        <w:jc w:val="both"/>
        <w:rPr>
          <w:sz w:val="22"/>
        </w:rPr>
      </w:pPr>
      <w:r>
        <w:rPr>
          <w:sz w:val="22"/>
        </w:rPr>
        <w:t>Expedientes de contratación. La contratación es un área de riesgo de la Universidad, al igual que en ejercicios anteriores, se constata el bajo número de expedientes de fiscalización emitidos, un total de 12 en el ejercicio 2020, 13 en el ejercicio 2019. La falta de convocatoria de los procedimientos de contratación administrativa, añadido al hecho de que la Universidad carece de un Plan de Contratación</w:t>
      </w:r>
      <w:r>
        <w:rPr>
          <w:spacing w:val="-7"/>
          <w:sz w:val="22"/>
        </w:rPr>
        <w:t> </w:t>
      </w:r>
      <w:r>
        <w:rPr>
          <w:sz w:val="22"/>
        </w:rPr>
        <w:t>conforme</w:t>
      </w:r>
      <w:r>
        <w:rPr>
          <w:spacing w:val="-9"/>
          <w:sz w:val="22"/>
        </w:rPr>
        <w:t> </w:t>
      </w:r>
      <w:r>
        <w:rPr>
          <w:sz w:val="22"/>
        </w:rPr>
        <w:t>a</w:t>
      </w:r>
      <w:r>
        <w:rPr>
          <w:spacing w:val="-9"/>
          <w:sz w:val="22"/>
        </w:rPr>
        <w:t> </w:t>
      </w:r>
      <w:r>
        <w:rPr>
          <w:sz w:val="22"/>
        </w:rPr>
        <w:t>la</w:t>
      </w:r>
      <w:r>
        <w:rPr>
          <w:spacing w:val="-9"/>
          <w:sz w:val="22"/>
        </w:rPr>
        <w:t> </w:t>
      </w:r>
      <w:r>
        <w:rPr>
          <w:sz w:val="22"/>
        </w:rPr>
        <w:t>ley</w:t>
      </w:r>
      <w:r>
        <w:rPr>
          <w:spacing w:val="-10"/>
          <w:sz w:val="22"/>
        </w:rPr>
        <w:t> </w:t>
      </w:r>
      <w:r>
        <w:rPr>
          <w:sz w:val="22"/>
        </w:rPr>
        <w:t>de</w:t>
      </w:r>
      <w:r>
        <w:rPr>
          <w:spacing w:val="-9"/>
          <w:sz w:val="22"/>
        </w:rPr>
        <w:t> </w:t>
      </w:r>
      <w:r>
        <w:rPr>
          <w:sz w:val="22"/>
        </w:rPr>
        <w:t>contratos,</w:t>
      </w:r>
      <w:r>
        <w:rPr>
          <w:spacing w:val="-9"/>
          <w:sz w:val="22"/>
        </w:rPr>
        <w:t> </w:t>
      </w:r>
      <w:r>
        <w:rPr>
          <w:sz w:val="22"/>
        </w:rPr>
        <w:t>promueven</w:t>
      </w:r>
      <w:r>
        <w:rPr>
          <w:spacing w:val="-8"/>
          <w:sz w:val="22"/>
        </w:rPr>
        <w:t> </w:t>
      </w:r>
      <w:r>
        <w:rPr>
          <w:sz w:val="22"/>
        </w:rPr>
        <w:t>la</w:t>
      </w:r>
      <w:r>
        <w:rPr>
          <w:spacing w:val="-11"/>
          <w:sz w:val="22"/>
        </w:rPr>
        <w:t> </w:t>
      </w:r>
      <w:r>
        <w:rPr>
          <w:sz w:val="22"/>
        </w:rPr>
        <w:t>práctica</w:t>
      </w:r>
      <w:r>
        <w:rPr>
          <w:spacing w:val="-9"/>
          <w:sz w:val="22"/>
        </w:rPr>
        <w:t> </w:t>
      </w:r>
      <w:r>
        <w:rPr>
          <w:sz w:val="22"/>
        </w:rPr>
        <w:t>de</w:t>
      </w:r>
      <w:r>
        <w:rPr>
          <w:spacing w:val="-9"/>
          <w:sz w:val="22"/>
        </w:rPr>
        <w:t> </w:t>
      </w:r>
      <w:r>
        <w:rPr>
          <w:sz w:val="22"/>
        </w:rPr>
        <w:t>la</w:t>
      </w:r>
      <w:r>
        <w:rPr>
          <w:spacing w:val="-11"/>
          <w:sz w:val="22"/>
        </w:rPr>
        <w:t> </w:t>
      </w:r>
      <w:r>
        <w:rPr>
          <w:sz w:val="22"/>
        </w:rPr>
        <w:t>aprobación de</w:t>
      </w:r>
      <w:r>
        <w:rPr>
          <w:spacing w:val="-7"/>
          <w:sz w:val="22"/>
        </w:rPr>
        <w:t> </w:t>
      </w:r>
      <w:r>
        <w:rPr>
          <w:sz w:val="22"/>
        </w:rPr>
        <w:t>un</w:t>
      </w:r>
      <w:r>
        <w:rPr>
          <w:spacing w:val="-6"/>
          <w:sz w:val="22"/>
        </w:rPr>
        <w:t> </w:t>
      </w:r>
      <w:r>
        <w:rPr>
          <w:sz w:val="22"/>
        </w:rPr>
        <w:t>volumen</w:t>
      </w:r>
      <w:r>
        <w:rPr>
          <w:spacing w:val="-4"/>
          <w:sz w:val="22"/>
        </w:rPr>
        <w:t> </w:t>
      </w:r>
      <w:r>
        <w:rPr>
          <w:sz w:val="22"/>
        </w:rPr>
        <w:t>muy</w:t>
      </w:r>
      <w:r>
        <w:rPr>
          <w:spacing w:val="-5"/>
          <w:sz w:val="22"/>
        </w:rPr>
        <w:t> </w:t>
      </w:r>
      <w:r>
        <w:rPr>
          <w:sz w:val="22"/>
        </w:rPr>
        <w:t>alto</w:t>
      </w:r>
      <w:r>
        <w:rPr>
          <w:spacing w:val="-8"/>
          <w:sz w:val="22"/>
        </w:rPr>
        <w:t> </w:t>
      </w:r>
      <w:r>
        <w:rPr>
          <w:sz w:val="22"/>
        </w:rPr>
        <w:t>de</w:t>
      </w:r>
      <w:r>
        <w:rPr>
          <w:spacing w:val="-4"/>
          <w:sz w:val="22"/>
        </w:rPr>
        <w:t> </w:t>
      </w:r>
      <w:r>
        <w:rPr>
          <w:sz w:val="22"/>
        </w:rPr>
        <w:t>gastos</w:t>
      </w:r>
      <w:r>
        <w:rPr>
          <w:spacing w:val="-7"/>
          <w:sz w:val="22"/>
        </w:rPr>
        <w:t> </w:t>
      </w:r>
      <w:r>
        <w:rPr>
          <w:sz w:val="22"/>
        </w:rPr>
        <w:t>mediante</w:t>
      </w:r>
      <w:r>
        <w:rPr>
          <w:spacing w:val="-7"/>
          <w:sz w:val="22"/>
        </w:rPr>
        <w:t> </w:t>
      </w:r>
      <w:r>
        <w:rPr>
          <w:sz w:val="22"/>
        </w:rPr>
        <w:t>el</w:t>
      </w:r>
      <w:r>
        <w:rPr>
          <w:spacing w:val="-7"/>
          <w:sz w:val="22"/>
        </w:rPr>
        <w:t> </w:t>
      </w:r>
      <w:r>
        <w:rPr>
          <w:sz w:val="22"/>
        </w:rPr>
        <w:t>procedimiento</w:t>
      </w:r>
      <w:r>
        <w:rPr>
          <w:spacing w:val="-6"/>
          <w:sz w:val="22"/>
        </w:rPr>
        <w:t> </w:t>
      </w:r>
      <w:r>
        <w:rPr>
          <w:sz w:val="22"/>
        </w:rPr>
        <w:t>de</w:t>
      </w:r>
      <w:r>
        <w:rPr>
          <w:spacing w:val="-7"/>
          <w:sz w:val="22"/>
        </w:rPr>
        <w:t> </w:t>
      </w:r>
      <w:r>
        <w:rPr>
          <w:sz w:val="22"/>
        </w:rPr>
        <w:t>revisión</w:t>
      </w:r>
      <w:r>
        <w:rPr>
          <w:spacing w:val="-8"/>
          <w:sz w:val="22"/>
        </w:rPr>
        <w:t> </w:t>
      </w:r>
      <w:r>
        <w:rPr>
          <w:sz w:val="22"/>
        </w:rPr>
        <w:t>de</w:t>
      </w:r>
      <w:r>
        <w:rPr>
          <w:spacing w:val="-7"/>
          <w:sz w:val="22"/>
        </w:rPr>
        <w:t> </w:t>
      </w:r>
      <w:r>
        <w:rPr>
          <w:sz w:val="22"/>
        </w:rPr>
        <w:t>oficio</w:t>
      </w:r>
      <w:r>
        <w:rPr>
          <w:spacing w:val="-6"/>
          <w:sz w:val="22"/>
        </w:rPr>
        <w:t> </w:t>
      </w:r>
      <w:r>
        <w:rPr>
          <w:sz w:val="22"/>
        </w:rPr>
        <w:t>y declaración de nulidad de los expedientes como se analiza a continuación.</w:t>
      </w:r>
    </w:p>
    <w:p>
      <w:pPr>
        <w:pStyle w:val="BodyText"/>
        <w:spacing w:before="64"/>
        <w:ind w:right="1387"/>
        <w:jc w:val="right"/>
      </w:pPr>
      <w:r>
        <w:rPr>
          <w:spacing w:val="-5"/>
        </w:rPr>
        <w:t>20</w:t>
      </w:r>
    </w:p>
    <w:p>
      <w:pPr>
        <w:pStyle w:val="BodyText"/>
        <w:spacing w:after="0"/>
        <w:jc w:val="right"/>
        <w:sectPr>
          <w:headerReference w:type="default" r:id="rId48"/>
          <w:footerReference w:type="default" r:id="rId49"/>
          <w:pgSz w:w="11910" w:h="16840"/>
          <w:pgMar w:header="667" w:footer="1200" w:top="2000" w:bottom="1400" w:left="425" w:right="425"/>
        </w:sectPr>
      </w:pPr>
    </w:p>
    <w:p>
      <w:pPr>
        <w:pStyle w:val="ListParagraph"/>
        <w:numPr>
          <w:ilvl w:val="0"/>
          <w:numId w:val="14"/>
        </w:numPr>
        <w:tabs>
          <w:tab w:pos="3070" w:val="left" w:leader="none"/>
        </w:tabs>
        <w:spacing w:line="240" w:lineRule="auto" w:before="96" w:after="0"/>
        <w:ind w:left="2166" w:right="1385" w:firstLine="645"/>
        <w:jc w:val="both"/>
        <w:rPr>
          <w:sz w:val="22"/>
        </w:rPr>
      </w:pPr>
      <w:r>
        <w:rPr>
          <w:sz w:val="22"/>
        </w:rPr>
        <w:t>El</w:t>
      </w:r>
      <w:r>
        <w:rPr>
          <w:spacing w:val="-4"/>
          <w:sz w:val="22"/>
        </w:rPr>
        <w:t> </w:t>
      </w:r>
      <w:r>
        <w:rPr>
          <w:sz w:val="22"/>
        </w:rPr>
        <w:t>número</w:t>
      </w:r>
      <w:r>
        <w:rPr>
          <w:spacing w:val="-5"/>
          <w:sz w:val="22"/>
        </w:rPr>
        <w:t> </w:t>
      </w:r>
      <w:r>
        <w:rPr>
          <w:sz w:val="22"/>
        </w:rPr>
        <w:t>de</w:t>
      </w:r>
      <w:r>
        <w:rPr>
          <w:spacing w:val="-3"/>
          <w:sz w:val="22"/>
        </w:rPr>
        <w:t> </w:t>
      </w:r>
      <w:r>
        <w:rPr>
          <w:sz w:val="22"/>
        </w:rPr>
        <w:t>expedientes</w:t>
      </w:r>
      <w:r>
        <w:rPr>
          <w:spacing w:val="-4"/>
          <w:sz w:val="22"/>
        </w:rPr>
        <w:t> </w:t>
      </w:r>
      <w:r>
        <w:rPr>
          <w:sz w:val="22"/>
        </w:rPr>
        <w:t>de</w:t>
      </w:r>
      <w:r>
        <w:rPr>
          <w:spacing w:val="-5"/>
          <w:sz w:val="22"/>
        </w:rPr>
        <w:t> </w:t>
      </w:r>
      <w:r>
        <w:rPr>
          <w:sz w:val="22"/>
        </w:rPr>
        <w:t>nulidad</w:t>
      </w:r>
      <w:r>
        <w:rPr>
          <w:spacing w:val="-3"/>
          <w:sz w:val="22"/>
        </w:rPr>
        <w:t> </w:t>
      </w:r>
      <w:r>
        <w:rPr>
          <w:sz w:val="22"/>
        </w:rPr>
        <w:t>informados</w:t>
      </w:r>
      <w:r>
        <w:rPr>
          <w:spacing w:val="-8"/>
          <w:sz w:val="22"/>
        </w:rPr>
        <w:t> </w:t>
      </w:r>
      <w:r>
        <w:rPr>
          <w:sz w:val="22"/>
        </w:rPr>
        <w:t>en</w:t>
      </w:r>
      <w:r>
        <w:rPr>
          <w:spacing w:val="-3"/>
          <w:sz w:val="22"/>
        </w:rPr>
        <w:t> </w:t>
      </w:r>
      <w:r>
        <w:rPr>
          <w:sz w:val="22"/>
        </w:rPr>
        <w:t>la</w:t>
      </w:r>
      <w:r>
        <w:rPr>
          <w:spacing w:val="-6"/>
          <w:sz w:val="22"/>
        </w:rPr>
        <w:t> </w:t>
      </w:r>
      <w:r>
        <w:rPr>
          <w:sz w:val="22"/>
        </w:rPr>
        <w:t>fiscalización</w:t>
      </w:r>
      <w:r>
        <w:rPr>
          <w:spacing w:val="-5"/>
          <w:sz w:val="22"/>
        </w:rPr>
        <w:t> </w:t>
      </w:r>
      <w:r>
        <w:rPr>
          <w:sz w:val="22"/>
        </w:rPr>
        <w:t>previa en el ejercicio 2020 ascienden a 28 (24 de ellos favorables), frente a los 120 del ejercicio 2019 y 82 del ejercicio 2018. Esta disminución no se debe a una mejora de la gestión de los gastos de la Universidad, sino a suspensión de la actividad de la fiscalización previa en el periodo ya informado.</w:t>
      </w:r>
    </w:p>
    <w:p>
      <w:pPr>
        <w:pStyle w:val="BodyText"/>
        <w:spacing w:before="212"/>
        <w:ind w:left="2166" w:right="1387" w:firstLine="645"/>
        <w:jc w:val="both"/>
      </w:pPr>
      <w:r>
        <w:rPr/>
        <w:t>Las incidencias detectadas en los informes de propuesta de declaración de </w:t>
      </w:r>
      <w:r>
        <w:rPr>
          <w:spacing w:val="-2"/>
        </w:rPr>
        <w:t>nulidad informados favorablemente, con observaciones, son diversas, destacando las siguientes:</w:t>
      </w:r>
    </w:p>
    <w:p>
      <w:pPr>
        <w:pStyle w:val="ListParagraph"/>
        <w:numPr>
          <w:ilvl w:val="0"/>
          <w:numId w:val="15"/>
        </w:numPr>
        <w:tabs>
          <w:tab w:pos="2817" w:val="left" w:leader="none"/>
        </w:tabs>
        <w:spacing w:line="240" w:lineRule="auto" w:before="107" w:after="0"/>
        <w:ind w:left="2817" w:right="1387" w:hanging="324"/>
        <w:jc w:val="both"/>
        <w:rPr>
          <w:sz w:val="22"/>
        </w:rPr>
      </w:pPr>
      <w:r>
        <w:rPr>
          <w:sz w:val="22"/>
        </w:rPr>
        <w:t>expedientes</w:t>
      </w:r>
      <w:r>
        <w:rPr>
          <w:spacing w:val="-13"/>
          <w:sz w:val="22"/>
        </w:rPr>
        <w:t> </w:t>
      </w:r>
      <w:r>
        <w:rPr>
          <w:sz w:val="22"/>
        </w:rPr>
        <w:t>que</w:t>
      </w:r>
      <w:r>
        <w:rPr>
          <w:spacing w:val="-12"/>
          <w:sz w:val="22"/>
        </w:rPr>
        <w:t> </w:t>
      </w:r>
      <w:r>
        <w:rPr>
          <w:sz w:val="22"/>
        </w:rPr>
        <w:t>superan</w:t>
      </w:r>
      <w:r>
        <w:rPr>
          <w:spacing w:val="-13"/>
          <w:sz w:val="22"/>
        </w:rPr>
        <w:t> </w:t>
      </w:r>
      <w:r>
        <w:rPr>
          <w:sz w:val="22"/>
        </w:rPr>
        <w:t>los</w:t>
      </w:r>
      <w:r>
        <w:rPr>
          <w:spacing w:val="-12"/>
          <w:sz w:val="22"/>
        </w:rPr>
        <w:t> </w:t>
      </w:r>
      <w:r>
        <w:rPr>
          <w:sz w:val="22"/>
        </w:rPr>
        <w:t>umbrales</w:t>
      </w:r>
      <w:r>
        <w:rPr>
          <w:spacing w:val="-13"/>
          <w:sz w:val="22"/>
        </w:rPr>
        <w:t> </w:t>
      </w:r>
      <w:r>
        <w:rPr>
          <w:sz w:val="22"/>
        </w:rPr>
        <w:t>del</w:t>
      </w:r>
      <w:r>
        <w:rPr>
          <w:spacing w:val="-12"/>
          <w:sz w:val="22"/>
        </w:rPr>
        <w:t> </w:t>
      </w:r>
      <w:r>
        <w:rPr>
          <w:sz w:val="22"/>
        </w:rPr>
        <w:t>contrato</w:t>
      </w:r>
      <w:r>
        <w:rPr>
          <w:spacing w:val="-13"/>
          <w:sz w:val="22"/>
        </w:rPr>
        <w:t> </w:t>
      </w:r>
      <w:r>
        <w:rPr>
          <w:sz w:val="22"/>
        </w:rPr>
        <w:t>menor</w:t>
      </w:r>
      <w:r>
        <w:rPr>
          <w:spacing w:val="-12"/>
          <w:sz w:val="22"/>
        </w:rPr>
        <w:t> </w:t>
      </w:r>
      <w:r>
        <w:rPr>
          <w:sz w:val="22"/>
        </w:rPr>
        <w:t>por</w:t>
      </w:r>
      <w:r>
        <w:rPr>
          <w:spacing w:val="-12"/>
          <w:sz w:val="22"/>
        </w:rPr>
        <w:t> </w:t>
      </w:r>
      <w:r>
        <w:rPr>
          <w:sz w:val="22"/>
        </w:rPr>
        <w:t>su</w:t>
      </w:r>
      <w:r>
        <w:rPr>
          <w:spacing w:val="-13"/>
          <w:sz w:val="22"/>
        </w:rPr>
        <w:t> </w:t>
      </w:r>
      <w:r>
        <w:rPr>
          <w:sz w:val="22"/>
        </w:rPr>
        <w:t>importe</w:t>
      </w:r>
      <w:r>
        <w:rPr>
          <w:spacing w:val="-12"/>
          <w:sz w:val="22"/>
        </w:rPr>
        <w:t> </w:t>
      </w:r>
      <w:r>
        <w:rPr>
          <w:sz w:val="22"/>
        </w:rPr>
        <w:t>y/o por</w:t>
      </w:r>
      <w:r>
        <w:rPr>
          <w:spacing w:val="-8"/>
          <w:sz w:val="22"/>
        </w:rPr>
        <w:t> </w:t>
      </w:r>
      <w:r>
        <w:rPr>
          <w:sz w:val="22"/>
        </w:rPr>
        <w:t>su</w:t>
      </w:r>
      <w:r>
        <w:rPr>
          <w:spacing w:val="-7"/>
          <w:sz w:val="22"/>
        </w:rPr>
        <w:t> </w:t>
      </w:r>
      <w:r>
        <w:rPr>
          <w:sz w:val="22"/>
        </w:rPr>
        <w:t>duración,</w:t>
      </w:r>
      <w:r>
        <w:rPr>
          <w:spacing w:val="-8"/>
          <w:sz w:val="22"/>
        </w:rPr>
        <w:t> </w:t>
      </w:r>
      <w:r>
        <w:rPr>
          <w:sz w:val="22"/>
        </w:rPr>
        <w:t>por</w:t>
      </w:r>
      <w:r>
        <w:rPr>
          <w:spacing w:val="-8"/>
          <w:sz w:val="22"/>
        </w:rPr>
        <w:t> </w:t>
      </w:r>
      <w:r>
        <w:rPr>
          <w:sz w:val="22"/>
        </w:rPr>
        <w:t>ser</w:t>
      </w:r>
      <w:r>
        <w:rPr>
          <w:spacing w:val="-10"/>
          <w:sz w:val="22"/>
        </w:rPr>
        <w:t> </w:t>
      </w:r>
      <w:r>
        <w:rPr>
          <w:sz w:val="22"/>
        </w:rPr>
        <w:t>gastos</w:t>
      </w:r>
      <w:r>
        <w:rPr>
          <w:spacing w:val="-8"/>
          <w:sz w:val="22"/>
        </w:rPr>
        <w:t> </w:t>
      </w:r>
      <w:r>
        <w:rPr>
          <w:sz w:val="22"/>
        </w:rPr>
        <w:t>periódicos</w:t>
      </w:r>
      <w:r>
        <w:rPr>
          <w:spacing w:val="-8"/>
          <w:sz w:val="22"/>
        </w:rPr>
        <w:t> </w:t>
      </w:r>
      <w:r>
        <w:rPr>
          <w:sz w:val="22"/>
        </w:rPr>
        <w:t>que</w:t>
      </w:r>
      <w:r>
        <w:rPr>
          <w:spacing w:val="-8"/>
          <w:sz w:val="22"/>
        </w:rPr>
        <w:t> </w:t>
      </w:r>
      <w:r>
        <w:rPr>
          <w:sz w:val="22"/>
        </w:rPr>
        <w:t>adolecen</w:t>
      </w:r>
      <w:r>
        <w:rPr>
          <w:spacing w:val="-9"/>
          <w:sz w:val="22"/>
        </w:rPr>
        <w:t> </w:t>
      </w:r>
      <w:r>
        <w:rPr>
          <w:sz w:val="22"/>
        </w:rPr>
        <w:t>de</w:t>
      </w:r>
      <w:r>
        <w:rPr>
          <w:spacing w:val="-10"/>
          <w:sz w:val="22"/>
        </w:rPr>
        <w:t> </w:t>
      </w:r>
      <w:r>
        <w:rPr>
          <w:sz w:val="22"/>
        </w:rPr>
        <w:t>procedimiento</w:t>
      </w:r>
      <w:r>
        <w:rPr>
          <w:spacing w:val="-7"/>
          <w:sz w:val="22"/>
        </w:rPr>
        <w:t> </w:t>
      </w:r>
      <w:r>
        <w:rPr>
          <w:sz w:val="22"/>
        </w:rPr>
        <w:t>de contratación alguno,</w:t>
      </w:r>
    </w:p>
    <w:p>
      <w:pPr>
        <w:pStyle w:val="ListParagraph"/>
        <w:numPr>
          <w:ilvl w:val="0"/>
          <w:numId w:val="15"/>
        </w:numPr>
        <w:tabs>
          <w:tab w:pos="2817" w:val="left" w:leader="none"/>
        </w:tabs>
        <w:spacing w:line="240" w:lineRule="auto" w:before="105" w:after="0"/>
        <w:ind w:left="2817" w:right="1388" w:hanging="324"/>
        <w:jc w:val="both"/>
        <w:rPr>
          <w:sz w:val="22"/>
        </w:rPr>
      </w:pPr>
      <w:r>
        <w:rPr>
          <w:sz w:val="22"/>
        </w:rPr>
        <w:t>facturas presentadas derivadas de contratos finalizados, que continúan prestándose por la misma empresa sin haberse iniciado, o estando en proceso, el nuevo procedimiento de licitación.</w:t>
      </w:r>
    </w:p>
    <w:p>
      <w:pPr>
        <w:pStyle w:val="BodyText"/>
        <w:spacing w:before="105"/>
        <w:ind w:left="2166" w:right="1383" w:firstLine="645"/>
        <w:jc w:val="both"/>
      </w:pPr>
      <w:r>
        <w:rPr/>
        <w:t>Entre los expedientes de propuesta de la declaración de nulidad repetitivos sobre facturas de idénticos acreedores, destacan entre otros: FCC Medioambiente SA, Eulen SA, Xerox España SAU, Limpiezas Reciclim SL, Sergio Herrera Ramírez, Axa seguros generales SA, Mediterránea catering SLU, ThyssenKrupp elevadores SL, Canon España SAU, Aura Energía SL, etc.</w:t>
      </w:r>
    </w:p>
    <w:p>
      <w:pPr>
        <w:pStyle w:val="BodyText"/>
        <w:spacing w:before="139"/>
        <w:ind w:left="2166" w:right="1388" w:firstLine="645"/>
        <w:jc w:val="both"/>
      </w:pPr>
      <w:r>
        <w:rPr/>
        <w:t>En los citados informes, de forma generalizada, la dirección del SCI informa favorable los expedientes de referencia sin perjuicio de las responsabilidades a que haya</w:t>
      </w:r>
      <w:r>
        <w:rPr>
          <w:spacing w:val="-2"/>
        </w:rPr>
        <w:t> </w:t>
      </w:r>
      <w:r>
        <w:rPr/>
        <w:t>lugar,</w:t>
      </w:r>
      <w:r>
        <w:rPr>
          <w:spacing w:val="-5"/>
        </w:rPr>
        <w:t> </w:t>
      </w:r>
      <w:r>
        <w:rPr/>
        <w:t>previa</w:t>
      </w:r>
      <w:r>
        <w:rPr>
          <w:spacing w:val="-4"/>
        </w:rPr>
        <w:t> </w:t>
      </w:r>
      <w:r>
        <w:rPr/>
        <w:t>declaración</w:t>
      </w:r>
      <w:r>
        <w:rPr>
          <w:spacing w:val="-4"/>
        </w:rPr>
        <w:t> </w:t>
      </w:r>
      <w:r>
        <w:rPr/>
        <w:t>de</w:t>
      </w:r>
      <w:r>
        <w:rPr>
          <w:spacing w:val="-4"/>
        </w:rPr>
        <w:t> </w:t>
      </w:r>
      <w:r>
        <w:rPr/>
        <w:t>nulidad</w:t>
      </w:r>
      <w:r>
        <w:rPr>
          <w:spacing w:val="-4"/>
        </w:rPr>
        <w:t> </w:t>
      </w:r>
      <w:r>
        <w:rPr/>
        <w:t>del</w:t>
      </w:r>
      <w:r>
        <w:rPr>
          <w:spacing w:val="-5"/>
        </w:rPr>
        <w:t> </w:t>
      </w:r>
      <w:r>
        <w:rPr/>
        <w:t>contrato</w:t>
      </w:r>
      <w:r>
        <w:rPr>
          <w:spacing w:val="-2"/>
        </w:rPr>
        <w:t> </w:t>
      </w:r>
      <w:r>
        <w:rPr/>
        <w:t>administrativo</w:t>
      </w:r>
      <w:r>
        <w:rPr>
          <w:spacing w:val="-4"/>
        </w:rPr>
        <w:t> </w:t>
      </w:r>
      <w:r>
        <w:rPr/>
        <w:t>y</w:t>
      </w:r>
      <w:r>
        <w:rPr>
          <w:spacing w:val="-3"/>
        </w:rPr>
        <w:t> </w:t>
      </w:r>
      <w:r>
        <w:rPr/>
        <w:t>conformidad del contratista ajustándose la liquidación al abono al tercero de las facturas previamente presentadas, conforme a informe jurídico emitido. Dicha práctica es constante a lo largo del ejercicio, como en años anteriores, sin que se incoe expediente por las responsabilidades advertidas o se solventen las causas que las </w:t>
      </w:r>
      <w:r>
        <w:rPr>
          <w:spacing w:val="-2"/>
        </w:rPr>
        <w:t>producen.</w:t>
      </w:r>
    </w:p>
    <w:p>
      <w:pPr>
        <w:pStyle w:val="BodyText"/>
        <w:spacing w:before="100"/>
        <w:ind w:left="2166" w:right="1387" w:firstLine="645"/>
        <w:jc w:val="both"/>
      </w:pPr>
      <w:r>
        <w:rPr/>
        <w:t>De forma habitual se tramita la nulidad de pleno</w:t>
      </w:r>
      <w:r>
        <w:rPr>
          <w:spacing w:val="-2"/>
        </w:rPr>
        <w:t> </w:t>
      </w:r>
      <w:r>
        <w:rPr/>
        <w:t>derecho de los contratos</w:t>
      </w:r>
      <w:r>
        <w:rPr>
          <w:spacing w:val="-1"/>
        </w:rPr>
        <w:t> </w:t>
      </w:r>
      <w:r>
        <w:rPr/>
        <w:t>al haberse incurrido en causa de nulidad conforme al artículo 47.1.e) de la Ley 39/15 del Procedimiento Administrativo Común de las Administraciones Públicas y 32 del TRLCSP, omitiéndose el procedimiento de contratación exigido por ley o incumpliendo la normativa del contrato menor.</w:t>
      </w:r>
    </w:p>
    <w:p>
      <w:pPr>
        <w:pStyle w:val="BodyText"/>
      </w:pPr>
    </w:p>
    <w:p>
      <w:pPr>
        <w:pStyle w:val="BodyText"/>
      </w:pPr>
    </w:p>
    <w:p>
      <w:pPr>
        <w:pStyle w:val="BodyText"/>
      </w:pPr>
    </w:p>
    <w:p>
      <w:pPr>
        <w:pStyle w:val="BodyText"/>
      </w:pPr>
    </w:p>
    <w:p>
      <w:pPr>
        <w:pStyle w:val="BodyText"/>
        <w:spacing w:before="256"/>
      </w:pPr>
    </w:p>
    <w:p>
      <w:pPr>
        <w:pStyle w:val="BodyText"/>
        <w:ind w:right="1387"/>
        <w:jc w:val="right"/>
      </w:pPr>
      <w:r>
        <w:rPr>
          <w:spacing w:val="-5"/>
        </w:rPr>
        <w:t>21</w:t>
      </w:r>
    </w:p>
    <w:p>
      <w:pPr>
        <w:pStyle w:val="BodyText"/>
        <w:spacing w:after="0"/>
        <w:jc w:val="right"/>
        <w:sectPr>
          <w:headerReference w:type="default" r:id="rId50"/>
          <w:footerReference w:type="default" r:id="rId51"/>
          <w:pgSz w:w="11910" w:h="16840"/>
          <w:pgMar w:header="667" w:footer="1200" w:top="2000" w:bottom="1400" w:left="425" w:right="425"/>
        </w:sectPr>
      </w:pPr>
    </w:p>
    <w:p>
      <w:pPr>
        <w:pStyle w:val="BodyText"/>
        <w:spacing w:before="96"/>
        <w:ind w:left="2166" w:right="1378" w:firstLine="645"/>
      </w:pPr>
      <w:r>
        <w:rPr/>
        <w:t>Por</w:t>
      </w:r>
      <w:r>
        <w:rPr>
          <w:spacing w:val="-1"/>
        </w:rPr>
        <w:t> </w:t>
      </w:r>
      <w:r>
        <w:rPr/>
        <w:t>todo</w:t>
      </w:r>
      <w:r>
        <w:rPr>
          <w:spacing w:val="-1"/>
        </w:rPr>
        <w:t> </w:t>
      </w:r>
      <w:r>
        <w:rPr/>
        <w:t>ello,</w:t>
      </w:r>
      <w:r>
        <w:rPr>
          <w:spacing w:val="-3"/>
        </w:rPr>
        <w:t> </w:t>
      </w:r>
      <w:r>
        <w:rPr/>
        <w:t>en</w:t>
      </w:r>
      <w:r>
        <w:rPr>
          <w:spacing w:val="-2"/>
        </w:rPr>
        <w:t> </w:t>
      </w:r>
      <w:r>
        <w:rPr/>
        <w:t>la</w:t>
      </w:r>
      <w:r>
        <w:rPr>
          <w:spacing w:val="-2"/>
        </w:rPr>
        <w:t> </w:t>
      </w:r>
      <w:r>
        <w:rPr/>
        <w:t>práctica</w:t>
      </w:r>
      <w:r>
        <w:rPr>
          <w:spacing w:val="-1"/>
        </w:rPr>
        <w:t> </w:t>
      </w:r>
      <w:r>
        <w:rPr/>
        <w:t>contractual</w:t>
      </w:r>
      <w:r>
        <w:rPr>
          <w:spacing w:val="-1"/>
        </w:rPr>
        <w:t> </w:t>
      </w:r>
      <w:r>
        <w:rPr/>
        <w:t>de</w:t>
      </w:r>
      <w:r>
        <w:rPr>
          <w:spacing w:val="-1"/>
        </w:rPr>
        <w:t> </w:t>
      </w:r>
      <w:r>
        <w:rPr/>
        <w:t>la</w:t>
      </w:r>
      <w:r>
        <w:rPr>
          <w:spacing w:val="-2"/>
        </w:rPr>
        <w:t> </w:t>
      </w:r>
      <w:r>
        <w:rPr/>
        <w:t>ULPGC</w:t>
      </w:r>
      <w:r>
        <w:rPr>
          <w:spacing w:val="-1"/>
        </w:rPr>
        <w:t> </w:t>
      </w:r>
      <w:r>
        <w:rPr/>
        <w:t>reflejada</w:t>
      </w:r>
      <w:r>
        <w:rPr>
          <w:spacing w:val="-2"/>
        </w:rPr>
        <w:t> </w:t>
      </w:r>
      <w:r>
        <w:rPr/>
        <w:t>en</w:t>
      </w:r>
      <w:r>
        <w:rPr>
          <w:spacing w:val="-2"/>
        </w:rPr>
        <w:t> </w:t>
      </w:r>
      <w:r>
        <w:rPr/>
        <w:t>la</w:t>
      </w:r>
      <w:r>
        <w:rPr>
          <w:spacing w:val="-1"/>
        </w:rPr>
        <w:t> </w:t>
      </w:r>
      <w:r>
        <w:rPr/>
        <w:t>actividad ejercida</w:t>
      </w:r>
      <w:r>
        <w:rPr>
          <w:spacing w:val="-11"/>
        </w:rPr>
        <w:t> </w:t>
      </w:r>
      <w:r>
        <w:rPr/>
        <w:t>por</w:t>
      </w:r>
      <w:r>
        <w:rPr>
          <w:spacing w:val="-11"/>
        </w:rPr>
        <w:t> </w:t>
      </w:r>
      <w:r>
        <w:rPr/>
        <w:t>el</w:t>
      </w:r>
      <w:r>
        <w:rPr>
          <w:spacing w:val="-11"/>
        </w:rPr>
        <w:t> </w:t>
      </w:r>
      <w:r>
        <w:rPr/>
        <w:t>SCI</w:t>
      </w:r>
      <w:r>
        <w:rPr>
          <w:spacing w:val="-9"/>
        </w:rPr>
        <w:t> </w:t>
      </w:r>
      <w:r>
        <w:rPr/>
        <w:t>se</w:t>
      </w:r>
      <w:r>
        <w:rPr>
          <w:spacing w:val="-10"/>
        </w:rPr>
        <w:t> </w:t>
      </w:r>
      <w:r>
        <w:rPr/>
        <w:t>observan</w:t>
      </w:r>
      <w:r>
        <w:rPr>
          <w:spacing w:val="-10"/>
        </w:rPr>
        <w:t> </w:t>
      </w:r>
      <w:r>
        <w:rPr/>
        <w:t>deficiencias</w:t>
      </w:r>
      <w:r>
        <w:rPr>
          <w:spacing w:val="-9"/>
        </w:rPr>
        <w:t> </w:t>
      </w:r>
      <w:r>
        <w:rPr/>
        <w:t>importantes</w:t>
      </w:r>
      <w:r>
        <w:rPr>
          <w:spacing w:val="-9"/>
        </w:rPr>
        <w:t> </w:t>
      </w:r>
      <w:r>
        <w:rPr/>
        <w:t>que</w:t>
      </w:r>
      <w:r>
        <w:rPr>
          <w:spacing w:val="-13"/>
        </w:rPr>
        <w:t> </w:t>
      </w:r>
      <w:r>
        <w:rPr/>
        <w:t>deberían</w:t>
      </w:r>
      <w:r>
        <w:rPr>
          <w:spacing w:val="-9"/>
        </w:rPr>
        <w:t> </w:t>
      </w:r>
      <w:r>
        <w:rPr/>
        <w:t>ser</w:t>
      </w:r>
      <w:r>
        <w:rPr>
          <w:spacing w:val="-13"/>
        </w:rPr>
        <w:t> </w:t>
      </w:r>
      <w:r>
        <w:rPr>
          <w:spacing w:val="-2"/>
        </w:rPr>
        <w:t>corregidas.</w:t>
      </w:r>
    </w:p>
    <w:p>
      <w:pPr>
        <w:pStyle w:val="ListParagraph"/>
        <w:numPr>
          <w:ilvl w:val="0"/>
          <w:numId w:val="14"/>
        </w:numPr>
        <w:tabs>
          <w:tab w:pos="2392" w:val="left" w:leader="none"/>
        </w:tabs>
        <w:spacing w:line="240" w:lineRule="auto" w:before="216" w:after="0"/>
        <w:ind w:left="2166" w:right="1386" w:firstLine="0"/>
        <w:jc w:val="both"/>
        <w:rPr>
          <w:sz w:val="22"/>
        </w:rPr>
      </w:pPr>
      <w:r>
        <w:rPr>
          <w:sz w:val="22"/>
        </w:rPr>
        <w:t>El 18/11/2020 el director del SCI emite informe sobre la auditoria de las cuentas patrimoniales de anticipos de caja fija 55871 (cajero) y 55895 (investigación) </w:t>
      </w:r>
      <w:r>
        <w:rPr>
          <w:spacing w:val="-2"/>
          <w:sz w:val="22"/>
        </w:rPr>
        <w:t>entregada</w:t>
      </w:r>
      <w:r>
        <w:rPr>
          <w:spacing w:val="-4"/>
          <w:sz w:val="22"/>
        </w:rPr>
        <w:t> </w:t>
      </w:r>
      <w:r>
        <w:rPr>
          <w:spacing w:val="-2"/>
          <w:sz w:val="22"/>
        </w:rPr>
        <w:t>por</w:t>
      </w:r>
      <w:r>
        <w:rPr>
          <w:spacing w:val="-4"/>
          <w:sz w:val="22"/>
        </w:rPr>
        <w:t> </w:t>
      </w:r>
      <w:r>
        <w:rPr>
          <w:spacing w:val="-2"/>
          <w:sz w:val="22"/>
        </w:rPr>
        <w:t>la</w:t>
      </w:r>
      <w:r>
        <w:rPr>
          <w:spacing w:val="-4"/>
          <w:sz w:val="22"/>
        </w:rPr>
        <w:t> </w:t>
      </w:r>
      <w:r>
        <w:rPr>
          <w:spacing w:val="-2"/>
          <w:sz w:val="22"/>
        </w:rPr>
        <w:t>empresa externa</w:t>
      </w:r>
      <w:r>
        <w:rPr>
          <w:spacing w:val="-4"/>
          <w:sz w:val="22"/>
        </w:rPr>
        <w:t> </w:t>
      </w:r>
      <w:r>
        <w:rPr>
          <w:spacing w:val="-2"/>
          <w:sz w:val="22"/>
        </w:rPr>
        <w:t>contratada,</w:t>
      </w:r>
      <w:r>
        <w:rPr>
          <w:spacing w:val="-4"/>
          <w:sz w:val="22"/>
        </w:rPr>
        <w:t> </w:t>
      </w:r>
      <w:r>
        <w:rPr>
          <w:spacing w:val="-2"/>
          <w:sz w:val="22"/>
        </w:rPr>
        <w:t>en</w:t>
      </w:r>
      <w:r>
        <w:rPr>
          <w:spacing w:val="-5"/>
          <w:sz w:val="22"/>
        </w:rPr>
        <w:t> </w:t>
      </w:r>
      <w:r>
        <w:rPr>
          <w:spacing w:val="-2"/>
          <w:sz w:val="22"/>
        </w:rPr>
        <w:t>el</w:t>
      </w:r>
      <w:r>
        <w:rPr>
          <w:spacing w:val="-4"/>
          <w:sz w:val="22"/>
        </w:rPr>
        <w:t> </w:t>
      </w:r>
      <w:r>
        <w:rPr>
          <w:spacing w:val="-2"/>
          <w:sz w:val="22"/>
        </w:rPr>
        <w:t>que</w:t>
      </w:r>
      <w:r>
        <w:rPr>
          <w:spacing w:val="-3"/>
          <w:sz w:val="22"/>
        </w:rPr>
        <w:t> </w:t>
      </w:r>
      <w:r>
        <w:rPr>
          <w:spacing w:val="-2"/>
          <w:sz w:val="22"/>
        </w:rPr>
        <w:t>se</w:t>
      </w:r>
      <w:r>
        <w:rPr>
          <w:spacing w:val="-3"/>
          <w:sz w:val="22"/>
        </w:rPr>
        <w:t> </w:t>
      </w:r>
      <w:r>
        <w:rPr>
          <w:spacing w:val="-2"/>
          <w:sz w:val="22"/>
        </w:rPr>
        <w:t>aportan</w:t>
      </w:r>
      <w:r>
        <w:rPr>
          <w:spacing w:val="-3"/>
          <w:sz w:val="22"/>
        </w:rPr>
        <w:t> </w:t>
      </w:r>
      <w:r>
        <w:rPr>
          <w:spacing w:val="-2"/>
          <w:sz w:val="22"/>
        </w:rPr>
        <w:t>recomendaciones </w:t>
      </w:r>
      <w:r>
        <w:rPr>
          <w:sz w:val="22"/>
        </w:rPr>
        <w:t>y propuestas de actuación para paliar las debilidades identificadas en la auditoría.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before="1"/>
        <w:ind w:right="1387"/>
        <w:jc w:val="right"/>
      </w:pPr>
      <w:r>
        <w:rPr>
          <w:spacing w:val="-5"/>
        </w:rPr>
        <w:t>22</w:t>
      </w:r>
    </w:p>
    <w:p>
      <w:pPr>
        <w:pStyle w:val="BodyText"/>
        <w:spacing w:after="0"/>
        <w:jc w:val="right"/>
        <w:sectPr>
          <w:headerReference w:type="default" r:id="rId52"/>
          <w:footerReference w:type="default" r:id="rId53"/>
          <w:pgSz w:w="11910" w:h="16840"/>
          <w:pgMar w:header="667" w:footer="1200" w:top="2000" w:bottom="1400" w:left="425" w:right="425"/>
        </w:sectPr>
      </w:pPr>
    </w:p>
    <w:p>
      <w:pPr>
        <w:pStyle w:val="Heading2"/>
        <w:numPr>
          <w:ilvl w:val="0"/>
          <w:numId w:val="3"/>
        </w:numPr>
        <w:tabs>
          <w:tab w:pos="4214" w:val="left" w:leader="none"/>
        </w:tabs>
        <w:spacing w:line="240" w:lineRule="auto" w:before="96" w:after="0"/>
        <w:ind w:left="4214" w:right="0" w:hanging="220"/>
        <w:jc w:val="left"/>
        <w:rPr>
          <w:u w:val="none"/>
        </w:rPr>
      </w:pPr>
      <w:r>
        <w:rPr/>
        <mc:AlternateContent>
          <mc:Choice Requires="wps">
            <w:drawing>
              <wp:anchor distT="0" distB="0" distL="0" distR="0" allowOverlap="1" layoutInCell="1" locked="0" behindDoc="1" simplePos="0" relativeHeight="481745920">
                <wp:simplePos x="0" y="0"/>
                <wp:positionH relativeFrom="page">
                  <wp:posOffset>317500</wp:posOffset>
                </wp:positionH>
                <wp:positionV relativeFrom="page">
                  <wp:posOffset>9841483</wp:posOffset>
                </wp:positionV>
                <wp:extent cx="762000" cy="9588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70560" id="docshape97" coordorigin="500,15498" coordsize="1200,151" path="m1700,15498l500,15498,500,15629,500,15649,1700,15649,1700,15629,1700,15498xe" filled="true" fillcolor="#f0f0f0" stroked="false">
                <v:path arrowok="t"/>
                <v:fill type="solid"/>
                <w10:wrap type="none"/>
              </v:shape>
            </w:pict>
          </mc:Fallback>
        </mc:AlternateContent>
      </w:r>
      <w:bookmarkStart w:name="_TOC_250023" w:id="13"/>
      <w:r>
        <w:rPr>
          <w:spacing w:val="-2"/>
          <w:u w:val="none"/>
        </w:rPr>
        <w:t>CUENTAS</w:t>
      </w:r>
      <w:r>
        <w:rPr>
          <w:spacing w:val="-5"/>
          <w:u w:val="none"/>
        </w:rPr>
        <w:t> </w:t>
      </w:r>
      <w:r>
        <w:rPr>
          <w:spacing w:val="-2"/>
          <w:u w:val="none"/>
        </w:rPr>
        <w:t>ANUALES</w:t>
      </w:r>
      <w:r>
        <w:rPr>
          <w:spacing w:val="-5"/>
          <w:u w:val="none"/>
        </w:rPr>
        <w:t> </w:t>
      </w:r>
      <w:r>
        <w:rPr>
          <w:spacing w:val="-2"/>
          <w:u w:val="none"/>
        </w:rPr>
        <w:t>DE</w:t>
      </w:r>
      <w:r>
        <w:rPr>
          <w:spacing w:val="-4"/>
          <w:u w:val="none"/>
        </w:rPr>
        <w:t> </w:t>
      </w:r>
      <w:r>
        <w:rPr>
          <w:spacing w:val="-2"/>
          <w:u w:val="none"/>
        </w:rPr>
        <w:t>LA</w:t>
      </w:r>
      <w:r>
        <w:rPr>
          <w:spacing w:val="-4"/>
          <w:u w:val="none"/>
        </w:rPr>
        <w:t> </w:t>
      </w:r>
      <w:bookmarkEnd w:id="13"/>
      <w:r>
        <w:rPr>
          <w:spacing w:val="-2"/>
          <w:u w:val="none"/>
        </w:rPr>
        <w:t>UNIVERSIDAD</w:t>
      </w:r>
    </w:p>
    <w:p>
      <w:pPr>
        <w:pStyle w:val="Heading3"/>
        <w:numPr>
          <w:ilvl w:val="1"/>
          <w:numId w:val="3"/>
        </w:numPr>
        <w:tabs>
          <w:tab w:pos="2553" w:val="left" w:leader="none"/>
        </w:tabs>
        <w:spacing w:line="240" w:lineRule="auto" w:before="218" w:after="0"/>
        <w:ind w:left="2553" w:right="0" w:hanging="387"/>
        <w:jc w:val="left"/>
      </w:pPr>
      <w:bookmarkStart w:name="_TOC_250022" w:id="14"/>
      <w:r>
        <w:rPr/>
        <w:t>Aprobación</w:t>
      </w:r>
      <w:r>
        <w:rPr>
          <w:spacing w:val="-9"/>
        </w:rPr>
        <w:t> </w:t>
      </w:r>
      <w:r>
        <w:rPr/>
        <w:t>y</w:t>
      </w:r>
      <w:r>
        <w:rPr>
          <w:spacing w:val="-9"/>
        </w:rPr>
        <w:t> </w:t>
      </w:r>
      <w:bookmarkEnd w:id="14"/>
      <w:r>
        <w:rPr>
          <w:spacing w:val="-2"/>
        </w:rPr>
        <w:t>rendición.</w:t>
      </w:r>
    </w:p>
    <w:p>
      <w:pPr>
        <w:pStyle w:val="BodyText"/>
        <w:spacing w:before="217"/>
        <w:ind w:left="2166" w:right="1387" w:firstLine="645"/>
        <w:jc w:val="both"/>
      </w:pPr>
      <w:r>
        <w:rPr/>
        <w:t>Las</w:t>
      </w:r>
      <w:r>
        <w:rPr>
          <w:spacing w:val="-5"/>
        </w:rPr>
        <w:t> </w:t>
      </w:r>
      <w:r>
        <w:rPr/>
        <w:t>cuentas</w:t>
      </w:r>
      <w:r>
        <w:rPr>
          <w:spacing w:val="-5"/>
        </w:rPr>
        <w:t> </w:t>
      </w:r>
      <w:r>
        <w:rPr/>
        <w:t>anuales</w:t>
      </w:r>
      <w:r>
        <w:rPr>
          <w:spacing w:val="-5"/>
        </w:rPr>
        <w:t> </w:t>
      </w:r>
      <w:r>
        <w:rPr/>
        <w:t>de</w:t>
      </w:r>
      <w:r>
        <w:rPr>
          <w:spacing w:val="-4"/>
        </w:rPr>
        <w:t> </w:t>
      </w:r>
      <w:r>
        <w:rPr/>
        <w:t>la</w:t>
      </w:r>
      <w:r>
        <w:rPr>
          <w:spacing w:val="-7"/>
        </w:rPr>
        <w:t> </w:t>
      </w:r>
      <w:r>
        <w:rPr/>
        <w:t>Universidad,</w:t>
      </w:r>
      <w:r>
        <w:rPr>
          <w:spacing w:val="-5"/>
        </w:rPr>
        <w:t> </w:t>
      </w:r>
      <w:r>
        <w:rPr/>
        <w:t>así</w:t>
      </w:r>
      <w:r>
        <w:rPr>
          <w:spacing w:val="-7"/>
        </w:rPr>
        <w:t> </w:t>
      </w:r>
      <w:r>
        <w:rPr/>
        <w:t>como</w:t>
      </w:r>
      <w:r>
        <w:rPr>
          <w:spacing w:val="-6"/>
        </w:rPr>
        <w:t> </w:t>
      </w:r>
      <w:r>
        <w:rPr/>
        <w:t>de</w:t>
      </w:r>
      <w:r>
        <w:rPr>
          <w:spacing w:val="-4"/>
        </w:rPr>
        <w:t> </w:t>
      </w:r>
      <w:r>
        <w:rPr/>
        <w:t>las</w:t>
      </w:r>
      <w:r>
        <w:rPr>
          <w:spacing w:val="-5"/>
        </w:rPr>
        <w:t> </w:t>
      </w:r>
      <w:r>
        <w:rPr/>
        <w:t>Empresas</w:t>
      </w:r>
      <w:r>
        <w:rPr>
          <w:spacing w:val="-7"/>
        </w:rPr>
        <w:t> </w:t>
      </w:r>
      <w:r>
        <w:rPr/>
        <w:t>RIC</w:t>
      </w:r>
      <w:r>
        <w:rPr>
          <w:spacing w:val="-6"/>
        </w:rPr>
        <w:t> </w:t>
      </w:r>
      <w:r>
        <w:rPr/>
        <w:t>ULPGC</w:t>
      </w:r>
      <w:r>
        <w:rPr>
          <w:spacing w:val="-6"/>
        </w:rPr>
        <w:t> </w:t>
      </w:r>
      <w:r>
        <w:rPr/>
        <w:t>y TIC</w:t>
      </w:r>
      <w:r>
        <w:rPr>
          <w:spacing w:val="-13"/>
        </w:rPr>
        <w:t> </w:t>
      </w:r>
      <w:r>
        <w:rPr/>
        <w:t>ULPGC</w:t>
      </w:r>
      <w:r>
        <w:rPr>
          <w:spacing w:val="-12"/>
        </w:rPr>
        <w:t> </w:t>
      </w:r>
      <w:r>
        <w:rPr/>
        <w:t>y</w:t>
      </w:r>
      <w:r>
        <w:rPr>
          <w:spacing w:val="-12"/>
        </w:rPr>
        <w:t> </w:t>
      </w:r>
      <w:r>
        <w:rPr/>
        <w:t>de</w:t>
      </w:r>
      <w:r>
        <w:rPr>
          <w:spacing w:val="-11"/>
        </w:rPr>
        <w:t> </w:t>
      </w:r>
      <w:r>
        <w:rPr/>
        <w:t>las</w:t>
      </w:r>
      <w:r>
        <w:rPr>
          <w:spacing w:val="-13"/>
        </w:rPr>
        <w:t> </w:t>
      </w:r>
      <w:r>
        <w:rPr/>
        <w:t>Fundaciones</w:t>
      </w:r>
      <w:r>
        <w:rPr>
          <w:spacing w:val="-11"/>
        </w:rPr>
        <w:t> </w:t>
      </w:r>
      <w:r>
        <w:rPr/>
        <w:t>FLC</w:t>
      </w:r>
      <w:r>
        <w:rPr>
          <w:spacing w:val="-12"/>
        </w:rPr>
        <w:t> </w:t>
      </w:r>
      <w:r>
        <w:rPr/>
        <w:t>y</w:t>
      </w:r>
      <w:r>
        <w:rPr>
          <w:spacing w:val="-13"/>
        </w:rPr>
        <w:t> </w:t>
      </w:r>
      <w:r>
        <w:rPr/>
        <w:t>FPCT,</w:t>
      </w:r>
      <w:r>
        <w:rPr>
          <w:spacing w:val="-12"/>
        </w:rPr>
        <w:t> </w:t>
      </w:r>
      <w:r>
        <w:rPr/>
        <w:t>del</w:t>
      </w:r>
      <w:r>
        <w:rPr>
          <w:spacing w:val="-13"/>
        </w:rPr>
        <w:t> </w:t>
      </w:r>
      <w:r>
        <w:rPr/>
        <w:t>ejercicio</w:t>
      </w:r>
      <w:r>
        <w:rPr>
          <w:spacing w:val="-10"/>
        </w:rPr>
        <w:t> </w:t>
      </w:r>
      <w:r>
        <w:rPr/>
        <w:t>2020,</w:t>
      </w:r>
      <w:r>
        <w:rPr>
          <w:spacing w:val="-13"/>
        </w:rPr>
        <w:t> </w:t>
      </w:r>
      <w:r>
        <w:rPr/>
        <w:t>no</w:t>
      </w:r>
      <w:r>
        <w:rPr>
          <w:spacing w:val="-12"/>
        </w:rPr>
        <w:t> </w:t>
      </w:r>
      <w:r>
        <w:rPr/>
        <w:t>fueron</w:t>
      </w:r>
      <w:r>
        <w:rPr>
          <w:spacing w:val="-13"/>
        </w:rPr>
        <w:t> </w:t>
      </w:r>
      <w:r>
        <w:rPr/>
        <w:t>presentadas a la ACC adjuntas a la Cuenta General Comunidad Autónoma, como establece el artículo 117 de la Ley de la Hacienda Pública Canaria.</w:t>
      </w:r>
    </w:p>
    <w:p>
      <w:pPr>
        <w:pStyle w:val="BodyText"/>
        <w:spacing w:before="213"/>
        <w:ind w:left="2166" w:right="1385" w:firstLine="645"/>
        <w:jc w:val="both"/>
      </w:pPr>
      <w:r>
        <w:rPr/>
        <w:t>No obstante, el 1 de julio de 2021, fuera del plazo establecido en el artículo 122 de la LHPC, la Intervención General remite a la ACC las cuentas anuales de la Universidad</w:t>
      </w:r>
      <w:r>
        <w:rPr>
          <w:spacing w:val="-5"/>
        </w:rPr>
        <w:t> </w:t>
      </w:r>
      <w:r>
        <w:rPr/>
        <w:t>y</w:t>
      </w:r>
      <w:r>
        <w:rPr>
          <w:spacing w:val="-4"/>
        </w:rPr>
        <w:t> </w:t>
      </w:r>
      <w:r>
        <w:rPr/>
        <w:t>sus</w:t>
      </w:r>
      <w:r>
        <w:rPr>
          <w:spacing w:val="-6"/>
        </w:rPr>
        <w:t> </w:t>
      </w:r>
      <w:r>
        <w:rPr/>
        <w:t>entes</w:t>
      </w:r>
      <w:r>
        <w:rPr>
          <w:spacing w:val="-6"/>
        </w:rPr>
        <w:t> </w:t>
      </w:r>
      <w:r>
        <w:rPr/>
        <w:t>dependientes</w:t>
      </w:r>
      <w:r>
        <w:rPr>
          <w:spacing w:val="-4"/>
        </w:rPr>
        <w:t> </w:t>
      </w:r>
      <w:r>
        <w:rPr/>
        <w:t>correspondiente</w:t>
      </w:r>
      <w:r>
        <w:rPr>
          <w:spacing w:val="-3"/>
        </w:rPr>
        <w:t> </w:t>
      </w:r>
      <w:r>
        <w:rPr/>
        <w:t>al</w:t>
      </w:r>
      <w:r>
        <w:rPr>
          <w:spacing w:val="-6"/>
        </w:rPr>
        <w:t> </w:t>
      </w:r>
      <w:r>
        <w:rPr/>
        <w:t>ejercicio</w:t>
      </w:r>
      <w:r>
        <w:rPr>
          <w:spacing w:val="-3"/>
        </w:rPr>
        <w:t> </w:t>
      </w:r>
      <w:r>
        <w:rPr/>
        <w:t>2020,</w:t>
      </w:r>
      <w:r>
        <w:rPr>
          <w:spacing w:val="-6"/>
        </w:rPr>
        <w:t> </w:t>
      </w:r>
      <w:r>
        <w:rPr/>
        <w:t>así</w:t>
      </w:r>
      <w:r>
        <w:rPr>
          <w:spacing w:val="-4"/>
        </w:rPr>
        <w:t> </w:t>
      </w:r>
      <w:r>
        <w:rPr/>
        <w:t>como</w:t>
      </w:r>
      <w:r>
        <w:rPr>
          <w:spacing w:val="-3"/>
        </w:rPr>
        <w:t> </w:t>
      </w:r>
      <w:r>
        <w:rPr/>
        <w:t>el certificado de aprobación de las mismas.</w:t>
      </w:r>
    </w:p>
    <w:p>
      <w:pPr>
        <w:pStyle w:val="BodyText"/>
        <w:spacing w:before="215"/>
        <w:ind w:left="2166" w:right="1385" w:firstLine="645"/>
        <w:jc w:val="both"/>
      </w:pPr>
      <w:r>
        <w:rPr/>
        <w:t>El Pleno del Consejo Social acuerda en sesión extraordinaria del 28 de junio de 2021 la aprobación de las cuentas anuales del ejercicio 2020 de la Universidad y de</w:t>
      </w:r>
      <w:r>
        <w:rPr>
          <w:spacing w:val="-13"/>
        </w:rPr>
        <w:t> </w:t>
      </w:r>
      <w:r>
        <w:rPr/>
        <w:t>sus</w:t>
      </w:r>
      <w:r>
        <w:rPr>
          <w:spacing w:val="-12"/>
        </w:rPr>
        <w:t> </w:t>
      </w:r>
      <w:r>
        <w:rPr/>
        <w:t>entes</w:t>
      </w:r>
      <w:r>
        <w:rPr>
          <w:spacing w:val="-13"/>
        </w:rPr>
        <w:t> </w:t>
      </w:r>
      <w:r>
        <w:rPr/>
        <w:t>dependientes</w:t>
      </w:r>
      <w:r>
        <w:rPr>
          <w:spacing w:val="-12"/>
        </w:rPr>
        <w:t> </w:t>
      </w:r>
      <w:r>
        <w:rPr/>
        <w:t>conforme</w:t>
      </w:r>
      <w:r>
        <w:rPr>
          <w:spacing w:val="-13"/>
        </w:rPr>
        <w:t> </w:t>
      </w:r>
      <w:r>
        <w:rPr/>
        <w:t>a</w:t>
      </w:r>
      <w:r>
        <w:rPr>
          <w:spacing w:val="-12"/>
        </w:rPr>
        <w:t> </w:t>
      </w:r>
      <w:r>
        <w:rPr/>
        <w:t>los</w:t>
      </w:r>
      <w:r>
        <w:rPr>
          <w:spacing w:val="-13"/>
        </w:rPr>
        <w:t> </w:t>
      </w:r>
      <w:r>
        <w:rPr/>
        <w:t>arts.</w:t>
      </w:r>
      <w:r>
        <w:rPr>
          <w:spacing w:val="-12"/>
        </w:rPr>
        <w:t> </w:t>
      </w:r>
      <w:r>
        <w:rPr/>
        <w:t>4.1.a)</w:t>
      </w:r>
      <w:r>
        <w:rPr>
          <w:spacing w:val="-12"/>
        </w:rPr>
        <w:t> </w:t>
      </w:r>
      <w:r>
        <w:rPr/>
        <w:t>de</w:t>
      </w:r>
      <w:r>
        <w:rPr>
          <w:spacing w:val="-13"/>
        </w:rPr>
        <w:t> </w:t>
      </w:r>
      <w:r>
        <w:rPr/>
        <w:t>la</w:t>
      </w:r>
      <w:r>
        <w:rPr>
          <w:spacing w:val="-12"/>
        </w:rPr>
        <w:t> </w:t>
      </w:r>
      <w:r>
        <w:rPr/>
        <w:t>Ley</w:t>
      </w:r>
      <w:r>
        <w:rPr>
          <w:spacing w:val="-13"/>
        </w:rPr>
        <w:t> </w:t>
      </w:r>
      <w:r>
        <w:rPr/>
        <w:t>11/2003,</w:t>
      </w:r>
      <w:r>
        <w:rPr>
          <w:spacing w:val="-12"/>
        </w:rPr>
        <w:t> </w:t>
      </w:r>
      <w:r>
        <w:rPr/>
        <w:t>de</w:t>
      </w:r>
      <w:r>
        <w:rPr>
          <w:spacing w:val="-12"/>
        </w:rPr>
        <w:t> </w:t>
      </w:r>
      <w:r>
        <w:rPr/>
        <w:t>4</w:t>
      </w:r>
      <w:r>
        <w:rPr>
          <w:spacing w:val="-12"/>
        </w:rPr>
        <w:t> </w:t>
      </w:r>
      <w:r>
        <w:rPr/>
        <w:t>de</w:t>
      </w:r>
      <w:r>
        <w:rPr>
          <w:spacing w:val="-12"/>
        </w:rPr>
        <w:t> </w:t>
      </w:r>
      <w:r>
        <w:rPr/>
        <w:t>abril, sobre Consejos Sociales y Coordinación del Sistema Universitario de Canarias.</w:t>
      </w:r>
    </w:p>
    <w:p>
      <w:pPr>
        <w:pStyle w:val="BodyText"/>
        <w:spacing w:before="213"/>
        <w:ind w:left="2166" w:right="1388" w:firstLine="645"/>
        <w:jc w:val="both"/>
      </w:pPr>
      <w:r>
        <w:rPr/>
        <w:t>El 6 de septiembre de 2021 la Intervención general registra en la ACC la documentación complementaria y certificado de la ULPGC advirtiendo de un error material referido al remanente de tesorería incluido en el Tomo I de sus Cuentas Anuales del ejercicio económico 2020.</w:t>
      </w:r>
    </w:p>
    <w:p>
      <w:pPr>
        <w:pStyle w:val="BodyText"/>
        <w:spacing w:before="213"/>
        <w:ind w:left="2166" w:right="1388" w:firstLine="645"/>
        <w:jc w:val="both"/>
      </w:pPr>
      <w:r>
        <w:rPr/>
        <w:t>La</w:t>
      </w:r>
      <w:r>
        <w:rPr>
          <w:spacing w:val="-13"/>
        </w:rPr>
        <w:t> </w:t>
      </w:r>
      <w:r>
        <w:rPr/>
        <w:t>Universidad</w:t>
      </w:r>
      <w:r>
        <w:rPr>
          <w:spacing w:val="-12"/>
        </w:rPr>
        <w:t> </w:t>
      </w:r>
      <w:r>
        <w:rPr/>
        <w:t>formula,</w:t>
      </w:r>
      <w:r>
        <w:rPr>
          <w:spacing w:val="-13"/>
        </w:rPr>
        <w:t> </w:t>
      </w:r>
      <w:r>
        <w:rPr/>
        <w:t>por</w:t>
      </w:r>
      <w:r>
        <w:rPr>
          <w:spacing w:val="-12"/>
        </w:rPr>
        <w:t> </w:t>
      </w:r>
      <w:r>
        <w:rPr/>
        <w:t>primera</w:t>
      </w:r>
      <w:r>
        <w:rPr>
          <w:spacing w:val="-13"/>
        </w:rPr>
        <w:t> </w:t>
      </w:r>
      <w:r>
        <w:rPr/>
        <w:t>vez</w:t>
      </w:r>
      <w:r>
        <w:rPr>
          <w:spacing w:val="-12"/>
        </w:rPr>
        <w:t> </w:t>
      </w:r>
      <w:r>
        <w:rPr/>
        <w:t>en</w:t>
      </w:r>
      <w:r>
        <w:rPr>
          <w:spacing w:val="-13"/>
        </w:rPr>
        <w:t> </w:t>
      </w:r>
      <w:r>
        <w:rPr/>
        <w:t>este</w:t>
      </w:r>
      <w:r>
        <w:rPr>
          <w:spacing w:val="-12"/>
        </w:rPr>
        <w:t> </w:t>
      </w:r>
      <w:r>
        <w:rPr/>
        <w:t>ejercicio,</w:t>
      </w:r>
      <w:r>
        <w:rPr>
          <w:spacing w:val="-12"/>
        </w:rPr>
        <w:t> </w:t>
      </w:r>
      <w:r>
        <w:rPr/>
        <w:t>sus</w:t>
      </w:r>
      <w:r>
        <w:rPr>
          <w:spacing w:val="-13"/>
        </w:rPr>
        <w:t> </w:t>
      </w:r>
      <w:r>
        <w:rPr/>
        <w:t>cuentas</w:t>
      </w:r>
      <w:r>
        <w:rPr>
          <w:spacing w:val="-12"/>
        </w:rPr>
        <w:t> </w:t>
      </w:r>
      <w:r>
        <w:rPr/>
        <w:t>anuales de acuerdo con la Orden de 21 de diciembre de 2018, por la que se aprueba el Plan General</w:t>
      </w:r>
      <w:r>
        <w:rPr>
          <w:spacing w:val="-1"/>
        </w:rPr>
        <w:t> </w:t>
      </w:r>
      <w:r>
        <w:rPr/>
        <w:t>de Contabilidad Pública (en adelante</w:t>
      </w:r>
      <w:r>
        <w:rPr>
          <w:spacing w:val="-1"/>
        </w:rPr>
        <w:t> </w:t>
      </w:r>
      <w:r>
        <w:rPr/>
        <w:t>PGCP) de la Comunidad Autónoma</w:t>
      </w:r>
      <w:r>
        <w:rPr>
          <w:spacing w:val="-1"/>
        </w:rPr>
        <w:t> </w:t>
      </w:r>
      <w:r>
        <w:rPr/>
        <w:t>de </w:t>
      </w:r>
      <w:r>
        <w:rPr>
          <w:spacing w:val="-2"/>
        </w:rPr>
        <w:t>Canarias.</w:t>
      </w:r>
    </w:p>
    <w:p>
      <w:pPr>
        <w:pStyle w:val="BodyText"/>
        <w:spacing w:before="215"/>
        <w:ind w:left="2166" w:right="1388" w:firstLine="645"/>
        <w:jc w:val="both"/>
      </w:pPr>
      <w:r>
        <w:rPr/>
        <w:t>Dichas cuentas comprenden el balance, la cuenta del resultado económico- patrimonial,</w:t>
      </w:r>
      <w:r>
        <w:rPr>
          <w:spacing w:val="-9"/>
        </w:rPr>
        <w:t> </w:t>
      </w:r>
      <w:r>
        <w:rPr/>
        <w:t>el</w:t>
      </w:r>
      <w:r>
        <w:rPr>
          <w:spacing w:val="-9"/>
        </w:rPr>
        <w:t> </w:t>
      </w:r>
      <w:r>
        <w:rPr/>
        <w:t>estado</w:t>
      </w:r>
      <w:r>
        <w:rPr>
          <w:spacing w:val="-9"/>
        </w:rPr>
        <w:t> </w:t>
      </w:r>
      <w:r>
        <w:rPr/>
        <w:t>de</w:t>
      </w:r>
      <w:r>
        <w:rPr>
          <w:spacing w:val="-9"/>
        </w:rPr>
        <w:t> </w:t>
      </w:r>
      <w:r>
        <w:rPr/>
        <w:t>cambios</w:t>
      </w:r>
      <w:r>
        <w:rPr>
          <w:spacing w:val="-9"/>
        </w:rPr>
        <w:t> </w:t>
      </w:r>
      <w:r>
        <w:rPr/>
        <w:t>en</w:t>
      </w:r>
      <w:r>
        <w:rPr>
          <w:spacing w:val="-7"/>
        </w:rPr>
        <w:t> </w:t>
      </w:r>
      <w:r>
        <w:rPr/>
        <w:t>el</w:t>
      </w:r>
      <w:r>
        <w:rPr>
          <w:spacing w:val="-11"/>
        </w:rPr>
        <w:t> </w:t>
      </w:r>
      <w:r>
        <w:rPr/>
        <w:t>patrimonio</w:t>
      </w:r>
      <w:r>
        <w:rPr>
          <w:spacing w:val="-7"/>
        </w:rPr>
        <w:t> </w:t>
      </w:r>
      <w:r>
        <w:rPr/>
        <w:t>neto,</w:t>
      </w:r>
      <w:r>
        <w:rPr>
          <w:spacing w:val="-8"/>
        </w:rPr>
        <w:t> </w:t>
      </w:r>
      <w:r>
        <w:rPr/>
        <w:t>el</w:t>
      </w:r>
      <w:r>
        <w:rPr>
          <w:spacing w:val="-9"/>
        </w:rPr>
        <w:t> </w:t>
      </w:r>
      <w:r>
        <w:rPr/>
        <w:t>estado</w:t>
      </w:r>
      <w:r>
        <w:rPr>
          <w:spacing w:val="-11"/>
        </w:rPr>
        <w:t> </w:t>
      </w:r>
      <w:r>
        <w:rPr/>
        <w:t>de</w:t>
      </w:r>
      <w:r>
        <w:rPr>
          <w:spacing w:val="-8"/>
        </w:rPr>
        <w:t> </w:t>
      </w:r>
      <w:r>
        <w:rPr/>
        <w:t>flujos</w:t>
      </w:r>
      <w:r>
        <w:rPr>
          <w:spacing w:val="-8"/>
        </w:rPr>
        <w:t> </w:t>
      </w:r>
      <w:r>
        <w:rPr/>
        <w:t>efectivo, el estado de liquidación del presupuesto y la memoria.</w:t>
      </w:r>
    </w:p>
    <w:p>
      <w:pPr>
        <w:pStyle w:val="BodyText"/>
        <w:spacing w:before="215"/>
        <w:ind w:left="2166" w:right="1387" w:firstLine="645"/>
        <w:jc w:val="both"/>
      </w:pPr>
      <w:r>
        <w:rPr>
          <w:spacing w:val="-2"/>
        </w:rPr>
        <w:t>De</w:t>
      </w:r>
      <w:r>
        <w:rPr>
          <w:spacing w:val="-4"/>
        </w:rPr>
        <w:t> </w:t>
      </w:r>
      <w:r>
        <w:rPr>
          <w:spacing w:val="-2"/>
        </w:rPr>
        <w:t>acuerdo</w:t>
      </w:r>
      <w:r>
        <w:rPr>
          <w:spacing w:val="-4"/>
        </w:rPr>
        <w:t> </w:t>
      </w:r>
      <w:r>
        <w:rPr>
          <w:spacing w:val="-2"/>
        </w:rPr>
        <w:t>con</w:t>
      </w:r>
      <w:r>
        <w:rPr>
          <w:spacing w:val="-7"/>
        </w:rPr>
        <w:t> </w:t>
      </w:r>
      <w:r>
        <w:rPr>
          <w:spacing w:val="-2"/>
        </w:rPr>
        <w:t>la</w:t>
      </w:r>
      <w:r>
        <w:rPr>
          <w:spacing w:val="-8"/>
        </w:rPr>
        <w:t> </w:t>
      </w:r>
      <w:r>
        <w:rPr>
          <w:spacing w:val="-2"/>
        </w:rPr>
        <w:t>Disposición</w:t>
      </w:r>
      <w:r>
        <w:rPr>
          <w:spacing w:val="-4"/>
        </w:rPr>
        <w:t> </w:t>
      </w:r>
      <w:r>
        <w:rPr>
          <w:spacing w:val="-2"/>
        </w:rPr>
        <w:t>Transitoria</w:t>
      </w:r>
      <w:r>
        <w:rPr>
          <w:spacing w:val="-8"/>
        </w:rPr>
        <w:t> </w:t>
      </w:r>
      <w:r>
        <w:rPr>
          <w:spacing w:val="-2"/>
        </w:rPr>
        <w:t>Tercera</w:t>
      </w:r>
      <w:r>
        <w:rPr>
          <w:spacing w:val="-8"/>
        </w:rPr>
        <w:t> </w:t>
      </w:r>
      <w:r>
        <w:rPr>
          <w:spacing w:val="-2"/>
        </w:rPr>
        <w:t>de</w:t>
      </w:r>
      <w:r>
        <w:rPr>
          <w:spacing w:val="-4"/>
        </w:rPr>
        <w:t> </w:t>
      </w:r>
      <w:r>
        <w:rPr>
          <w:spacing w:val="-2"/>
        </w:rPr>
        <w:t>dicha</w:t>
      </w:r>
      <w:r>
        <w:rPr>
          <w:spacing w:val="-5"/>
        </w:rPr>
        <w:t> </w:t>
      </w:r>
      <w:r>
        <w:rPr>
          <w:spacing w:val="-2"/>
        </w:rPr>
        <w:t>Orden</w:t>
      </w:r>
      <w:r>
        <w:rPr>
          <w:spacing w:val="-9"/>
        </w:rPr>
        <w:t> </w:t>
      </w:r>
      <w:r>
        <w:rPr>
          <w:spacing w:val="-2"/>
        </w:rPr>
        <w:t>que</w:t>
      </w:r>
      <w:r>
        <w:rPr>
          <w:spacing w:val="-7"/>
        </w:rPr>
        <w:t> </w:t>
      </w:r>
      <w:r>
        <w:rPr>
          <w:spacing w:val="-2"/>
        </w:rPr>
        <w:t>aprueba </w:t>
      </w:r>
      <w:r>
        <w:rPr/>
        <w:t>el nuevo Plan, en las cuentas anuales del primer ejercicio en el que se aplique el mismo, no se reflejarán en el balance, en la cuenta del resultado económico patrimonial ni en el resto de los estados que incluyan información comparativa, las cifras relativas al ejercicio o ejercicios anteriores. Sin perjuicio de lo anterior, en la memoria</w:t>
      </w:r>
      <w:r>
        <w:rPr>
          <w:spacing w:val="-7"/>
        </w:rPr>
        <w:t> </w:t>
      </w:r>
      <w:r>
        <w:rPr/>
        <w:t>de</w:t>
      </w:r>
      <w:r>
        <w:rPr>
          <w:spacing w:val="-9"/>
        </w:rPr>
        <w:t> </w:t>
      </w:r>
      <w:r>
        <w:rPr/>
        <w:t>dichas</w:t>
      </w:r>
      <w:r>
        <w:rPr>
          <w:spacing w:val="-7"/>
        </w:rPr>
        <w:t> </w:t>
      </w:r>
      <w:r>
        <w:rPr/>
        <w:t>cuentas</w:t>
      </w:r>
      <w:r>
        <w:rPr>
          <w:spacing w:val="-5"/>
        </w:rPr>
        <w:t> </w:t>
      </w:r>
      <w:r>
        <w:rPr/>
        <w:t>anuales</w:t>
      </w:r>
      <w:r>
        <w:rPr>
          <w:spacing w:val="-5"/>
        </w:rPr>
        <w:t> </w:t>
      </w:r>
      <w:r>
        <w:rPr/>
        <w:t>se</w:t>
      </w:r>
      <w:r>
        <w:rPr>
          <w:spacing w:val="-7"/>
        </w:rPr>
        <w:t> </w:t>
      </w:r>
      <w:r>
        <w:rPr/>
        <w:t>reflejarán</w:t>
      </w:r>
      <w:r>
        <w:rPr>
          <w:spacing w:val="-6"/>
        </w:rPr>
        <w:t> </w:t>
      </w:r>
      <w:r>
        <w:rPr/>
        <w:t>el</w:t>
      </w:r>
      <w:r>
        <w:rPr>
          <w:spacing w:val="-5"/>
        </w:rPr>
        <w:t> </w:t>
      </w:r>
      <w:r>
        <w:rPr/>
        <w:t>balance</w:t>
      </w:r>
      <w:r>
        <w:rPr>
          <w:spacing w:val="-7"/>
        </w:rPr>
        <w:t> </w:t>
      </w:r>
      <w:r>
        <w:rPr/>
        <w:t>y</w:t>
      </w:r>
      <w:r>
        <w:rPr>
          <w:spacing w:val="-5"/>
        </w:rPr>
        <w:t> </w:t>
      </w:r>
      <w:r>
        <w:rPr/>
        <w:t>la</w:t>
      </w:r>
      <w:r>
        <w:rPr>
          <w:spacing w:val="-7"/>
        </w:rPr>
        <w:t> </w:t>
      </w:r>
      <w:r>
        <w:rPr/>
        <w:t>cuenta</w:t>
      </w:r>
      <w:r>
        <w:rPr>
          <w:spacing w:val="-7"/>
        </w:rPr>
        <w:t> </w:t>
      </w:r>
      <w:r>
        <w:rPr/>
        <w:t>del</w:t>
      </w:r>
      <w:r>
        <w:rPr>
          <w:spacing w:val="-7"/>
        </w:rPr>
        <w:t> </w:t>
      </w:r>
      <w:r>
        <w:rPr/>
        <w:t>resultado económico patrimonial incluidos en las cuentas anuales del ejercicio anterior.</w:t>
      </w:r>
    </w:p>
    <w:p>
      <w:pPr>
        <w:pStyle w:val="BodyText"/>
      </w:pPr>
    </w:p>
    <w:p>
      <w:pPr>
        <w:pStyle w:val="BodyText"/>
        <w:spacing w:before="111"/>
      </w:pPr>
    </w:p>
    <w:p>
      <w:pPr>
        <w:pStyle w:val="BodyText"/>
        <w:ind w:right="1387"/>
        <w:jc w:val="right"/>
      </w:pPr>
      <w:r>
        <w:rPr>
          <w:spacing w:val="-5"/>
        </w:rPr>
        <w:t>23</w:t>
      </w:r>
    </w:p>
    <w:p>
      <w:pPr>
        <w:pStyle w:val="BodyText"/>
        <w:spacing w:after="0"/>
        <w:jc w:val="right"/>
        <w:sectPr>
          <w:headerReference w:type="default" r:id="rId54"/>
          <w:footerReference w:type="default" r:id="rId55"/>
          <w:pgSz w:w="11910" w:h="16840"/>
          <w:pgMar w:header="667" w:footer="1200" w:top="2000" w:bottom="1400" w:left="425" w:right="425"/>
        </w:sectPr>
      </w:pPr>
    </w:p>
    <w:p>
      <w:pPr>
        <w:pStyle w:val="BodyText"/>
        <w:spacing w:before="96"/>
        <w:ind w:left="2166" w:right="1386" w:firstLine="645"/>
        <w:jc w:val="both"/>
      </w:pPr>
      <w:r>
        <w:rPr/>
        <w:t>Al</w:t>
      </w:r>
      <w:r>
        <w:rPr>
          <w:spacing w:val="-3"/>
        </w:rPr>
        <w:t> </w:t>
      </w:r>
      <w:r>
        <w:rPr/>
        <w:t>cierre</w:t>
      </w:r>
      <w:r>
        <w:rPr>
          <w:spacing w:val="-4"/>
        </w:rPr>
        <w:t> </w:t>
      </w:r>
      <w:r>
        <w:rPr/>
        <w:t>del</w:t>
      </w:r>
      <w:r>
        <w:rPr>
          <w:spacing w:val="-5"/>
        </w:rPr>
        <w:t> </w:t>
      </w:r>
      <w:r>
        <w:rPr/>
        <w:t>ejercicio</w:t>
      </w:r>
      <w:r>
        <w:rPr>
          <w:spacing w:val="-4"/>
        </w:rPr>
        <w:t> </w:t>
      </w:r>
      <w:r>
        <w:rPr/>
        <w:t>2020,</w:t>
      </w:r>
      <w:r>
        <w:rPr>
          <w:spacing w:val="-3"/>
        </w:rPr>
        <w:t> </w:t>
      </w:r>
      <w:r>
        <w:rPr/>
        <w:t>la</w:t>
      </w:r>
      <w:r>
        <w:rPr>
          <w:spacing w:val="-5"/>
        </w:rPr>
        <w:t> </w:t>
      </w:r>
      <w:r>
        <w:rPr/>
        <w:t>ULPGC</w:t>
      </w:r>
      <w:r>
        <w:rPr>
          <w:spacing w:val="-3"/>
        </w:rPr>
        <w:t> </w:t>
      </w:r>
      <w:r>
        <w:rPr/>
        <w:t>no</w:t>
      </w:r>
      <w:r>
        <w:rPr>
          <w:spacing w:val="-4"/>
        </w:rPr>
        <w:t> </w:t>
      </w:r>
      <w:r>
        <w:rPr/>
        <w:t>disponía</w:t>
      </w:r>
      <w:r>
        <w:rPr>
          <w:spacing w:val="-5"/>
        </w:rPr>
        <w:t> </w:t>
      </w:r>
      <w:r>
        <w:rPr/>
        <w:t>del</w:t>
      </w:r>
      <w:r>
        <w:rPr>
          <w:spacing w:val="-5"/>
        </w:rPr>
        <w:t> </w:t>
      </w:r>
      <w:r>
        <w:rPr/>
        <w:t>sistema</w:t>
      </w:r>
      <w:r>
        <w:rPr>
          <w:spacing w:val="-2"/>
        </w:rPr>
        <w:t> </w:t>
      </w:r>
      <w:r>
        <w:rPr/>
        <w:t>de</w:t>
      </w:r>
      <w:r>
        <w:rPr>
          <w:spacing w:val="-4"/>
        </w:rPr>
        <w:t> </w:t>
      </w:r>
      <w:r>
        <w:rPr/>
        <w:t>contabilidad analítica</w:t>
      </w:r>
      <w:r>
        <w:rPr>
          <w:spacing w:val="-7"/>
        </w:rPr>
        <w:t> </w:t>
      </w:r>
      <w:r>
        <w:rPr/>
        <w:t>que</w:t>
      </w:r>
      <w:r>
        <w:rPr>
          <w:spacing w:val="-7"/>
        </w:rPr>
        <w:t> </w:t>
      </w:r>
      <w:r>
        <w:rPr/>
        <w:t>exigía</w:t>
      </w:r>
      <w:r>
        <w:rPr>
          <w:spacing w:val="-5"/>
        </w:rPr>
        <w:t> </w:t>
      </w:r>
      <w:r>
        <w:rPr/>
        <w:t>el</w:t>
      </w:r>
      <w:r>
        <w:rPr>
          <w:spacing w:val="-7"/>
        </w:rPr>
        <w:t> </w:t>
      </w:r>
      <w:r>
        <w:rPr/>
        <w:t>Real</w:t>
      </w:r>
      <w:r>
        <w:rPr>
          <w:spacing w:val="-5"/>
        </w:rPr>
        <w:t> </w:t>
      </w:r>
      <w:r>
        <w:rPr/>
        <w:t>Decreto-ley</w:t>
      </w:r>
      <w:r>
        <w:rPr>
          <w:spacing w:val="-8"/>
        </w:rPr>
        <w:t> </w:t>
      </w:r>
      <w:r>
        <w:rPr/>
        <w:t>14/2012,</w:t>
      </w:r>
      <w:r>
        <w:rPr>
          <w:spacing w:val="-9"/>
        </w:rPr>
        <w:t> </w:t>
      </w:r>
      <w:r>
        <w:rPr/>
        <w:t>de</w:t>
      </w:r>
      <w:r>
        <w:rPr>
          <w:spacing w:val="-7"/>
        </w:rPr>
        <w:t> </w:t>
      </w:r>
      <w:r>
        <w:rPr/>
        <w:t>20</w:t>
      </w:r>
      <w:r>
        <w:rPr>
          <w:spacing w:val="-6"/>
        </w:rPr>
        <w:t> </w:t>
      </w:r>
      <w:r>
        <w:rPr/>
        <w:t>de</w:t>
      </w:r>
      <w:r>
        <w:rPr>
          <w:spacing w:val="-7"/>
        </w:rPr>
        <w:t> </w:t>
      </w:r>
      <w:r>
        <w:rPr/>
        <w:t>abril,</w:t>
      </w:r>
      <w:r>
        <w:rPr>
          <w:spacing w:val="-7"/>
        </w:rPr>
        <w:t> </w:t>
      </w:r>
      <w:r>
        <w:rPr/>
        <w:t>de</w:t>
      </w:r>
      <w:r>
        <w:rPr>
          <w:spacing w:val="-7"/>
        </w:rPr>
        <w:t> </w:t>
      </w:r>
      <w:r>
        <w:rPr/>
        <w:t>medidas</w:t>
      </w:r>
      <w:r>
        <w:rPr>
          <w:spacing w:val="-5"/>
        </w:rPr>
        <w:t> </w:t>
      </w:r>
      <w:r>
        <w:rPr/>
        <w:t>urgentes de racionalización del gasto público en el ámbito educativo, no siendo hasta el ejercicio</w:t>
      </w:r>
      <w:r>
        <w:rPr>
          <w:spacing w:val="-5"/>
        </w:rPr>
        <w:t> </w:t>
      </w:r>
      <w:r>
        <w:rPr/>
        <w:t>2022</w:t>
      </w:r>
      <w:r>
        <w:rPr>
          <w:spacing w:val="-5"/>
        </w:rPr>
        <w:t> </w:t>
      </w:r>
      <w:r>
        <w:rPr/>
        <w:t>cuando,</w:t>
      </w:r>
      <w:r>
        <w:rPr>
          <w:spacing w:val="-6"/>
        </w:rPr>
        <w:t> </w:t>
      </w:r>
      <w:r>
        <w:rPr/>
        <w:t>dentro</w:t>
      </w:r>
      <w:r>
        <w:rPr>
          <w:spacing w:val="-5"/>
        </w:rPr>
        <w:t> </w:t>
      </w:r>
      <w:r>
        <w:rPr/>
        <w:t>del</w:t>
      </w:r>
      <w:r>
        <w:rPr>
          <w:spacing w:val="-6"/>
        </w:rPr>
        <w:t> </w:t>
      </w:r>
      <w:r>
        <w:rPr/>
        <w:t>marco</w:t>
      </w:r>
      <w:r>
        <w:rPr>
          <w:spacing w:val="-5"/>
        </w:rPr>
        <w:t> </w:t>
      </w:r>
      <w:r>
        <w:rPr/>
        <w:t>del</w:t>
      </w:r>
      <w:r>
        <w:rPr>
          <w:spacing w:val="-6"/>
        </w:rPr>
        <w:t> </w:t>
      </w:r>
      <w:r>
        <w:rPr/>
        <w:t>Plan</w:t>
      </w:r>
      <w:r>
        <w:rPr>
          <w:spacing w:val="-7"/>
        </w:rPr>
        <w:t> </w:t>
      </w:r>
      <w:r>
        <w:rPr/>
        <w:t>Estratégico</w:t>
      </w:r>
      <w:r>
        <w:rPr>
          <w:spacing w:val="-5"/>
        </w:rPr>
        <w:t> </w:t>
      </w:r>
      <w:r>
        <w:rPr/>
        <w:t>Institucional,</w:t>
      </w:r>
      <w:r>
        <w:rPr>
          <w:spacing w:val="-6"/>
        </w:rPr>
        <w:t> </w:t>
      </w:r>
      <w:r>
        <w:rPr/>
        <w:t>el</w:t>
      </w:r>
      <w:r>
        <w:rPr>
          <w:spacing w:val="-6"/>
        </w:rPr>
        <w:t> </w:t>
      </w:r>
      <w:r>
        <w:rPr/>
        <w:t>Comité director</w:t>
      </w:r>
      <w:r>
        <w:rPr>
          <w:spacing w:val="-13"/>
        </w:rPr>
        <w:t> </w:t>
      </w:r>
      <w:r>
        <w:rPr/>
        <w:t>aprueba</w:t>
      </w:r>
      <w:r>
        <w:rPr>
          <w:spacing w:val="-12"/>
        </w:rPr>
        <w:t> </w:t>
      </w:r>
      <w:r>
        <w:rPr/>
        <w:t>las</w:t>
      </w:r>
      <w:r>
        <w:rPr>
          <w:spacing w:val="-12"/>
        </w:rPr>
        <w:t> </w:t>
      </w:r>
      <w:r>
        <w:rPr/>
        <w:t>primeras</w:t>
      </w:r>
      <w:r>
        <w:rPr>
          <w:spacing w:val="-10"/>
        </w:rPr>
        <w:t> </w:t>
      </w:r>
      <w:r>
        <w:rPr/>
        <w:t>líneas</w:t>
      </w:r>
      <w:r>
        <w:rPr>
          <w:spacing w:val="-13"/>
        </w:rPr>
        <w:t> </w:t>
      </w:r>
      <w:r>
        <w:rPr/>
        <w:t>básicas</w:t>
      </w:r>
      <w:r>
        <w:rPr>
          <w:spacing w:val="-11"/>
        </w:rPr>
        <w:t> </w:t>
      </w:r>
      <w:r>
        <w:rPr/>
        <w:t>de</w:t>
      </w:r>
      <w:r>
        <w:rPr>
          <w:spacing w:val="-12"/>
        </w:rPr>
        <w:t> </w:t>
      </w:r>
      <w:r>
        <w:rPr/>
        <w:t>actuación</w:t>
      </w:r>
      <w:r>
        <w:rPr>
          <w:spacing w:val="-11"/>
        </w:rPr>
        <w:t> </w:t>
      </w:r>
      <w:r>
        <w:rPr/>
        <w:t>para</w:t>
      </w:r>
      <w:r>
        <w:rPr>
          <w:spacing w:val="-12"/>
        </w:rPr>
        <w:t> </w:t>
      </w:r>
      <w:r>
        <w:rPr/>
        <w:t>el</w:t>
      </w:r>
      <w:r>
        <w:rPr>
          <w:spacing w:val="-11"/>
        </w:rPr>
        <w:t> </w:t>
      </w:r>
      <w:r>
        <w:rPr/>
        <w:t>periodo</w:t>
      </w:r>
      <w:r>
        <w:rPr>
          <w:spacing w:val="-13"/>
        </w:rPr>
        <w:t> </w:t>
      </w:r>
      <w:r>
        <w:rPr/>
        <w:t>2022-</w:t>
      </w:r>
      <w:r>
        <w:rPr>
          <w:spacing w:val="-2"/>
        </w:rPr>
        <w:t>2027.</w:t>
      </w:r>
    </w:p>
    <w:p>
      <w:pPr>
        <w:spacing w:before="212"/>
        <w:ind w:left="2166" w:right="1389" w:firstLine="645"/>
        <w:jc w:val="both"/>
        <w:rPr>
          <w:sz w:val="22"/>
        </w:rPr>
      </w:pPr>
      <w:r>
        <w:rPr>
          <w:sz w:val="22"/>
        </w:rPr>
        <w:t>No obstante, la Ley Orgánica 2/2023, de 22 de marzo, del Sistema Universitario</w:t>
      </w:r>
      <w:r>
        <w:rPr>
          <w:spacing w:val="-1"/>
          <w:sz w:val="22"/>
        </w:rPr>
        <w:t> </w:t>
      </w:r>
      <w:r>
        <w:rPr>
          <w:sz w:val="22"/>
        </w:rPr>
        <w:t>(LOSU)</w:t>
      </w:r>
      <w:r>
        <w:rPr>
          <w:spacing w:val="-2"/>
          <w:sz w:val="22"/>
        </w:rPr>
        <w:t> </w:t>
      </w:r>
      <w:r>
        <w:rPr>
          <w:sz w:val="22"/>
        </w:rPr>
        <w:t>que</w:t>
      </w:r>
      <w:r>
        <w:rPr>
          <w:spacing w:val="-3"/>
          <w:sz w:val="22"/>
        </w:rPr>
        <w:t> </w:t>
      </w:r>
      <w:r>
        <w:rPr>
          <w:sz w:val="22"/>
        </w:rPr>
        <w:t>regula</w:t>
      </w:r>
      <w:r>
        <w:rPr>
          <w:spacing w:val="-3"/>
          <w:sz w:val="22"/>
        </w:rPr>
        <w:t> </w:t>
      </w:r>
      <w:r>
        <w:rPr>
          <w:sz w:val="22"/>
        </w:rPr>
        <w:t>en</w:t>
      </w:r>
      <w:r>
        <w:rPr>
          <w:spacing w:val="-1"/>
          <w:sz w:val="22"/>
        </w:rPr>
        <w:t> </w:t>
      </w:r>
      <w:r>
        <w:rPr>
          <w:sz w:val="22"/>
        </w:rPr>
        <w:t>su</w:t>
      </w:r>
      <w:r>
        <w:rPr>
          <w:spacing w:val="-3"/>
          <w:sz w:val="22"/>
        </w:rPr>
        <w:t> </w:t>
      </w:r>
      <w:r>
        <w:rPr>
          <w:sz w:val="22"/>
        </w:rPr>
        <w:t>art</w:t>
      </w:r>
      <w:r>
        <w:rPr>
          <w:spacing w:val="-3"/>
          <w:sz w:val="22"/>
        </w:rPr>
        <w:t> </w:t>
      </w:r>
      <w:r>
        <w:rPr>
          <w:sz w:val="22"/>
        </w:rPr>
        <w:t>59.4</w:t>
      </w:r>
      <w:r>
        <w:rPr>
          <w:spacing w:val="-3"/>
          <w:sz w:val="22"/>
        </w:rPr>
        <w:t> </w:t>
      </w:r>
      <w:r>
        <w:rPr>
          <w:sz w:val="22"/>
        </w:rPr>
        <w:t>que</w:t>
      </w:r>
      <w:r>
        <w:rPr>
          <w:spacing w:val="-1"/>
          <w:sz w:val="22"/>
        </w:rPr>
        <w:t> </w:t>
      </w:r>
      <w:r>
        <w:rPr>
          <w:i/>
          <w:sz w:val="22"/>
        </w:rPr>
        <w:t>las</w:t>
      </w:r>
      <w:r>
        <w:rPr>
          <w:i/>
          <w:spacing w:val="-1"/>
          <w:sz w:val="22"/>
        </w:rPr>
        <w:t> </w:t>
      </w:r>
      <w:r>
        <w:rPr>
          <w:i/>
          <w:sz w:val="22"/>
        </w:rPr>
        <w:t>universidades</w:t>
      </w:r>
      <w:r>
        <w:rPr>
          <w:i/>
          <w:spacing w:val="-1"/>
          <w:sz w:val="22"/>
        </w:rPr>
        <w:t> </w:t>
      </w:r>
      <w:r>
        <w:rPr>
          <w:i/>
          <w:sz w:val="22"/>
        </w:rPr>
        <w:t>implantarán un sistema</w:t>
      </w:r>
      <w:r>
        <w:rPr>
          <w:i/>
          <w:spacing w:val="-9"/>
          <w:sz w:val="22"/>
        </w:rPr>
        <w:t> </w:t>
      </w:r>
      <w:r>
        <w:rPr>
          <w:i/>
          <w:sz w:val="22"/>
        </w:rPr>
        <w:t>de</w:t>
      </w:r>
      <w:r>
        <w:rPr>
          <w:i/>
          <w:spacing w:val="-8"/>
          <w:sz w:val="22"/>
        </w:rPr>
        <w:t> </w:t>
      </w:r>
      <w:r>
        <w:rPr>
          <w:i/>
          <w:sz w:val="22"/>
        </w:rPr>
        <w:t>contabilidad</w:t>
      </w:r>
      <w:r>
        <w:rPr>
          <w:i/>
          <w:spacing w:val="-9"/>
          <w:sz w:val="22"/>
        </w:rPr>
        <w:t> </w:t>
      </w:r>
      <w:r>
        <w:rPr>
          <w:i/>
          <w:sz w:val="22"/>
        </w:rPr>
        <w:t>analítica</w:t>
      </w:r>
      <w:r>
        <w:rPr>
          <w:i/>
          <w:spacing w:val="-9"/>
          <w:sz w:val="22"/>
        </w:rPr>
        <w:t> </w:t>
      </w:r>
      <w:r>
        <w:rPr>
          <w:i/>
          <w:sz w:val="22"/>
        </w:rPr>
        <w:t>o</w:t>
      </w:r>
      <w:r>
        <w:rPr>
          <w:i/>
          <w:spacing w:val="-9"/>
          <w:sz w:val="22"/>
        </w:rPr>
        <w:t> </w:t>
      </w:r>
      <w:r>
        <w:rPr>
          <w:i/>
          <w:sz w:val="22"/>
        </w:rPr>
        <w:t>equivalente,</w:t>
      </w:r>
      <w:r>
        <w:rPr>
          <w:i/>
          <w:spacing w:val="-8"/>
          <w:sz w:val="22"/>
        </w:rPr>
        <w:t> </w:t>
      </w:r>
      <w:r>
        <w:rPr>
          <w:sz w:val="22"/>
        </w:rPr>
        <w:t>les</w:t>
      </w:r>
      <w:r>
        <w:rPr>
          <w:spacing w:val="-8"/>
          <w:sz w:val="22"/>
        </w:rPr>
        <w:t> </w:t>
      </w:r>
      <w:r>
        <w:rPr>
          <w:sz w:val="22"/>
        </w:rPr>
        <w:t>da</w:t>
      </w:r>
      <w:r>
        <w:rPr>
          <w:spacing w:val="-12"/>
          <w:sz w:val="22"/>
        </w:rPr>
        <w:t> </w:t>
      </w:r>
      <w:r>
        <w:rPr>
          <w:sz w:val="22"/>
        </w:rPr>
        <w:t>un</w:t>
      </w:r>
      <w:r>
        <w:rPr>
          <w:spacing w:val="-9"/>
          <w:sz w:val="22"/>
        </w:rPr>
        <w:t> </w:t>
      </w:r>
      <w:r>
        <w:rPr>
          <w:sz w:val="22"/>
        </w:rPr>
        <w:t>nuevo</w:t>
      </w:r>
      <w:r>
        <w:rPr>
          <w:spacing w:val="-10"/>
          <w:sz w:val="22"/>
        </w:rPr>
        <w:t> </w:t>
      </w:r>
      <w:r>
        <w:rPr>
          <w:sz w:val="22"/>
        </w:rPr>
        <w:t>plazo</w:t>
      </w:r>
      <w:r>
        <w:rPr>
          <w:spacing w:val="-12"/>
          <w:sz w:val="22"/>
        </w:rPr>
        <w:t> </w:t>
      </w:r>
      <w:r>
        <w:rPr>
          <w:sz w:val="22"/>
        </w:rPr>
        <w:t>para</w:t>
      </w:r>
      <w:r>
        <w:rPr>
          <w:spacing w:val="-8"/>
          <w:sz w:val="22"/>
        </w:rPr>
        <w:t> </w:t>
      </w:r>
      <w:r>
        <w:rPr>
          <w:sz w:val="22"/>
        </w:rPr>
        <w:t>su</w:t>
      </w:r>
      <w:r>
        <w:rPr>
          <w:spacing w:val="-9"/>
          <w:sz w:val="22"/>
        </w:rPr>
        <w:t> </w:t>
      </w:r>
      <w:r>
        <w:rPr>
          <w:sz w:val="22"/>
        </w:rPr>
        <w:t>puesta en marcha, hasta marzo de 2025.</w:t>
      </w:r>
    </w:p>
    <w:p>
      <w:pPr>
        <w:pStyle w:val="Heading3"/>
        <w:numPr>
          <w:ilvl w:val="1"/>
          <w:numId w:val="3"/>
        </w:numPr>
        <w:tabs>
          <w:tab w:pos="2553" w:val="left" w:leader="none"/>
        </w:tabs>
        <w:spacing w:line="240" w:lineRule="auto" w:before="215" w:after="0"/>
        <w:ind w:left="2553" w:right="0" w:hanging="387"/>
        <w:jc w:val="left"/>
      </w:pPr>
      <w:bookmarkStart w:name="_TOC_250021" w:id="15"/>
      <w:r>
        <w:rPr/>
        <w:t>Presupuesto</w:t>
      </w:r>
      <w:r>
        <w:rPr>
          <w:spacing w:val="-8"/>
        </w:rPr>
        <w:t> </w:t>
      </w:r>
      <w:r>
        <w:rPr/>
        <w:t>y</w:t>
      </w:r>
      <w:r>
        <w:rPr>
          <w:spacing w:val="-9"/>
        </w:rPr>
        <w:t> </w:t>
      </w:r>
      <w:bookmarkEnd w:id="15"/>
      <w:r>
        <w:rPr>
          <w:spacing w:val="-2"/>
        </w:rPr>
        <w:t>modificaciones.</w:t>
      </w:r>
    </w:p>
    <w:p>
      <w:pPr>
        <w:pStyle w:val="BodyText"/>
        <w:spacing w:before="217"/>
        <w:ind w:left="2166" w:right="1388" w:firstLine="645"/>
        <w:jc w:val="both"/>
      </w:pPr>
      <w:r>
        <w:rPr/>
        <w:t>La Universidad cuenta en el ejercicio 2020 con un presupuesto inicial equilibrado</w:t>
      </w:r>
      <w:r>
        <w:rPr>
          <w:spacing w:val="-5"/>
        </w:rPr>
        <w:t> </w:t>
      </w:r>
      <w:r>
        <w:rPr/>
        <w:t>de</w:t>
      </w:r>
      <w:r>
        <w:rPr>
          <w:spacing w:val="-7"/>
        </w:rPr>
        <w:t> </w:t>
      </w:r>
      <w:r>
        <w:rPr/>
        <w:t>154</w:t>
      </w:r>
      <w:r>
        <w:rPr>
          <w:spacing w:val="-5"/>
        </w:rPr>
        <w:t> </w:t>
      </w:r>
      <w:r>
        <w:rPr/>
        <w:t>millones</w:t>
      </w:r>
      <w:r>
        <w:rPr>
          <w:spacing w:val="-5"/>
        </w:rPr>
        <w:t> </w:t>
      </w:r>
      <w:r>
        <w:rPr/>
        <w:t>de</w:t>
      </w:r>
      <w:r>
        <w:rPr>
          <w:spacing w:val="-7"/>
        </w:rPr>
        <w:t> </w:t>
      </w:r>
      <w:r>
        <w:rPr/>
        <w:t>€,</w:t>
      </w:r>
      <w:r>
        <w:rPr>
          <w:spacing w:val="-5"/>
        </w:rPr>
        <w:t> </w:t>
      </w:r>
      <w:r>
        <w:rPr/>
        <w:t>siendo</w:t>
      </w:r>
      <w:r>
        <w:rPr>
          <w:spacing w:val="-5"/>
        </w:rPr>
        <w:t> </w:t>
      </w:r>
      <w:r>
        <w:rPr/>
        <w:t>el</w:t>
      </w:r>
      <w:r>
        <w:rPr>
          <w:spacing w:val="-5"/>
        </w:rPr>
        <w:t> </w:t>
      </w:r>
      <w:r>
        <w:rPr/>
        <w:t>incremento</w:t>
      </w:r>
      <w:r>
        <w:rPr>
          <w:spacing w:val="-5"/>
        </w:rPr>
        <w:t> </w:t>
      </w:r>
      <w:r>
        <w:rPr/>
        <w:t>respecto</w:t>
      </w:r>
      <w:r>
        <w:rPr>
          <w:spacing w:val="-5"/>
        </w:rPr>
        <w:t> </w:t>
      </w:r>
      <w:r>
        <w:rPr/>
        <w:t>al</w:t>
      </w:r>
      <w:r>
        <w:rPr>
          <w:spacing w:val="-5"/>
        </w:rPr>
        <w:t> </w:t>
      </w:r>
      <w:r>
        <w:rPr/>
        <w:t>ejercicio</w:t>
      </w:r>
      <w:r>
        <w:rPr>
          <w:spacing w:val="-5"/>
        </w:rPr>
        <w:t> </w:t>
      </w:r>
      <w:r>
        <w:rPr/>
        <w:t>anterior de 6,3 millones de € (4,3 %).</w:t>
      </w:r>
    </w:p>
    <w:p>
      <w:pPr>
        <w:pStyle w:val="BodyText"/>
        <w:spacing w:before="215"/>
        <w:ind w:left="2812"/>
      </w:pPr>
      <w:r>
        <w:rPr/>
        <w:t>El</w:t>
      </w:r>
      <w:r>
        <w:rPr>
          <w:spacing w:val="-7"/>
        </w:rPr>
        <w:t> </w:t>
      </w:r>
      <w:r>
        <w:rPr/>
        <w:t>presupuesto</w:t>
      </w:r>
      <w:r>
        <w:rPr>
          <w:spacing w:val="-5"/>
        </w:rPr>
        <w:t> </w:t>
      </w:r>
      <w:r>
        <w:rPr/>
        <w:t>de</w:t>
      </w:r>
      <w:r>
        <w:rPr>
          <w:spacing w:val="-6"/>
        </w:rPr>
        <w:t> </w:t>
      </w:r>
      <w:r>
        <w:rPr/>
        <w:t>ingresos</w:t>
      </w:r>
      <w:r>
        <w:rPr>
          <w:spacing w:val="-6"/>
        </w:rPr>
        <w:t> </w:t>
      </w:r>
      <w:r>
        <w:rPr/>
        <w:t>ha</w:t>
      </w:r>
      <w:r>
        <w:rPr>
          <w:spacing w:val="-7"/>
        </w:rPr>
        <w:t> </w:t>
      </w:r>
      <w:r>
        <w:rPr/>
        <w:t>sido</w:t>
      </w:r>
      <w:r>
        <w:rPr>
          <w:spacing w:val="-7"/>
        </w:rPr>
        <w:t> </w:t>
      </w:r>
      <w:r>
        <w:rPr/>
        <w:t>el</w:t>
      </w:r>
      <w:r>
        <w:rPr>
          <w:spacing w:val="-6"/>
        </w:rPr>
        <w:t> </w:t>
      </w:r>
      <w:r>
        <w:rPr>
          <w:spacing w:val="-2"/>
        </w:rPr>
        <w:t>siguiente:</w:t>
      </w:r>
    </w:p>
    <w:p>
      <w:pPr>
        <w:pStyle w:val="BodyText"/>
        <w:spacing w:before="11"/>
        <w:rPr>
          <w:sz w:val="17"/>
        </w:rPr>
      </w:pPr>
    </w:p>
    <w:tbl>
      <w:tblPr>
        <w:tblW w:w="0" w:type="auto"/>
        <w:jc w:val="left"/>
        <w:tblInd w:w="1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058"/>
        <w:gridCol w:w="1051"/>
        <w:gridCol w:w="1069"/>
        <w:gridCol w:w="1058"/>
        <w:gridCol w:w="1049"/>
        <w:gridCol w:w="1051"/>
      </w:tblGrid>
      <w:tr>
        <w:trPr>
          <w:trHeight w:val="285" w:hRule="atLeast"/>
        </w:trPr>
        <w:tc>
          <w:tcPr>
            <w:tcW w:w="1548" w:type="dxa"/>
            <w:vMerge w:val="restart"/>
            <w:shd w:val="clear" w:color="auto" w:fill="DAE9F7"/>
          </w:tcPr>
          <w:p>
            <w:pPr>
              <w:pStyle w:val="TableParagraph"/>
              <w:spacing w:before="36"/>
              <w:rPr>
                <w:rFonts w:ascii="Calibri"/>
                <w:sz w:val="14"/>
              </w:rPr>
            </w:pPr>
          </w:p>
          <w:p>
            <w:pPr>
              <w:pStyle w:val="TableParagraph"/>
              <w:ind w:left="489"/>
              <w:rPr>
                <w:rFonts w:ascii="Calibri" w:hAnsi="Calibri"/>
                <w:b/>
                <w:sz w:val="14"/>
              </w:rPr>
            </w:pPr>
            <w:r>
              <w:rPr>
                <w:rFonts w:ascii="Calibri" w:hAnsi="Calibri"/>
                <w:b/>
                <w:spacing w:val="-2"/>
                <w:w w:val="105"/>
                <w:sz w:val="14"/>
              </w:rPr>
              <w:t>Capítulos</w:t>
            </w:r>
          </w:p>
        </w:tc>
        <w:tc>
          <w:tcPr>
            <w:tcW w:w="3178" w:type="dxa"/>
            <w:gridSpan w:val="3"/>
            <w:shd w:val="clear" w:color="auto" w:fill="DAE9F7"/>
          </w:tcPr>
          <w:p>
            <w:pPr>
              <w:pStyle w:val="TableParagraph"/>
              <w:spacing w:before="58"/>
              <w:ind w:left="4"/>
              <w:jc w:val="center"/>
              <w:rPr>
                <w:rFonts w:ascii="Calibri"/>
                <w:b/>
                <w:sz w:val="14"/>
              </w:rPr>
            </w:pPr>
            <w:r>
              <w:rPr>
                <w:rFonts w:ascii="Calibri"/>
                <w:b/>
                <w:spacing w:val="-2"/>
                <w:w w:val="105"/>
                <w:sz w:val="14"/>
              </w:rPr>
              <w:t>Ejercicio</w:t>
            </w:r>
            <w:r>
              <w:rPr>
                <w:rFonts w:ascii="Calibri"/>
                <w:b/>
                <w:spacing w:val="6"/>
                <w:w w:val="105"/>
                <w:sz w:val="14"/>
              </w:rPr>
              <w:t> </w:t>
            </w:r>
            <w:r>
              <w:rPr>
                <w:rFonts w:ascii="Calibri"/>
                <w:b/>
                <w:spacing w:val="-4"/>
                <w:w w:val="105"/>
                <w:sz w:val="14"/>
              </w:rPr>
              <w:t>2019</w:t>
            </w:r>
          </w:p>
        </w:tc>
        <w:tc>
          <w:tcPr>
            <w:tcW w:w="3158" w:type="dxa"/>
            <w:gridSpan w:val="3"/>
            <w:shd w:val="clear" w:color="auto" w:fill="DAE9F7"/>
          </w:tcPr>
          <w:p>
            <w:pPr>
              <w:pStyle w:val="TableParagraph"/>
              <w:spacing w:before="58"/>
              <w:ind w:right="1"/>
              <w:jc w:val="center"/>
              <w:rPr>
                <w:rFonts w:ascii="Calibri"/>
                <w:b/>
                <w:sz w:val="14"/>
              </w:rPr>
            </w:pPr>
            <w:r>
              <w:rPr>
                <w:rFonts w:ascii="Calibri"/>
                <w:b/>
                <w:spacing w:val="-2"/>
                <w:w w:val="105"/>
                <w:sz w:val="14"/>
              </w:rPr>
              <w:t>Ejercicio</w:t>
            </w:r>
            <w:r>
              <w:rPr>
                <w:rFonts w:ascii="Calibri"/>
                <w:b/>
                <w:spacing w:val="6"/>
                <w:w w:val="105"/>
                <w:sz w:val="14"/>
              </w:rPr>
              <w:t> </w:t>
            </w:r>
            <w:r>
              <w:rPr>
                <w:rFonts w:ascii="Calibri"/>
                <w:b/>
                <w:spacing w:val="-4"/>
                <w:w w:val="105"/>
                <w:sz w:val="14"/>
              </w:rPr>
              <w:t>2020</w:t>
            </w:r>
          </w:p>
        </w:tc>
      </w:tr>
      <w:tr>
        <w:trPr>
          <w:trHeight w:val="287" w:hRule="atLeast"/>
        </w:trPr>
        <w:tc>
          <w:tcPr>
            <w:tcW w:w="1548" w:type="dxa"/>
            <w:vMerge/>
            <w:tcBorders>
              <w:top w:val="nil"/>
            </w:tcBorders>
            <w:shd w:val="clear" w:color="auto" w:fill="DAE9F7"/>
          </w:tcPr>
          <w:p>
            <w:pPr>
              <w:rPr>
                <w:sz w:val="2"/>
                <w:szCs w:val="2"/>
              </w:rPr>
            </w:pPr>
          </w:p>
        </w:tc>
        <w:tc>
          <w:tcPr>
            <w:tcW w:w="1058" w:type="dxa"/>
            <w:shd w:val="clear" w:color="auto" w:fill="DAE9F7"/>
          </w:tcPr>
          <w:p>
            <w:pPr>
              <w:pStyle w:val="TableParagraph"/>
              <w:spacing w:before="61"/>
              <w:ind w:left="281"/>
              <w:rPr>
                <w:rFonts w:ascii="Calibri"/>
                <w:b/>
                <w:sz w:val="14"/>
              </w:rPr>
            </w:pPr>
            <w:r>
              <w:rPr>
                <w:rFonts w:ascii="Calibri"/>
                <w:b/>
                <w:spacing w:val="-2"/>
                <w:w w:val="105"/>
                <w:sz w:val="14"/>
              </w:rPr>
              <w:t>Iniciales</w:t>
            </w:r>
          </w:p>
        </w:tc>
        <w:tc>
          <w:tcPr>
            <w:tcW w:w="1051" w:type="dxa"/>
            <w:shd w:val="clear" w:color="auto" w:fill="DAE9F7"/>
          </w:tcPr>
          <w:p>
            <w:pPr>
              <w:pStyle w:val="TableParagraph"/>
              <w:spacing w:before="61"/>
              <w:ind w:right="54"/>
              <w:jc w:val="right"/>
              <w:rPr>
                <w:rFonts w:ascii="Calibri"/>
                <w:b/>
                <w:sz w:val="14"/>
              </w:rPr>
            </w:pPr>
            <w:r>
              <w:rPr>
                <w:rFonts w:ascii="Calibri"/>
                <w:b/>
                <w:spacing w:val="-2"/>
                <w:w w:val="105"/>
                <w:sz w:val="14"/>
              </w:rPr>
              <w:t>Modificaciones</w:t>
            </w:r>
          </w:p>
        </w:tc>
        <w:tc>
          <w:tcPr>
            <w:tcW w:w="1069" w:type="dxa"/>
            <w:shd w:val="clear" w:color="auto" w:fill="DAE9F7"/>
          </w:tcPr>
          <w:p>
            <w:pPr>
              <w:pStyle w:val="TableParagraph"/>
              <w:spacing w:before="61"/>
              <w:ind w:left="206"/>
              <w:rPr>
                <w:rFonts w:ascii="Calibri"/>
                <w:b/>
                <w:sz w:val="14"/>
              </w:rPr>
            </w:pPr>
            <w:r>
              <w:rPr>
                <w:rFonts w:ascii="Calibri"/>
                <w:b/>
                <w:spacing w:val="-2"/>
                <w:w w:val="105"/>
                <w:sz w:val="14"/>
              </w:rPr>
              <w:t>Definitivas</w:t>
            </w:r>
          </w:p>
        </w:tc>
        <w:tc>
          <w:tcPr>
            <w:tcW w:w="1058" w:type="dxa"/>
            <w:shd w:val="clear" w:color="auto" w:fill="DAE9F7"/>
          </w:tcPr>
          <w:p>
            <w:pPr>
              <w:pStyle w:val="TableParagraph"/>
              <w:spacing w:before="61"/>
              <w:ind w:left="277"/>
              <w:rPr>
                <w:rFonts w:ascii="Calibri"/>
                <w:b/>
                <w:sz w:val="14"/>
              </w:rPr>
            </w:pPr>
            <w:r>
              <w:rPr>
                <w:rFonts w:ascii="Calibri"/>
                <w:b/>
                <w:spacing w:val="-2"/>
                <w:w w:val="105"/>
                <w:sz w:val="14"/>
              </w:rPr>
              <w:t>Iniciales</w:t>
            </w:r>
          </w:p>
        </w:tc>
        <w:tc>
          <w:tcPr>
            <w:tcW w:w="1049" w:type="dxa"/>
            <w:shd w:val="clear" w:color="auto" w:fill="DAE9F7"/>
          </w:tcPr>
          <w:p>
            <w:pPr>
              <w:pStyle w:val="TableParagraph"/>
              <w:spacing w:before="61"/>
              <w:ind w:right="55"/>
              <w:jc w:val="right"/>
              <w:rPr>
                <w:rFonts w:ascii="Calibri"/>
                <w:b/>
                <w:sz w:val="14"/>
              </w:rPr>
            </w:pPr>
            <w:r>
              <w:rPr>
                <w:rFonts w:ascii="Calibri"/>
                <w:b/>
                <w:spacing w:val="-2"/>
                <w:w w:val="105"/>
                <w:sz w:val="14"/>
              </w:rPr>
              <w:t>Modificaciones</w:t>
            </w:r>
          </w:p>
        </w:tc>
        <w:tc>
          <w:tcPr>
            <w:tcW w:w="1051" w:type="dxa"/>
            <w:shd w:val="clear" w:color="auto" w:fill="DAE9F7"/>
          </w:tcPr>
          <w:p>
            <w:pPr>
              <w:pStyle w:val="TableParagraph"/>
              <w:spacing w:before="61"/>
              <w:ind w:left="195"/>
              <w:rPr>
                <w:rFonts w:ascii="Calibri"/>
                <w:b/>
                <w:sz w:val="14"/>
              </w:rPr>
            </w:pPr>
            <w:r>
              <w:rPr>
                <w:rFonts w:ascii="Calibri"/>
                <w:b/>
                <w:spacing w:val="-2"/>
                <w:w w:val="105"/>
                <w:sz w:val="14"/>
              </w:rPr>
              <w:t>Definitivas</w:t>
            </w:r>
          </w:p>
        </w:tc>
      </w:tr>
      <w:tr>
        <w:trPr>
          <w:trHeight w:val="355" w:hRule="atLeast"/>
        </w:trPr>
        <w:tc>
          <w:tcPr>
            <w:tcW w:w="1548" w:type="dxa"/>
          </w:tcPr>
          <w:p>
            <w:pPr>
              <w:pStyle w:val="TableParagraph"/>
              <w:spacing w:before="4"/>
              <w:ind w:left="62"/>
              <w:rPr>
                <w:rFonts w:ascii="Calibri"/>
                <w:sz w:val="14"/>
              </w:rPr>
            </w:pPr>
            <w:r>
              <w:rPr>
                <w:rFonts w:ascii="Calibri"/>
                <w:w w:val="105"/>
                <w:sz w:val="14"/>
              </w:rPr>
              <w:t>3</w:t>
            </w:r>
            <w:r>
              <w:rPr>
                <w:rFonts w:ascii="Calibri"/>
                <w:spacing w:val="-4"/>
                <w:w w:val="105"/>
                <w:sz w:val="14"/>
              </w:rPr>
              <w:t> </w:t>
            </w:r>
            <w:r>
              <w:rPr>
                <w:rFonts w:ascii="Calibri"/>
                <w:w w:val="105"/>
                <w:sz w:val="14"/>
              </w:rPr>
              <w:t>Tasas</w:t>
            </w:r>
            <w:r>
              <w:rPr>
                <w:rFonts w:ascii="Calibri"/>
                <w:spacing w:val="-4"/>
                <w:w w:val="105"/>
                <w:sz w:val="14"/>
              </w:rPr>
              <w:t> </w:t>
            </w:r>
            <w:r>
              <w:rPr>
                <w:rFonts w:ascii="Calibri"/>
                <w:w w:val="105"/>
                <w:sz w:val="14"/>
              </w:rPr>
              <w:t>y</w:t>
            </w:r>
            <w:r>
              <w:rPr>
                <w:rFonts w:ascii="Calibri"/>
                <w:spacing w:val="-4"/>
                <w:w w:val="105"/>
                <w:sz w:val="14"/>
              </w:rPr>
              <w:t> </w:t>
            </w:r>
            <w:r>
              <w:rPr>
                <w:rFonts w:ascii="Calibri"/>
                <w:spacing w:val="-2"/>
                <w:w w:val="105"/>
                <w:sz w:val="14"/>
              </w:rPr>
              <w:t>Otros</w:t>
            </w:r>
          </w:p>
          <w:p>
            <w:pPr>
              <w:pStyle w:val="TableParagraph"/>
              <w:spacing w:line="154" w:lineRule="exact" w:before="6"/>
              <w:ind w:left="62"/>
              <w:rPr>
                <w:rFonts w:ascii="Calibri"/>
                <w:sz w:val="14"/>
              </w:rPr>
            </w:pPr>
            <w:r>
              <w:rPr>
                <w:rFonts w:ascii="Calibri"/>
                <w:spacing w:val="-2"/>
                <w:w w:val="105"/>
                <w:sz w:val="14"/>
              </w:rPr>
              <w:t>Ingresos</w:t>
            </w:r>
          </w:p>
        </w:tc>
        <w:tc>
          <w:tcPr>
            <w:tcW w:w="1058" w:type="dxa"/>
          </w:tcPr>
          <w:p>
            <w:pPr>
              <w:pStyle w:val="TableParagraph"/>
              <w:spacing w:before="93"/>
              <w:ind w:right="51"/>
              <w:jc w:val="right"/>
              <w:rPr>
                <w:rFonts w:ascii="Calibri"/>
                <w:sz w:val="14"/>
              </w:rPr>
            </w:pPr>
            <w:r>
              <w:rPr>
                <w:rFonts w:ascii="Calibri"/>
                <w:spacing w:val="-2"/>
                <w:w w:val="105"/>
                <w:sz w:val="14"/>
              </w:rPr>
              <w:t>20.424.461,33</w:t>
            </w:r>
          </w:p>
        </w:tc>
        <w:tc>
          <w:tcPr>
            <w:tcW w:w="1051" w:type="dxa"/>
          </w:tcPr>
          <w:p>
            <w:pPr>
              <w:pStyle w:val="TableParagraph"/>
              <w:spacing w:before="93"/>
              <w:ind w:right="53"/>
              <w:jc w:val="right"/>
              <w:rPr>
                <w:rFonts w:ascii="Calibri"/>
                <w:sz w:val="14"/>
              </w:rPr>
            </w:pPr>
            <w:r>
              <w:rPr>
                <w:rFonts w:ascii="Calibri"/>
                <w:spacing w:val="-2"/>
                <w:w w:val="105"/>
                <w:sz w:val="14"/>
              </w:rPr>
              <w:t>137.598,18</w:t>
            </w:r>
          </w:p>
        </w:tc>
        <w:tc>
          <w:tcPr>
            <w:tcW w:w="1069" w:type="dxa"/>
          </w:tcPr>
          <w:p>
            <w:pPr>
              <w:pStyle w:val="TableParagraph"/>
              <w:spacing w:before="93"/>
              <w:ind w:right="54"/>
              <w:jc w:val="right"/>
              <w:rPr>
                <w:rFonts w:ascii="Calibri"/>
                <w:sz w:val="14"/>
              </w:rPr>
            </w:pPr>
            <w:r>
              <w:rPr>
                <w:rFonts w:ascii="Calibri"/>
                <w:spacing w:val="-2"/>
                <w:w w:val="105"/>
                <w:sz w:val="14"/>
              </w:rPr>
              <w:t>20.562.059,51</w:t>
            </w:r>
          </w:p>
        </w:tc>
        <w:tc>
          <w:tcPr>
            <w:tcW w:w="1058" w:type="dxa"/>
          </w:tcPr>
          <w:p>
            <w:pPr>
              <w:pStyle w:val="TableParagraph"/>
              <w:spacing w:before="93"/>
              <w:ind w:right="54"/>
              <w:jc w:val="right"/>
              <w:rPr>
                <w:rFonts w:ascii="Calibri"/>
                <w:sz w:val="14"/>
              </w:rPr>
            </w:pPr>
            <w:r>
              <w:rPr>
                <w:rFonts w:ascii="Calibri"/>
                <w:spacing w:val="-2"/>
                <w:w w:val="105"/>
                <w:sz w:val="14"/>
              </w:rPr>
              <w:t>19.978.609,49</w:t>
            </w:r>
          </w:p>
        </w:tc>
        <w:tc>
          <w:tcPr>
            <w:tcW w:w="1049" w:type="dxa"/>
          </w:tcPr>
          <w:p>
            <w:pPr>
              <w:pStyle w:val="TableParagraph"/>
              <w:spacing w:before="93"/>
              <w:ind w:right="55"/>
              <w:jc w:val="right"/>
              <w:rPr>
                <w:rFonts w:ascii="Calibri"/>
                <w:sz w:val="14"/>
              </w:rPr>
            </w:pPr>
            <w:r>
              <w:rPr>
                <w:rFonts w:ascii="Calibri"/>
                <w:spacing w:val="-2"/>
                <w:w w:val="105"/>
                <w:sz w:val="14"/>
              </w:rPr>
              <w:t>110.453,22</w:t>
            </w:r>
          </w:p>
        </w:tc>
        <w:tc>
          <w:tcPr>
            <w:tcW w:w="1051" w:type="dxa"/>
          </w:tcPr>
          <w:p>
            <w:pPr>
              <w:pStyle w:val="TableParagraph"/>
              <w:spacing w:before="93"/>
              <w:ind w:right="55"/>
              <w:jc w:val="right"/>
              <w:rPr>
                <w:rFonts w:ascii="Calibri"/>
                <w:sz w:val="14"/>
              </w:rPr>
            </w:pPr>
            <w:r>
              <w:rPr>
                <w:rFonts w:ascii="Calibri"/>
                <w:spacing w:val="-2"/>
                <w:w w:val="105"/>
                <w:sz w:val="14"/>
              </w:rPr>
              <w:t>20.089.062,71</w:t>
            </w:r>
          </w:p>
        </w:tc>
      </w:tr>
      <w:tr>
        <w:trPr>
          <w:trHeight w:val="355" w:hRule="atLeast"/>
        </w:trPr>
        <w:tc>
          <w:tcPr>
            <w:tcW w:w="1548" w:type="dxa"/>
          </w:tcPr>
          <w:p>
            <w:pPr>
              <w:pStyle w:val="TableParagraph"/>
              <w:spacing w:before="4"/>
              <w:ind w:left="62"/>
              <w:rPr>
                <w:rFonts w:ascii="Calibri"/>
                <w:sz w:val="14"/>
              </w:rPr>
            </w:pPr>
            <w:r>
              <w:rPr>
                <w:rFonts w:ascii="Calibri"/>
                <w:w w:val="105"/>
                <w:sz w:val="14"/>
              </w:rPr>
              <w:t>4</w:t>
            </w:r>
            <w:r>
              <w:rPr>
                <w:rFonts w:ascii="Calibri"/>
                <w:spacing w:val="-2"/>
                <w:w w:val="105"/>
                <w:sz w:val="14"/>
              </w:rPr>
              <w:t> Transferencias</w:t>
            </w:r>
          </w:p>
          <w:p>
            <w:pPr>
              <w:pStyle w:val="TableParagraph"/>
              <w:spacing w:line="154" w:lineRule="exact" w:before="6"/>
              <w:ind w:left="62"/>
              <w:rPr>
                <w:rFonts w:ascii="Calibri"/>
                <w:sz w:val="14"/>
              </w:rPr>
            </w:pPr>
            <w:r>
              <w:rPr>
                <w:rFonts w:ascii="Calibri"/>
                <w:spacing w:val="-2"/>
                <w:w w:val="105"/>
                <w:sz w:val="14"/>
              </w:rPr>
              <w:t>Corrientes</w:t>
            </w:r>
          </w:p>
        </w:tc>
        <w:tc>
          <w:tcPr>
            <w:tcW w:w="1058" w:type="dxa"/>
          </w:tcPr>
          <w:p>
            <w:pPr>
              <w:pStyle w:val="TableParagraph"/>
              <w:spacing w:before="93"/>
              <w:ind w:right="51"/>
              <w:jc w:val="right"/>
              <w:rPr>
                <w:rFonts w:ascii="Calibri"/>
                <w:sz w:val="14"/>
              </w:rPr>
            </w:pPr>
            <w:r>
              <w:rPr>
                <w:rFonts w:ascii="Calibri"/>
                <w:spacing w:val="-2"/>
                <w:w w:val="105"/>
                <w:sz w:val="14"/>
              </w:rPr>
              <w:t>116.117.807,10</w:t>
            </w:r>
          </w:p>
        </w:tc>
        <w:tc>
          <w:tcPr>
            <w:tcW w:w="1051" w:type="dxa"/>
          </w:tcPr>
          <w:p>
            <w:pPr>
              <w:pStyle w:val="TableParagraph"/>
              <w:spacing w:before="93"/>
              <w:ind w:right="53"/>
              <w:jc w:val="right"/>
              <w:rPr>
                <w:rFonts w:ascii="Calibri"/>
                <w:sz w:val="14"/>
              </w:rPr>
            </w:pPr>
            <w:r>
              <w:rPr>
                <w:rFonts w:ascii="Calibri"/>
                <w:spacing w:val="-2"/>
                <w:w w:val="105"/>
                <w:sz w:val="14"/>
              </w:rPr>
              <w:t>5.287.340,35</w:t>
            </w:r>
          </w:p>
        </w:tc>
        <w:tc>
          <w:tcPr>
            <w:tcW w:w="1069" w:type="dxa"/>
          </w:tcPr>
          <w:p>
            <w:pPr>
              <w:pStyle w:val="TableParagraph"/>
              <w:spacing w:before="93"/>
              <w:ind w:right="54"/>
              <w:jc w:val="right"/>
              <w:rPr>
                <w:rFonts w:ascii="Calibri"/>
                <w:sz w:val="14"/>
              </w:rPr>
            </w:pPr>
            <w:r>
              <w:rPr>
                <w:rFonts w:ascii="Calibri"/>
                <w:spacing w:val="-2"/>
                <w:w w:val="105"/>
                <w:sz w:val="14"/>
              </w:rPr>
              <w:t>121.405.147,45</w:t>
            </w:r>
          </w:p>
        </w:tc>
        <w:tc>
          <w:tcPr>
            <w:tcW w:w="1058" w:type="dxa"/>
          </w:tcPr>
          <w:p>
            <w:pPr>
              <w:pStyle w:val="TableParagraph"/>
              <w:spacing w:before="93"/>
              <w:ind w:right="54"/>
              <w:jc w:val="right"/>
              <w:rPr>
                <w:rFonts w:ascii="Calibri"/>
                <w:sz w:val="14"/>
              </w:rPr>
            </w:pPr>
            <w:r>
              <w:rPr>
                <w:rFonts w:ascii="Calibri"/>
                <w:spacing w:val="-2"/>
                <w:w w:val="105"/>
                <w:sz w:val="14"/>
              </w:rPr>
              <w:t>121.755.345,61</w:t>
            </w:r>
          </w:p>
        </w:tc>
        <w:tc>
          <w:tcPr>
            <w:tcW w:w="1049" w:type="dxa"/>
          </w:tcPr>
          <w:p>
            <w:pPr>
              <w:pStyle w:val="TableParagraph"/>
              <w:spacing w:before="93"/>
              <w:ind w:right="55"/>
              <w:jc w:val="right"/>
              <w:rPr>
                <w:rFonts w:ascii="Calibri"/>
                <w:sz w:val="14"/>
              </w:rPr>
            </w:pPr>
            <w:r>
              <w:rPr>
                <w:rFonts w:ascii="Calibri"/>
                <w:spacing w:val="-2"/>
                <w:w w:val="105"/>
                <w:sz w:val="14"/>
              </w:rPr>
              <w:t>1.631.616,46</w:t>
            </w:r>
          </w:p>
        </w:tc>
        <w:tc>
          <w:tcPr>
            <w:tcW w:w="1051" w:type="dxa"/>
          </w:tcPr>
          <w:p>
            <w:pPr>
              <w:pStyle w:val="TableParagraph"/>
              <w:spacing w:before="4"/>
              <w:ind w:right="55"/>
              <w:jc w:val="right"/>
              <w:rPr>
                <w:rFonts w:ascii="Calibri"/>
                <w:sz w:val="14"/>
              </w:rPr>
            </w:pPr>
            <w:r>
              <w:rPr>
                <w:rFonts w:ascii="Calibri"/>
                <w:spacing w:val="-2"/>
                <w:w w:val="105"/>
                <w:sz w:val="14"/>
              </w:rPr>
              <w:t>123.386.962,0</w:t>
            </w:r>
          </w:p>
          <w:p>
            <w:pPr>
              <w:pStyle w:val="TableParagraph"/>
              <w:spacing w:line="154" w:lineRule="exact" w:before="6"/>
              <w:ind w:right="57"/>
              <w:jc w:val="right"/>
              <w:rPr>
                <w:rFonts w:ascii="Calibri"/>
                <w:sz w:val="14"/>
              </w:rPr>
            </w:pPr>
            <w:r>
              <w:rPr>
                <w:rFonts w:ascii="Calibri"/>
                <w:spacing w:val="-10"/>
                <w:w w:val="105"/>
                <w:sz w:val="14"/>
              </w:rPr>
              <w:t>7</w:t>
            </w:r>
          </w:p>
        </w:tc>
      </w:tr>
      <w:tr>
        <w:trPr>
          <w:trHeight w:val="355" w:hRule="atLeast"/>
        </w:trPr>
        <w:tc>
          <w:tcPr>
            <w:tcW w:w="1548" w:type="dxa"/>
          </w:tcPr>
          <w:p>
            <w:pPr>
              <w:pStyle w:val="TableParagraph"/>
              <w:spacing w:before="4"/>
              <w:ind w:left="62"/>
              <w:rPr>
                <w:rFonts w:ascii="Calibri"/>
                <w:sz w:val="14"/>
              </w:rPr>
            </w:pPr>
            <w:r>
              <w:rPr>
                <w:rFonts w:ascii="Calibri"/>
                <w:w w:val="105"/>
                <w:sz w:val="14"/>
              </w:rPr>
              <w:t>5</w:t>
            </w:r>
            <w:r>
              <w:rPr>
                <w:rFonts w:ascii="Calibri"/>
                <w:spacing w:val="-2"/>
                <w:w w:val="105"/>
                <w:sz w:val="14"/>
              </w:rPr>
              <w:t> Ingresos</w:t>
            </w:r>
          </w:p>
          <w:p>
            <w:pPr>
              <w:pStyle w:val="TableParagraph"/>
              <w:spacing w:line="154" w:lineRule="exact" w:before="6"/>
              <w:ind w:left="62"/>
              <w:rPr>
                <w:rFonts w:ascii="Calibri"/>
                <w:sz w:val="14"/>
              </w:rPr>
            </w:pPr>
            <w:r>
              <w:rPr>
                <w:rFonts w:ascii="Calibri"/>
                <w:spacing w:val="-2"/>
                <w:w w:val="105"/>
                <w:sz w:val="14"/>
              </w:rPr>
              <w:t>Patrimoniales</w:t>
            </w:r>
          </w:p>
        </w:tc>
        <w:tc>
          <w:tcPr>
            <w:tcW w:w="1058" w:type="dxa"/>
          </w:tcPr>
          <w:p>
            <w:pPr>
              <w:pStyle w:val="TableParagraph"/>
              <w:spacing w:before="93"/>
              <w:ind w:right="51"/>
              <w:jc w:val="right"/>
              <w:rPr>
                <w:rFonts w:ascii="Calibri"/>
                <w:sz w:val="14"/>
              </w:rPr>
            </w:pPr>
            <w:r>
              <w:rPr>
                <w:rFonts w:ascii="Calibri"/>
                <w:spacing w:val="-2"/>
                <w:w w:val="105"/>
                <w:sz w:val="14"/>
              </w:rPr>
              <w:t>434.093,25</w:t>
            </w:r>
          </w:p>
        </w:tc>
        <w:tc>
          <w:tcPr>
            <w:tcW w:w="1051" w:type="dxa"/>
          </w:tcPr>
          <w:p>
            <w:pPr>
              <w:pStyle w:val="TableParagraph"/>
              <w:spacing w:before="93"/>
              <w:ind w:right="53"/>
              <w:jc w:val="right"/>
              <w:rPr>
                <w:rFonts w:ascii="Calibri"/>
                <w:sz w:val="14"/>
              </w:rPr>
            </w:pPr>
            <w:r>
              <w:rPr>
                <w:rFonts w:ascii="Calibri"/>
                <w:spacing w:val="-4"/>
                <w:w w:val="105"/>
                <w:sz w:val="14"/>
              </w:rPr>
              <w:t>0,00</w:t>
            </w:r>
          </w:p>
        </w:tc>
        <w:tc>
          <w:tcPr>
            <w:tcW w:w="1069" w:type="dxa"/>
          </w:tcPr>
          <w:p>
            <w:pPr>
              <w:pStyle w:val="TableParagraph"/>
              <w:spacing w:before="93"/>
              <w:ind w:right="54"/>
              <w:jc w:val="right"/>
              <w:rPr>
                <w:rFonts w:ascii="Calibri"/>
                <w:sz w:val="14"/>
              </w:rPr>
            </w:pPr>
            <w:r>
              <w:rPr>
                <w:rFonts w:ascii="Calibri"/>
                <w:spacing w:val="-2"/>
                <w:w w:val="105"/>
                <w:sz w:val="14"/>
              </w:rPr>
              <w:t>434.093,25</w:t>
            </w:r>
          </w:p>
        </w:tc>
        <w:tc>
          <w:tcPr>
            <w:tcW w:w="1058" w:type="dxa"/>
          </w:tcPr>
          <w:p>
            <w:pPr>
              <w:pStyle w:val="TableParagraph"/>
              <w:spacing w:before="93"/>
              <w:ind w:right="55"/>
              <w:jc w:val="right"/>
              <w:rPr>
                <w:rFonts w:ascii="Calibri"/>
                <w:sz w:val="14"/>
              </w:rPr>
            </w:pPr>
            <w:r>
              <w:rPr>
                <w:rFonts w:ascii="Calibri"/>
                <w:spacing w:val="-2"/>
                <w:w w:val="105"/>
                <w:sz w:val="14"/>
              </w:rPr>
              <w:t>390.798,37</w:t>
            </w:r>
          </w:p>
        </w:tc>
        <w:tc>
          <w:tcPr>
            <w:tcW w:w="1049" w:type="dxa"/>
          </w:tcPr>
          <w:p>
            <w:pPr>
              <w:pStyle w:val="TableParagraph"/>
              <w:spacing w:before="93"/>
              <w:ind w:right="55"/>
              <w:jc w:val="right"/>
              <w:rPr>
                <w:rFonts w:ascii="Calibri"/>
                <w:sz w:val="14"/>
              </w:rPr>
            </w:pPr>
            <w:r>
              <w:rPr>
                <w:rFonts w:ascii="Calibri"/>
                <w:spacing w:val="-2"/>
                <w:w w:val="105"/>
                <w:sz w:val="14"/>
              </w:rPr>
              <w:t>140,88</w:t>
            </w:r>
          </w:p>
        </w:tc>
        <w:tc>
          <w:tcPr>
            <w:tcW w:w="1051" w:type="dxa"/>
          </w:tcPr>
          <w:p>
            <w:pPr>
              <w:pStyle w:val="TableParagraph"/>
              <w:spacing w:before="93"/>
              <w:ind w:right="55"/>
              <w:jc w:val="right"/>
              <w:rPr>
                <w:rFonts w:ascii="Calibri"/>
                <w:sz w:val="14"/>
              </w:rPr>
            </w:pPr>
            <w:r>
              <w:rPr>
                <w:rFonts w:ascii="Calibri"/>
                <w:spacing w:val="-2"/>
                <w:w w:val="105"/>
                <w:sz w:val="14"/>
              </w:rPr>
              <w:t>390.939,25</w:t>
            </w:r>
          </w:p>
        </w:tc>
      </w:tr>
      <w:tr>
        <w:trPr>
          <w:trHeight w:val="355" w:hRule="atLeast"/>
        </w:trPr>
        <w:tc>
          <w:tcPr>
            <w:tcW w:w="1548" w:type="dxa"/>
          </w:tcPr>
          <w:p>
            <w:pPr>
              <w:pStyle w:val="TableParagraph"/>
              <w:spacing w:before="4"/>
              <w:ind w:left="62"/>
              <w:rPr>
                <w:rFonts w:ascii="Calibri"/>
                <w:b/>
                <w:sz w:val="14"/>
              </w:rPr>
            </w:pPr>
            <w:r>
              <w:rPr>
                <w:rFonts w:ascii="Calibri"/>
                <w:b/>
                <w:spacing w:val="-2"/>
                <w:w w:val="105"/>
                <w:sz w:val="14"/>
              </w:rPr>
              <w:t>Subtotal</w:t>
            </w:r>
            <w:r>
              <w:rPr>
                <w:rFonts w:ascii="Calibri"/>
                <w:b/>
                <w:spacing w:val="5"/>
                <w:w w:val="105"/>
                <w:sz w:val="14"/>
              </w:rPr>
              <w:t> </w:t>
            </w:r>
            <w:r>
              <w:rPr>
                <w:rFonts w:ascii="Calibri"/>
                <w:b/>
                <w:spacing w:val="-2"/>
                <w:w w:val="105"/>
                <w:sz w:val="14"/>
              </w:rPr>
              <w:t>operaciones</w:t>
            </w:r>
          </w:p>
          <w:p>
            <w:pPr>
              <w:pStyle w:val="TableParagraph"/>
              <w:spacing w:line="154" w:lineRule="exact" w:before="6"/>
              <w:ind w:left="62"/>
              <w:rPr>
                <w:rFonts w:ascii="Calibri"/>
                <w:b/>
                <w:sz w:val="14"/>
              </w:rPr>
            </w:pPr>
            <w:r>
              <w:rPr>
                <w:rFonts w:ascii="Calibri"/>
                <w:b/>
                <w:spacing w:val="-2"/>
                <w:w w:val="105"/>
                <w:sz w:val="14"/>
              </w:rPr>
              <w:t>corrientes</w:t>
            </w:r>
          </w:p>
        </w:tc>
        <w:tc>
          <w:tcPr>
            <w:tcW w:w="1058" w:type="dxa"/>
          </w:tcPr>
          <w:p>
            <w:pPr>
              <w:pStyle w:val="TableParagraph"/>
              <w:spacing w:before="91"/>
              <w:ind w:right="51"/>
              <w:jc w:val="right"/>
              <w:rPr>
                <w:rFonts w:ascii="Calibri"/>
                <w:b/>
                <w:sz w:val="14"/>
              </w:rPr>
            </w:pPr>
            <w:r>
              <w:rPr>
                <w:rFonts w:ascii="Calibri"/>
                <w:b/>
                <w:spacing w:val="-2"/>
                <w:w w:val="105"/>
                <w:sz w:val="14"/>
              </w:rPr>
              <w:t>136.976.361,68</w:t>
            </w:r>
          </w:p>
        </w:tc>
        <w:tc>
          <w:tcPr>
            <w:tcW w:w="1051" w:type="dxa"/>
          </w:tcPr>
          <w:p>
            <w:pPr>
              <w:pStyle w:val="TableParagraph"/>
              <w:spacing w:before="91"/>
              <w:ind w:right="53"/>
              <w:jc w:val="right"/>
              <w:rPr>
                <w:rFonts w:ascii="Calibri"/>
                <w:b/>
                <w:sz w:val="14"/>
              </w:rPr>
            </w:pPr>
            <w:r>
              <w:rPr>
                <w:rFonts w:ascii="Calibri"/>
                <w:b/>
                <w:spacing w:val="-2"/>
                <w:w w:val="105"/>
                <w:sz w:val="14"/>
              </w:rPr>
              <w:t>5.424.938,53</w:t>
            </w:r>
          </w:p>
        </w:tc>
        <w:tc>
          <w:tcPr>
            <w:tcW w:w="1069" w:type="dxa"/>
          </w:tcPr>
          <w:p>
            <w:pPr>
              <w:pStyle w:val="TableParagraph"/>
              <w:spacing w:before="91"/>
              <w:ind w:right="54"/>
              <w:jc w:val="right"/>
              <w:rPr>
                <w:rFonts w:ascii="Calibri"/>
                <w:b/>
                <w:sz w:val="14"/>
              </w:rPr>
            </w:pPr>
            <w:r>
              <w:rPr>
                <w:rFonts w:ascii="Calibri"/>
                <w:b/>
                <w:spacing w:val="-2"/>
                <w:w w:val="105"/>
                <w:sz w:val="14"/>
              </w:rPr>
              <w:t>142.401.300,21</w:t>
            </w:r>
          </w:p>
        </w:tc>
        <w:tc>
          <w:tcPr>
            <w:tcW w:w="1058" w:type="dxa"/>
          </w:tcPr>
          <w:p>
            <w:pPr>
              <w:pStyle w:val="TableParagraph"/>
              <w:spacing w:before="91"/>
              <w:ind w:right="55"/>
              <w:jc w:val="right"/>
              <w:rPr>
                <w:rFonts w:ascii="Calibri"/>
                <w:b/>
                <w:sz w:val="14"/>
              </w:rPr>
            </w:pPr>
            <w:r>
              <w:rPr>
                <w:rFonts w:ascii="Calibri"/>
                <w:b/>
                <w:spacing w:val="-2"/>
                <w:w w:val="105"/>
                <w:sz w:val="14"/>
              </w:rPr>
              <w:t>142.124.753,47</w:t>
            </w:r>
          </w:p>
        </w:tc>
        <w:tc>
          <w:tcPr>
            <w:tcW w:w="1049" w:type="dxa"/>
          </w:tcPr>
          <w:p>
            <w:pPr>
              <w:pStyle w:val="TableParagraph"/>
              <w:spacing w:before="91"/>
              <w:ind w:right="55"/>
              <w:jc w:val="right"/>
              <w:rPr>
                <w:rFonts w:ascii="Calibri"/>
                <w:b/>
                <w:sz w:val="14"/>
              </w:rPr>
            </w:pPr>
            <w:r>
              <w:rPr>
                <w:rFonts w:ascii="Calibri"/>
                <w:b/>
                <w:spacing w:val="-2"/>
                <w:w w:val="105"/>
                <w:sz w:val="14"/>
              </w:rPr>
              <w:t>1.742.210,56</w:t>
            </w:r>
          </w:p>
        </w:tc>
        <w:tc>
          <w:tcPr>
            <w:tcW w:w="1051" w:type="dxa"/>
          </w:tcPr>
          <w:p>
            <w:pPr>
              <w:pStyle w:val="TableParagraph"/>
              <w:spacing w:before="4"/>
              <w:ind w:right="55"/>
              <w:jc w:val="right"/>
              <w:rPr>
                <w:rFonts w:ascii="Calibri"/>
                <w:b/>
                <w:sz w:val="14"/>
              </w:rPr>
            </w:pPr>
            <w:r>
              <w:rPr>
                <w:rFonts w:ascii="Calibri"/>
                <w:b/>
                <w:spacing w:val="-2"/>
                <w:w w:val="105"/>
                <w:sz w:val="14"/>
              </w:rPr>
              <w:t>143.866.964,0</w:t>
            </w:r>
          </w:p>
          <w:p>
            <w:pPr>
              <w:pStyle w:val="TableParagraph"/>
              <w:spacing w:line="154" w:lineRule="exact" w:before="6"/>
              <w:ind w:right="57"/>
              <w:jc w:val="right"/>
              <w:rPr>
                <w:rFonts w:ascii="Calibri"/>
                <w:b/>
                <w:sz w:val="14"/>
              </w:rPr>
            </w:pPr>
            <w:r>
              <w:rPr>
                <w:rFonts w:ascii="Calibri"/>
                <w:b/>
                <w:spacing w:val="-10"/>
                <w:w w:val="105"/>
                <w:sz w:val="14"/>
              </w:rPr>
              <w:t>3</w:t>
            </w:r>
          </w:p>
        </w:tc>
      </w:tr>
      <w:tr>
        <w:trPr>
          <w:trHeight w:val="353" w:hRule="atLeast"/>
        </w:trPr>
        <w:tc>
          <w:tcPr>
            <w:tcW w:w="1548" w:type="dxa"/>
          </w:tcPr>
          <w:p>
            <w:pPr>
              <w:pStyle w:val="TableParagraph"/>
              <w:spacing w:before="4"/>
              <w:ind w:left="62"/>
              <w:rPr>
                <w:rFonts w:ascii="Calibri" w:hAnsi="Calibri"/>
                <w:sz w:val="14"/>
              </w:rPr>
            </w:pPr>
            <w:r>
              <w:rPr>
                <w:rFonts w:ascii="Calibri" w:hAnsi="Calibri"/>
                <w:w w:val="105"/>
                <w:sz w:val="14"/>
              </w:rPr>
              <w:t>6</w:t>
            </w:r>
            <w:r>
              <w:rPr>
                <w:rFonts w:ascii="Calibri" w:hAnsi="Calibri"/>
                <w:spacing w:val="-2"/>
                <w:w w:val="105"/>
                <w:sz w:val="14"/>
              </w:rPr>
              <w:t> Enajenación</w:t>
            </w:r>
          </w:p>
          <w:p>
            <w:pPr>
              <w:pStyle w:val="TableParagraph"/>
              <w:spacing w:line="152" w:lineRule="exact" w:before="6"/>
              <w:ind w:left="62"/>
              <w:rPr>
                <w:rFonts w:ascii="Calibri"/>
                <w:sz w:val="14"/>
              </w:rPr>
            </w:pPr>
            <w:r>
              <w:rPr>
                <w:rFonts w:ascii="Calibri"/>
                <w:sz w:val="14"/>
              </w:rPr>
              <w:t>Inversiones</w:t>
            </w:r>
            <w:r>
              <w:rPr>
                <w:rFonts w:ascii="Calibri"/>
                <w:spacing w:val="16"/>
                <w:sz w:val="14"/>
              </w:rPr>
              <w:t> </w:t>
            </w:r>
            <w:r>
              <w:rPr>
                <w:rFonts w:ascii="Calibri"/>
                <w:spacing w:val="-2"/>
                <w:sz w:val="14"/>
              </w:rPr>
              <w:t>Reales</w:t>
            </w:r>
          </w:p>
        </w:tc>
        <w:tc>
          <w:tcPr>
            <w:tcW w:w="1058" w:type="dxa"/>
          </w:tcPr>
          <w:p>
            <w:pPr>
              <w:pStyle w:val="TableParagraph"/>
              <w:spacing w:before="91"/>
              <w:ind w:right="51"/>
              <w:jc w:val="right"/>
              <w:rPr>
                <w:rFonts w:ascii="Calibri"/>
                <w:sz w:val="14"/>
              </w:rPr>
            </w:pPr>
            <w:r>
              <w:rPr>
                <w:rFonts w:ascii="Calibri"/>
                <w:spacing w:val="-4"/>
                <w:w w:val="105"/>
                <w:sz w:val="14"/>
              </w:rPr>
              <w:t>0,00</w:t>
            </w:r>
          </w:p>
        </w:tc>
        <w:tc>
          <w:tcPr>
            <w:tcW w:w="1051" w:type="dxa"/>
          </w:tcPr>
          <w:p>
            <w:pPr>
              <w:pStyle w:val="TableParagraph"/>
              <w:spacing w:before="91"/>
              <w:ind w:right="53"/>
              <w:jc w:val="right"/>
              <w:rPr>
                <w:rFonts w:ascii="Calibri"/>
                <w:sz w:val="14"/>
              </w:rPr>
            </w:pPr>
            <w:r>
              <w:rPr>
                <w:rFonts w:ascii="Calibri"/>
                <w:spacing w:val="-2"/>
                <w:w w:val="105"/>
                <w:sz w:val="14"/>
              </w:rPr>
              <w:t>21.922,51</w:t>
            </w:r>
          </w:p>
        </w:tc>
        <w:tc>
          <w:tcPr>
            <w:tcW w:w="1069" w:type="dxa"/>
          </w:tcPr>
          <w:p>
            <w:pPr>
              <w:pStyle w:val="TableParagraph"/>
              <w:spacing w:before="91"/>
              <w:ind w:right="54"/>
              <w:jc w:val="right"/>
              <w:rPr>
                <w:rFonts w:ascii="Calibri"/>
                <w:sz w:val="14"/>
              </w:rPr>
            </w:pPr>
            <w:r>
              <w:rPr>
                <w:rFonts w:ascii="Calibri"/>
                <w:spacing w:val="-2"/>
                <w:w w:val="105"/>
                <w:sz w:val="14"/>
              </w:rPr>
              <w:t>21.922,51</w:t>
            </w:r>
          </w:p>
        </w:tc>
        <w:tc>
          <w:tcPr>
            <w:tcW w:w="1058" w:type="dxa"/>
          </w:tcPr>
          <w:p>
            <w:pPr>
              <w:pStyle w:val="TableParagraph"/>
              <w:spacing w:before="91"/>
              <w:ind w:right="54"/>
              <w:jc w:val="right"/>
              <w:rPr>
                <w:rFonts w:ascii="Calibri"/>
                <w:sz w:val="14"/>
              </w:rPr>
            </w:pPr>
            <w:r>
              <w:rPr>
                <w:rFonts w:ascii="Calibri"/>
                <w:spacing w:val="-4"/>
                <w:w w:val="105"/>
                <w:sz w:val="14"/>
              </w:rPr>
              <w:t>0,00</w:t>
            </w:r>
          </w:p>
        </w:tc>
        <w:tc>
          <w:tcPr>
            <w:tcW w:w="1049" w:type="dxa"/>
          </w:tcPr>
          <w:p>
            <w:pPr>
              <w:pStyle w:val="TableParagraph"/>
              <w:spacing w:before="91"/>
              <w:ind w:right="55"/>
              <w:jc w:val="right"/>
              <w:rPr>
                <w:rFonts w:ascii="Calibri"/>
                <w:sz w:val="14"/>
              </w:rPr>
            </w:pPr>
            <w:r>
              <w:rPr>
                <w:rFonts w:ascii="Calibri"/>
                <w:spacing w:val="-2"/>
                <w:w w:val="105"/>
                <w:sz w:val="14"/>
              </w:rPr>
              <w:t>47.344,20</w:t>
            </w:r>
          </w:p>
        </w:tc>
        <w:tc>
          <w:tcPr>
            <w:tcW w:w="1051" w:type="dxa"/>
          </w:tcPr>
          <w:p>
            <w:pPr>
              <w:pStyle w:val="TableParagraph"/>
              <w:spacing w:before="91"/>
              <w:ind w:right="55"/>
              <w:jc w:val="right"/>
              <w:rPr>
                <w:rFonts w:ascii="Calibri"/>
                <w:sz w:val="14"/>
              </w:rPr>
            </w:pPr>
            <w:r>
              <w:rPr>
                <w:rFonts w:ascii="Calibri"/>
                <w:spacing w:val="-2"/>
                <w:w w:val="105"/>
                <w:sz w:val="14"/>
              </w:rPr>
              <w:t>47.344,20</w:t>
            </w:r>
          </w:p>
        </w:tc>
      </w:tr>
      <w:tr>
        <w:trPr>
          <w:trHeight w:val="355" w:hRule="atLeast"/>
        </w:trPr>
        <w:tc>
          <w:tcPr>
            <w:tcW w:w="1548" w:type="dxa"/>
          </w:tcPr>
          <w:p>
            <w:pPr>
              <w:pStyle w:val="TableParagraph"/>
              <w:spacing w:before="6"/>
              <w:ind w:left="62"/>
              <w:rPr>
                <w:rFonts w:ascii="Calibri"/>
                <w:sz w:val="14"/>
              </w:rPr>
            </w:pPr>
            <w:r>
              <w:rPr>
                <w:rFonts w:ascii="Calibri"/>
                <w:spacing w:val="-2"/>
                <w:w w:val="105"/>
                <w:sz w:val="14"/>
              </w:rPr>
              <w:t>7</w:t>
            </w:r>
            <w:r>
              <w:rPr>
                <w:rFonts w:ascii="Calibri"/>
                <w:spacing w:val="3"/>
                <w:w w:val="105"/>
                <w:sz w:val="14"/>
              </w:rPr>
              <w:t> </w:t>
            </w:r>
            <w:r>
              <w:rPr>
                <w:rFonts w:ascii="Calibri"/>
                <w:spacing w:val="-2"/>
                <w:w w:val="105"/>
                <w:sz w:val="14"/>
              </w:rPr>
              <w:t>Transferencias</w:t>
            </w:r>
            <w:r>
              <w:rPr>
                <w:rFonts w:ascii="Calibri"/>
                <w:spacing w:val="3"/>
                <w:w w:val="105"/>
                <w:sz w:val="14"/>
              </w:rPr>
              <w:t> </w:t>
            </w:r>
            <w:r>
              <w:rPr>
                <w:rFonts w:ascii="Calibri"/>
                <w:spacing w:val="-5"/>
                <w:w w:val="105"/>
                <w:sz w:val="14"/>
              </w:rPr>
              <w:t>de</w:t>
            </w:r>
          </w:p>
          <w:p>
            <w:pPr>
              <w:pStyle w:val="TableParagraph"/>
              <w:spacing w:line="152" w:lineRule="exact" w:before="6"/>
              <w:ind w:left="62"/>
              <w:rPr>
                <w:rFonts w:ascii="Calibri"/>
                <w:sz w:val="14"/>
              </w:rPr>
            </w:pPr>
            <w:r>
              <w:rPr>
                <w:rFonts w:ascii="Calibri"/>
                <w:spacing w:val="-2"/>
                <w:w w:val="105"/>
                <w:sz w:val="14"/>
              </w:rPr>
              <w:t>Capital</w:t>
            </w:r>
          </w:p>
        </w:tc>
        <w:tc>
          <w:tcPr>
            <w:tcW w:w="1058" w:type="dxa"/>
          </w:tcPr>
          <w:p>
            <w:pPr>
              <w:pStyle w:val="TableParagraph"/>
              <w:spacing w:before="93"/>
              <w:ind w:right="51"/>
              <w:jc w:val="right"/>
              <w:rPr>
                <w:rFonts w:ascii="Calibri"/>
                <w:sz w:val="14"/>
              </w:rPr>
            </w:pPr>
            <w:r>
              <w:rPr>
                <w:rFonts w:ascii="Calibri"/>
                <w:spacing w:val="-2"/>
                <w:w w:val="105"/>
                <w:sz w:val="14"/>
              </w:rPr>
              <w:t>7.620.702,33</w:t>
            </w:r>
          </w:p>
        </w:tc>
        <w:tc>
          <w:tcPr>
            <w:tcW w:w="1051" w:type="dxa"/>
          </w:tcPr>
          <w:p>
            <w:pPr>
              <w:pStyle w:val="TableParagraph"/>
              <w:spacing w:before="93"/>
              <w:ind w:right="53"/>
              <w:jc w:val="right"/>
              <w:rPr>
                <w:rFonts w:ascii="Calibri"/>
                <w:sz w:val="14"/>
              </w:rPr>
            </w:pPr>
            <w:r>
              <w:rPr>
                <w:rFonts w:ascii="Calibri"/>
                <w:spacing w:val="-2"/>
                <w:w w:val="105"/>
                <w:sz w:val="14"/>
              </w:rPr>
              <w:t>1.766.725,44</w:t>
            </w:r>
          </w:p>
        </w:tc>
        <w:tc>
          <w:tcPr>
            <w:tcW w:w="1069" w:type="dxa"/>
          </w:tcPr>
          <w:p>
            <w:pPr>
              <w:pStyle w:val="TableParagraph"/>
              <w:spacing w:before="93"/>
              <w:ind w:right="54"/>
              <w:jc w:val="right"/>
              <w:rPr>
                <w:rFonts w:ascii="Calibri"/>
                <w:sz w:val="14"/>
              </w:rPr>
            </w:pPr>
            <w:r>
              <w:rPr>
                <w:rFonts w:ascii="Calibri"/>
                <w:spacing w:val="-2"/>
                <w:w w:val="105"/>
                <w:sz w:val="14"/>
              </w:rPr>
              <w:t>9.387.427,77</w:t>
            </w:r>
          </w:p>
        </w:tc>
        <w:tc>
          <w:tcPr>
            <w:tcW w:w="1058" w:type="dxa"/>
          </w:tcPr>
          <w:p>
            <w:pPr>
              <w:pStyle w:val="TableParagraph"/>
              <w:spacing w:before="93"/>
              <w:ind w:right="54"/>
              <w:jc w:val="right"/>
              <w:rPr>
                <w:rFonts w:ascii="Calibri"/>
                <w:sz w:val="14"/>
              </w:rPr>
            </w:pPr>
            <w:r>
              <w:rPr>
                <w:rFonts w:ascii="Calibri"/>
                <w:spacing w:val="-2"/>
                <w:w w:val="105"/>
                <w:sz w:val="14"/>
              </w:rPr>
              <w:t>8.597.655,02</w:t>
            </w:r>
          </w:p>
        </w:tc>
        <w:tc>
          <w:tcPr>
            <w:tcW w:w="1049" w:type="dxa"/>
          </w:tcPr>
          <w:p>
            <w:pPr>
              <w:pStyle w:val="TableParagraph"/>
              <w:spacing w:before="93"/>
              <w:ind w:right="55"/>
              <w:jc w:val="right"/>
              <w:rPr>
                <w:rFonts w:ascii="Calibri"/>
                <w:sz w:val="14"/>
              </w:rPr>
            </w:pPr>
            <w:r>
              <w:rPr>
                <w:rFonts w:ascii="Calibri"/>
                <w:spacing w:val="-2"/>
                <w:w w:val="105"/>
                <w:sz w:val="14"/>
              </w:rPr>
              <w:t>6.718.020,20</w:t>
            </w:r>
          </w:p>
        </w:tc>
        <w:tc>
          <w:tcPr>
            <w:tcW w:w="1051" w:type="dxa"/>
          </w:tcPr>
          <w:p>
            <w:pPr>
              <w:pStyle w:val="TableParagraph"/>
              <w:spacing w:before="93"/>
              <w:ind w:right="55"/>
              <w:jc w:val="right"/>
              <w:rPr>
                <w:rFonts w:ascii="Calibri"/>
                <w:sz w:val="14"/>
              </w:rPr>
            </w:pPr>
            <w:r>
              <w:rPr>
                <w:rFonts w:ascii="Calibri"/>
                <w:spacing w:val="-2"/>
                <w:w w:val="105"/>
                <w:sz w:val="14"/>
              </w:rPr>
              <w:t>15.315.675,22</w:t>
            </w:r>
          </w:p>
        </w:tc>
      </w:tr>
      <w:tr>
        <w:trPr>
          <w:trHeight w:val="355" w:hRule="atLeast"/>
        </w:trPr>
        <w:tc>
          <w:tcPr>
            <w:tcW w:w="1548" w:type="dxa"/>
          </w:tcPr>
          <w:p>
            <w:pPr>
              <w:pStyle w:val="TableParagraph"/>
              <w:spacing w:before="6"/>
              <w:ind w:left="62"/>
              <w:rPr>
                <w:rFonts w:ascii="Calibri"/>
                <w:b/>
                <w:sz w:val="14"/>
              </w:rPr>
            </w:pPr>
            <w:r>
              <w:rPr>
                <w:rFonts w:ascii="Calibri"/>
                <w:b/>
                <w:spacing w:val="-2"/>
                <w:w w:val="105"/>
                <w:sz w:val="14"/>
              </w:rPr>
              <w:t>Subtotal</w:t>
            </w:r>
            <w:r>
              <w:rPr>
                <w:rFonts w:ascii="Calibri"/>
                <w:b/>
                <w:spacing w:val="5"/>
                <w:w w:val="105"/>
                <w:sz w:val="14"/>
              </w:rPr>
              <w:t> </w:t>
            </w:r>
            <w:r>
              <w:rPr>
                <w:rFonts w:ascii="Calibri"/>
                <w:b/>
                <w:spacing w:val="-2"/>
                <w:w w:val="105"/>
                <w:sz w:val="14"/>
              </w:rPr>
              <w:t>operaciones</w:t>
            </w:r>
          </w:p>
          <w:p>
            <w:pPr>
              <w:pStyle w:val="TableParagraph"/>
              <w:spacing w:line="152" w:lineRule="exact" w:before="6"/>
              <w:ind w:left="62"/>
              <w:rPr>
                <w:rFonts w:ascii="Calibri"/>
                <w:b/>
                <w:sz w:val="14"/>
              </w:rPr>
            </w:pPr>
            <w:r>
              <w:rPr>
                <w:rFonts w:ascii="Calibri"/>
                <w:b/>
                <w:w w:val="105"/>
                <w:sz w:val="14"/>
              </w:rPr>
              <w:t>de</w:t>
            </w:r>
            <w:r>
              <w:rPr>
                <w:rFonts w:ascii="Calibri"/>
                <w:b/>
                <w:spacing w:val="-3"/>
                <w:w w:val="105"/>
                <w:sz w:val="14"/>
              </w:rPr>
              <w:t> </w:t>
            </w:r>
            <w:r>
              <w:rPr>
                <w:rFonts w:ascii="Calibri"/>
                <w:b/>
                <w:spacing w:val="-2"/>
                <w:w w:val="105"/>
                <w:sz w:val="14"/>
              </w:rPr>
              <w:t>capital</w:t>
            </w:r>
          </w:p>
        </w:tc>
        <w:tc>
          <w:tcPr>
            <w:tcW w:w="1058" w:type="dxa"/>
          </w:tcPr>
          <w:p>
            <w:pPr>
              <w:pStyle w:val="TableParagraph"/>
              <w:spacing w:before="93"/>
              <w:ind w:right="51"/>
              <w:jc w:val="right"/>
              <w:rPr>
                <w:rFonts w:ascii="Calibri"/>
                <w:b/>
                <w:sz w:val="14"/>
              </w:rPr>
            </w:pPr>
            <w:r>
              <w:rPr>
                <w:rFonts w:ascii="Calibri"/>
                <w:b/>
                <w:spacing w:val="-2"/>
                <w:w w:val="105"/>
                <w:sz w:val="14"/>
              </w:rPr>
              <w:t>7.620.702,33</w:t>
            </w:r>
          </w:p>
        </w:tc>
        <w:tc>
          <w:tcPr>
            <w:tcW w:w="1051" w:type="dxa"/>
          </w:tcPr>
          <w:p>
            <w:pPr>
              <w:pStyle w:val="TableParagraph"/>
              <w:spacing w:before="93"/>
              <w:ind w:right="53"/>
              <w:jc w:val="right"/>
              <w:rPr>
                <w:rFonts w:ascii="Calibri"/>
                <w:b/>
                <w:sz w:val="14"/>
              </w:rPr>
            </w:pPr>
            <w:r>
              <w:rPr>
                <w:rFonts w:ascii="Calibri"/>
                <w:b/>
                <w:spacing w:val="-2"/>
                <w:w w:val="105"/>
                <w:sz w:val="14"/>
              </w:rPr>
              <w:t>1.788.647,95</w:t>
            </w:r>
          </w:p>
        </w:tc>
        <w:tc>
          <w:tcPr>
            <w:tcW w:w="1069" w:type="dxa"/>
          </w:tcPr>
          <w:p>
            <w:pPr>
              <w:pStyle w:val="TableParagraph"/>
              <w:spacing w:before="93"/>
              <w:ind w:right="54"/>
              <w:jc w:val="right"/>
              <w:rPr>
                <w:rFonts w:ascii="Calibri"/>
                <w:b/>
                <w:sz w:val="14"/>
              </w:rPr>
            </w:pPr>
            <w:r>
              <w:rPr>
                <w:rFonts w:ascii="Calibri"/>
                <w:b/>
                <w:spacing w:val="-2"/>
                <w:w w:val="105"/>
                <w:sz w:val="14"/>
              </w:rPr>
              <w:t>9.409.350,28</w:t>
            </w:r>
          </w:p>
        </w:tc>
        <w:tc>
          <w:tcPr>
            <w:tcW w:w="1058" w:type="dxa"/>
          </w:tcPr>
          <w:p>
            <w:pPr>
              <w:pStyle w:val="TableParagraph"/>
              <w:spacing w:before="93"/>
              <w:ind w:right="55"/>
              <w:jc w:val="right"/>
              <w:rPr>
                <w:rFonts w:ascii="Calibri"/>
                <w:b/>
                <w:sz w:val="14"/>
              </w:rPr>
            </w:pPr>
            <w:r>
              <w:rPr>
                <w:rFonts w:ascii="Calibri"/>
                <w:b/>
                <w:spacing w:val="-2"/>
                <w:w w:val="105"/>
                <w:sz w:val="14"/>
              </w:rPr>
              <w:t>8.597.655,02</w:t>
            </w:r>
          </w:p>
        </w:tc>
        <w:tc>
          <w:tcPr>
            <w:tcW w:w="1049" w:type="dxa"/>
          </w:tcPr>
          <w:p>
            <w:pPr>
              <w:pStyle w:val="TableParagraph"/>
              <w:spacing w:before="93"/>
              <w:ind w:right="55"/>
              <w:jc w:val="right"/>
              <w:rPr>
                <w:rFonts w:ascii="Calibri"/>
                <w:b/>
                <w:sz w:val="14"/>
              </w:rPr>
            </w:pPr>
            <w:r>
              <w:rPr>
                <w:rFonts w:ascii="Calibri"/>
                <w:b/>
                <w:spacing w:val="-2"/>
                <w:w w:val="105"/>
                <w:sz w:val="14"/>
              </w:rPr>
              <w:t>6.765.364,40</w:t>
            </w:r>
          </w:p>
        </w:tc>
        <w:tc>
          <w:tcPr>
            <w:tcW w:w="1051" w:type="dxa"/>
          </w:tcPr>
          <w:p>
            <w:pPr>
              <w:pStyle w:val="TableParagraph"/>
              <w:spacing w:before="93"/>
              <w:ind w:right="55"/>
              <w:jc w:val="right"/>
              <w:rPr>
                <w:rFonts w:ascii="Calibri"/>
                <w:b/>
                <w:sz w:val="14"/>
              </w:rPr>
            </w:pPr>
            <w:r>
              <w:rPr>
                <w:rFonts w:ascii="Calibri"/>
                <w:b/>
                <w:spacing w:val="-2"/>
                <w:w w:val="105"/>
                <w:sz w:val="14"/>
              </w:rPr>
              <w:t>15.363.019,42</w:t>
            </w:r>
          </w:p>
        </w:tc>
      </w:tr>
      <w:tr>
        <w:trPr>
          <w:trHeight w:val="287" w:hRule="atLeast"/>
        </w:trPr>
        <w:tc>
          <w:tcPr>
            <w:tcW w:w="1548" w:type="dxa"/>
          </w:tcPr>
          <w:p>
            <w:pPr>
              <w:pStyle w:val="TableParagraph"/>
              <w:spacing w:before="58"/>
              <w:ind w:left="62"/>
              <w:rPr>
                <w:rFonts w:ascii="Calibri"/>
                <w:sz w:val="14"/>
              </w:rPr>
            </w:pPr>
            <w:r>
              <w:rPr>
                <w:rFonts w:ascii="Calibri"/>
                <w:w w:val="105"/>
                <w:sz w:val="14"/>
              </w:rPr>
              <w:t>8</w:t>
            </w:r>
            <w:r>
              <w:rPr>
                <w:rFonts w:ascii="Calibri"/>
                <w:spacing w:val="-6"/>
                <w:w w:val="105"/>
                <w:sz w:val="14"/>
              </w:rPr>
              <w:t> </w:t>
            </w:r>
            <w:r>
              <w:rPr>
                <w:rFonts w:ascii="Calibri"/>
                <w:w w:val="105"/>
                <w:sz w:val="14"/>
              </w:rPr>
              <w:t>Activos</w:t>
            </w:r>
            <w:r>
              <w:rPr>
                <w:rFonts w:ascii="Calibri"/>
                <w:spacing w:val="-6"/>
                <w:w w:val="105"/>
                <w:sz w:val="14"/>
              </w:rPr>
              <w:t> </w:t>
            </w:r>
            <w:r>
              <w:rPr>
                <w:rFonts w:ascii="Calibri"/>
                <w:spacing w:val="-2"/>
                <w:w w:val="105"/>
                <w:sz w:val="14"/>
              </w:rPr>
              <w:t>Financieros</w:t>
            </w:r>
          </w:p>
        </w:tc>
        <w:tc>
          <w:tcPr>
            <w:tcW w:w="1058" w:type="dxa"/>
          </w:tcPr>
          <w:p>
            <w:pPr>
              <w:pStyle w:val="TableParagraph"/>
              <w:spacing w:before="58"/>
              <w:ind w:right="51"/>
              <w:jc w:val="right"/>
              <w:rPr>
                <w:rFonts w:ascii="Calibri"/>
                <w:sz w:val="14"/>
              </w:rPr>
            </w:pPr>
            <w:r>
              <w:rPr>
                <w:rFonts w:ascii="Calibri"/>
                <w:spacing w:val="-2"/>
                <w:w w:val="105"/>
                <w:sz w:val="14"/>
              </w:rPr>
              <w:t>3.112.603,85</w:t>
            </w:r>
          </w:p>
        </w:tc>
        <w:tc>
          <w:tcPr>
            <w:tcW w:w="1051" w:type="dxa"/>
          </w:tcPr>
          <w:p>
            <w:pPr>
              <w:pStyle w:val="TableParagraph"/>
              <w:spacing w:before="58"/>
              <w:ind w:right="53"/>
              <w:jc w:val="right"/>
              <w:rPr>
                <w:rFonts w:ascii="Calibri"/>
                <w:sz w:val="14"/>
              </w:rPr>
            </w:pPr>
            <w:r>
              <w:rPr>
                <w:rFonts w:ascii="Calibri"/>
                <w:spacing w:val="-2"/>
                <w:w w:val="105"/>
                <w:sz w:val="14"/>
              </w:rPr>
              <w:t>14.851.786,81</w:t>
            </w:r>
          </w:p>
        </w:tc>
        <w:tc>
          <w:tcPr>
            <w:tcW w:w="1069" w:type="dxa"/>
          </w:tcPr>
          <w:p>
            <w:pPr>
              <w:pStyle w:val="TableParagraph"/>
              <w:spacing w:before="58"/>
              <w:ind w:right="54"/>
              <w:jc w:val="right"/>
              <w:rPr>
                <w:rFonts w:ascii="Calibri"/>
                <w:sz w:val="14"/>
              </w:rPr>
            </w:pPr>
            <w:r>
              <w:rPr>
                <w:rFonts w:ascii="Calibri"/>
                <w:spacing w:val="-2"/>
                <w:w w:val="105"/>
                <w:sz w:val="14"/>
              </w:rPr>
              <w:t>17.964.390,66</w:t>
            </w:r>
          </w:p>
        </w:tc>
        <w:tc>
          <w:tcPr>
            <w:tcW w:w="1058" w:type="dxa"/>
          </w:tcPr>
          <w:p>
            <w:pPr>
              <w:pStyle w:val="TableParagraph"/>
              <w:spacing w:before="58"/>
              <w:ind w:right="54"/>
              <w:jc w:val="right"/>
              <w:rPr>
                <w:rFonts w:ascii="Calibri"/>
                <w:sz w:val="14"/>
              </w:rPr>
            </w:pPr>
            <w:r>
              <w:rPr>
                <w:rFonts w:ascii="Calibri"/>
                <w:spacing w:val="-2"/>
                <w:w w:val="105"/>
                <w:sz w:val="14"/>
              </w:rPr>
              <w:t>3.305.288,27</w:t>
            </w:r>
          </w:p>
        </w:tc>
        <w:tc>
          <w:tcPr>
            <w:tcW w:w="1049" w:type="dxa"/>
          </w:tcPr>
          <w:p>
            <w:pPr>
              <w:pStyle w:val="TableParagraph"/>
              <w:spacing w:before="58"/>
              <w:ind w:right="55"/>
              <w:jc w:val="right"/>
              <w:rPr>
                <w:rFonts w:ascii="Calibri"/>
                <w:sz w:val="14"/>
              </w:rPr>
            </w:pPr>
            <w:r>
              <w:rPr>
                <w:rFonts w:ascii="Calibri"/>
                <w:spacing w:val="-2"/>
                <w:w w:val="105"/>
                <w:sz w:val="14"/>
              </w:rPr>
              <w:t>12.303.959,07</w:t>
            </w:r>
          </w:p>
        </w:tc>
        <w:tc>
          <w:tcPr>
            <w:tcW w:w="1051" w:type="dxa"/>
          </w:tcPr>
          <w:p>
            <w:pPr>
              <w:pStyle w:val="TableParagraph"/>
              <w:spacing w:before="58"/>
              <w:ind w:right="55"/>
              <w:jc w:val="right"/>
              <w:rPr>
                <w:rFonts w:ascii="Calibri"/>
                <w:sz w:val="14"/>
              </w:rPr>
            </w:pPr>
            <w:r>
              <w:rPr>
                <w:rFonts w:ascii="Calibri"/>
                <w:spacing w:val="-2"/>
                <w:w w:val="105"/>
                <w:sz w:val="14"/>
              </w:rPr>
              <w:t>15.609.247,34</w:t>
            </w:r>
          </w:p>
        </w:tc>
      </w:tr>
      <w:tr>
        <w:trPr>
          <w:trHeight w:val="285" w:hRule="atLeast"/>
        </w:trPr>
        <w:tc>
          <w:tcPr>
            <w:tcW w:w="1548" w:type="dxa"/>
          </w:tcPr>
          <w:p>
            <w:pPr>
              <w:pStyle w:val="TableParagraph"/>
              <w:spacing w:before="58"/>
              <w:ind w:left="62"/>
              <w:rPr>
                <w:rFonts w:ascii="Calibri"/>
                <w:sz w:val="14"/>
              </w:rPr>
            </w:pPr>
            <w:r>
              <w:rPr>
                <w:rFonts w:ascii="Calibri"/>
                <w:w w:val="105"/>
                <w:sz w:val="14"/>
              </w:rPr>
              <w:t>9</w:t>
            </w:r>
            <w:r>
              <w:rPr>
                <w:rFonts w:ascii="Calibri"/>
                <w:spacing w:val="-6"/>
                <w:w w:val="105"/>
                <w:sz w:val="14"/>
              </w:rPr>
              <w:t> </w:t>
            </w:r>
            <w:r>
              <w:rPr>
                <w:rFonts w:ascii="Calibri"/>
                <w:w w:val="105"/>
                <w:sz w:val="14"/>
              </w:rPr>
              <w:t>Pasivos</w:t>
            </w:r>
            <w:r>
              <w:rPr>
                <w:rFonts w:ascii="Calibri"/>
                <w:spacing w:val="-7"/>
                <w:w w:val="105"/>
                <w:sz w:val="14"/>
              </w:rPr>
              <w:t> </w:t>
            </w:r>
            <w:r>
              <w:rPr>
                <w:rFonts w:ascii="Calibri"/>
                <w:spacing w:val="-2"/>
                <w:w w:val="105"/>
                <w:sz w:val="14"/>
              </w:rPr>
              <w:t>Financieros</w:t>
            </w:r>
          </w:p>
        </w:tc>
        <w:tc>
          <w:tcPr>
            <w:tcW w:w="1058" w:type="dxa"/>
          </w:tcPr>
          <w:p>
            <w:pPr>
              <w:pStyle w:val="TableParagraph"/>
              <w:spacing w:before="58"/>
              <w:ind w:right="53"/>
              <w:jc w:val="right"/>
              <w:rPr>
                <w:rFonts w:ascii="Calibri"/>
                <w:sz w:val="14"/>
              </w:rPr>
            </w:pPr>
            <w:r>
              <w:rPr>
                <w:rFonts w:ascii="Calibri"/>
                <w:spacing w:val="-10"/>
                <w:w w:val="105"/>
                <w:sz w:val="14"/>
              </w:rPr>
              <w:t>0</w:t>
            </w:r>
          </w:p>
        </w:tc>
        <w:tc>
          <w:tcPr>
            <w:tcW w:w="1051" w:type="dxa"/>
          </w:tcPr>
          <w:p>
            <w:pPr>
              <w:pStyle w:val="TableParagraph"/>
              <w:spacing w:before="58"/>
              <w:ind w:right="55"/>
              <w:jc w:val="right"/>
              <w:rPr>
                <w:rFonts w:ascii="Calibri"/>
                <w:sz w:val="14"/>
              </w:rPr>
            </w:pPr>
            <w:r>
              <w:rPr>
                <w:rFonts w:ascii="Calibri"/>
                <w:spacing w:val="-10"/>
                <w:w w:val="105"/>
                <w:sz w:val="14"/>
              </w:rPr>
              <w:t>0</w:t>
            </w:r>
          </w:p>
        </w:tc>
        <w:tc>
          <w:tcPr>
            <w:tcW w:w="1069" w:type="dxa"/>
          </w:tcPr>
          <w:p>
            <w:pPr>
              <w:pStyle w:val="TableParagraph"/>
              <w:spacing w:before="58"/>
              <w:ind w:right="56"/>
              <w:jc w:val="right"/>
              <w:rPr>
                <w:rFonts w:ascii="Calibri"/>
                <w:sz w:val="14"/>
              </w:rPr>
            </w:pPr>
            <w:r>
              <w:rPr>
                <w:rFonts w:ascii="Calibri"/>
                <w:spacing w:val="-10"/>
                <w:w w:val="105"/>
                <w:sz w:val="14"/>
              </w:rPr>
              <w:t>0</w:t>
            </w:r>
          </w:p>
        </w:tc>
        <w:tc>
          <w:tcPr>
            <w:tcW w:w="1058" w:type="dxa"/>
          </w:tcPr>
          <w:p>
            <w:pPr>
              <w:pStyle w:val="TableParagraph"/>
              <w:spacing w:before="58"/>
              <w:ind w:right="57"/>
              <w:jc w:val="right"/>
              <w:rPr>
                <w:rFonts w:ascii="Calibri"/>
                <w:sz w:val="14"/>
              </w:rPr>
            </w:pPr>
            <w:r>
              <w:rPr>
                <w:rFonts w:ascii="Calibri"/>
                <w:spacing w:val="-10"/>
                <w:w w:val="105"/>
                <w:sz w:val="14"/>
              </w:rPr>
              <w:t>0</w:t>
            </w:r>
          </w:p>
        </w:tc>
        <w:tc>
          <w:tcPr>
            <w:tcW w:w="1049" w:type="dxa"/>
          </w:tcPr>
          <w:p>
            <w:pPr>
              <w:pStyle w:val="TableParagraph"/>
              <w:spacing w:before="58"/>
              <w:ind w:right="57"/>
              <w:jc w:val="right"/>
              <w:rPr>
                <w:rFonts w:ascii="Calibri"/>
                <w:sz w:val="14"/>
              </w:rPr>
            </w:pPr>
            <w:r>
              <w:rPr>
                <w:rFonts w:ascii="Calibri"/>
                <w:spacing w:val="-10"/>
                <w:w w:val="105"/>
                <w:sz w:val="14"/>
              </w:rPr>
              <w:t>0</w:t>
            </w:r>
          </w:p>
        </w:tc>
        <w:tc>
          <w:tcPr>
            <w:tcW w:w="1051" w:type="dxa"/>
          </w:tcPr>
          <w:p>
            <w:pPr>
              <w:pStyle w:val="TableParagraph"/>
              <w:spacing w:before="58"/>
              <w:ind w:right="57"/>
              <w:jc w:val="right"/>
              <w:rPr>
                <w:rFonts w:ascii="Calibri"/>
                <w:sz w:val="14"/>
              </w:rPr>
            </w:pPr>
            <w:r>
              <w:rPr>
                <w:rFonts w:ascii="Calibri"/>
                <w:spacing w:val="-10"/>
                <w:w w:val="105"/>
                <w:sz w:val="14"/>
              </w:rPr>
              <w:t>0</w:t>
            </w:r>
          </w:p>
        </w:tc>
      </w:tr>
      <w:tr>
        <w:trPr>
          <w:trHeight w:val="355" w:hRule="atLeast"/>
        </w:trPr>
        <w:tc>
          <w:tcPr>
            <w:tcW w:w="1548" w:type="dxa"/>
          </w:tcPr>
          <w:p>
            <w:pPr>
              <w:pStyle w:val="TableParagraph"/>
              <w:spacing w:before="4"/>
              <w:ind w:left="62"/>
              <w:rPr>
                <w:rFonts w:ascii="Calibri"/>
                <w:b/>
                <w:sz w:val="14"/>
              </w:rPr>
            </w:pPr>
            <w:r>
              <w:rPr>
                <w:rFonts w:ascii="Calibri"/>
                <w:b/>
                <w:spacing w:val="-2"/>
                <w:w w:val="105"/>
                <w:sz w:val="14"/>
              </w:rPr>
              <w:t>Subtotal</w:t>
            </w:r>
            <w:r>
              <w:rPr>
                <w:rFonts w:ascii="Calibri"/>
                <w:b/>
                <w:spacing w:val="5"/>
                <w:w w:val="105"/>
                <w:sz w:val="14"/>
              </w:rPr>
              <w:t> </w:t>
            </w:r>
            <w:r>
              <w:rPr>
                <w:rFonts w:ascii="Calibri"/>
                <w:b/>
                <w:spacing w:val="-2"/>
                <w:w w:val="105"/>
                <w:sz w:val="14"/>
              </w:rPr>
              <w:t>operaciones</w:t>
            </w:r>
          </w:p>
          <w:p>
            <w:pPr>
              <w:pStyle w:val="TableParagraph"/>
              <w:spacing w:line="152" w:lineRule="exact" w:before="8"/>
              <w:ind w:left="62"/>
              <w:rPr>
                <w:rFonts w:ascii="Calibri"/>
                <w:b/>
                <w:sz w:val="14"/>
              </w:rPr>
            </w:pPr>
            <w:r>
              <w:rPr>
                <w:rFonts w:ascii="Calibri"/>
                <w:b/>
                <w:spacing w:val="-2"/>
                <w:w w:val="105"/>
                <w:sz w:val="14"/>
              </w:rPr>
              <w:t>financieras</w:t>
            </w:r>
          </w:p>
        </w:tc>
        <w:tc>
          <w:tcPr>
            <w:tcW w:w="1058" w:type="dxa"/>
          </w:tcPr>
          <w:p>
            <w:pPr>
              <w:pStyle w:val="TableParagraph"/>
              <w:spacing w:before="93"/>
              <w:ind w:right="51"/>
              <w:jc w:val="right"/>
              <w:rPr>
                <w:rFonts w:ascii="Calibri"/>
                <w:b/>
                <w:sz w:val="14"/>
              </w:rPr>
            </w:pPr>
            <w:r>
              <w:rPr>
                <w:rFonts w:ascii="Calibri"/>
                <w:b/>
                <w:spacing w:val="-2"/>
                <w:w w:val="105"/>
                <w:sz w:val="14"/>
              </w:rPr>
              <w:t>3.112.603,85</w:t>
            </w:r>
          </w:p>
        </w:tc>
        <w:tc>
          <w:tcPr>
            <w:tcW w:w="1051" w:type="dxa"/>
          </w:tcPr>
          <w:p>
            <w:pPr>
              <w:pStyle w:val="TableParagraph"/>
              <w:spacing w:before="93"/>
              <w:ind w:right="53"/>
              <w:jc w:val="right"/>
              <w:rPr>
                <w:rFonts w:ascii="Calibri"/>
                <w:b/>
                <w:sz w:val="14"/>
              </w:rPr>
            </w:pPr>
            <w:r>
              <w:rPr>
                <w:rFonts w:ascii="Calibri"/>
                <w:b/>
                <w:spacing w:val="-2"/>
                <w:w w:val="105"/>
                <w:sz w:val="14"/>
              </w:rPr>
              <w:t>14.851.786,81</w:t>
            </w:r>
          </w:p>
        </w:tc>
        <w:tc>
          <w:tcPr>
            <w:tcW w:w="1069" w:type="dxa"/>
          </w:tcPr>
          <w:p>
            <w:pPr>
              <w:pStyle w:val="TableParagraph"/>
              <w:spacing w:before="93"/>
              <w:ind w:right="54"/>
              <w:jc w:val="right"/>
              <w:rPr>
                <w:rFonts w:ascii="Calibri"/>
                <w:b/>
                <w:sz w:val="14"/>
              </w:rPr>
            </w:pPr>
            <w:r>
              <w:rPr>
                <w:rFonts w:ascii="Calibri"/>
                <w:b/>
                <w:spacing w:val="-2"/>
                <w:w w:val="105"/>
                <w:sz w:val="14"/>
              </w:rPr>
              <w:t>17.964.390,66</w:t>
            </w:r>
          </w:p>
        </w:tc>
        <w:tc>
          <w:tcPr>
            <w:tcW w:w="1058" w:type="dxa"/>
          </w:tcPr>
          <w:p>
            <w:pPr>
              <w:pStyle w:val="TableParagraph"/>
              <w:spacing w:before="93"/>
              <w:ind w:right="54"/>
              <w:jc w:val="right"/>
              <w:rPr>
                <w:rFonts w:ascii="Calibri"/>
                <w:b/>
                <w:sz w:val="14"/>
              </w:rPr>
            </w:pPr>
            <w:r>
              <w:rPr>
                <w:rFonts w:ascii="Calibri"/>
                <w:b/>
                <w:spacing w:val="-2"/>
                <w:w w:val="105"/>
                <w:sz w:val="14"/>
              </w:rPr>
              <w:t>3.305.288,27</w:t>
            </w:r>
          </w:p>
        </w:tc>
        <w:tc>
          <w:tcPr>
            <w:tcW w:w="1049" w:type="dxa"/>
          </w:tcPr>
          <w:p>
            <w:pPr>
              <w:pStyle w:val="TableParagraph"/>
              <w:spacing w:before="93"/>
              <w:ind w:right="55"/>
              <w:jc w:val="right"/>
              <w:rPr>
                <w:rFonts w:ascii="Calibri"/>
                <w:b/>
                <w:sz w:val="14"/>
              </w:rPr>
            </w:pPr>
            <w:r>
              <w:rPr>
                <w:rFonts w:ascii="Calibri"/>
                <w:b/>
                <w:spacing w:val="-2"/>
                <w:w w:val="105"/>
                <w:sz w:val="14"/>
              </w:rPr>
              <w:t>12.303.959,07</w:t>
            </w:r>
          </w:p>
        </w:tc>
        <w:tc>
          <w:tcPr>
            <w:tcW w:w="1051" w:type="dxa"/>
          </w:tcPr>
          <w:p>
            <w:pPr>
              <w:pStyle w:val="TableParagraph"/>
              <w:spacing w:before="93"/>
              <w:ind w:right="55"/>
              <w:jc w:val="right"/>
              <w:rPr>
                <w:rFonts w:ascii="Calibri"/>
                <w:b/>
                <w:sz w:val="14"/>
              </w:rPr>
            </w:pPr>
            <w:r>
              <w:rPr>
                <w:rFonts w:ascii="Calibri"/>
                <w:b/>
                <w:spacing w:val="-2"/>
                <w:w w:val="105"/>
                <w:sz w:val="14"/>
              </w:rPr>
              <w:t>15.609.247,34</w:t>
            </w:r>
          </w:p>
        </w:tc>
      </w:tr>
      <w:tr>
        <w:trPr>
          <w:trHeight w:val="355" w:hRule="atLeast"/>
        </w:trPr>
        <w:tc>
          <w:tcPr>
            <w:tcW w:w="1548" w:type="dxa"/>
            <w:shd w:val="clear" w:color="auto" w:fill="DADADA"/>
          </w:tcPr>
          <w:p>
            <w:pPr>
              <w:pStyle w:val="TableParagraph"/>
              <w:spacing w:before="93"/>
              <w:ind w:left="6"/>
              <w:jc w:val="center"/>
              <w:rPr>
                <w:rFonts w:ascii="Calibri"/>
                <w:b/>
                <w:sz w:val="14"/>
              </w:rPr>
            </w:pPr>
            <w:r>
              <w:rPr>
                <w:rFonts w:ascii="Calibri"/>
                <w:b/>
                <w:spacing w:val="-2"/>
                <w:w w:val="105"/>
                <w:sz w:val="14"/>
              </w:rPr>
              <w:t>TOTAL</w:t>
            </w:r>
          </w:p>
        </w:tc>
        <w:tc>
          <w:tcPr>
            <w:tcW w:w="1058" w:type="dxa"/>
            <w:shd w:val="clear" w:color="auto" w:fill="DADADA"/>
          </w:tcPr>
          <w:p>
            <w:pPr>
              <w:pStyle w:val="TableParagraph"/>
              <w:spacing w:before="93"/>
              <w:ind w:right="51"/>
              <w:jc w:val="right"/>
              <w:rPr>
                <w:rFonts w:ascii="Calibri"/>
                <w:b/>
                <w:sz w:val="14"/>
              </w:rPr>
            </w:pPr>
            <w:r>
              <w:rPr>
                <w:rFonts w:ascii="Calibri"/>
                <w:b/>
                <w:spacing w:val="-2"/>
                <w:w w:val="105"/>
                <w:sz w:val="14"/>
              </w:rPr>
              <w:t>147.709.667,86</w:t>
            </w:r>
          </w:p>
        </w:tc>
        <w:tc>
          <w:tcPr>
            <w:tcW w:w="1051" w:type="dxa"/>
            <w:shd w:val="clear" w:color="auto" w:fill="DADADA"/>
          </w:tcPr>
          <w:p>
            <w:pPr>
              <w:pStyle w:val="TableParagraph"/>
              <w:spacing w:before="93"/>
              <w:ind w:right="53"/>
              <w:jc w:val="right"/>
              <w:rPr>
                <w:rFonts w:ascii="Calibri"/>
                <w:b/>
                <w:sz w:val="14"/>
              </w:rPr>
            </w:pPr>
            <w:r>
              <w:rPr>
                <w:rFonts w:ascii="Calibri"/>
                <w:b/>
                <w:spacing w:val="-2"/>
                <w:w w:val="105"/>
                <w:sz w:val="14"/>
              </w:rPr>
              <w:t>22.065.373,29</w:t>
            </w:r>
          </w:p>
        </w:tc>
        <w:tc>
          <w:tcPr>
            <w:tcW w:w="1069" w:type="dxa"/>
            <w:shd w:val="clear" w:color="auto" w:fill="DADADA"/>
          </w:tcPr>
          <w:p>
            <w:pPr>
              <w:pStyle w:val="TableParagraph"/>
              <w:spacing w:before="93"/>
              <w:ind w:right="54"/>
              <w:jc w:val="right"/>
              <w:rPr>
                <w:rFonts w:ascii="Calibri"/>
                <w:b/>
                <w:sz w:val="14"/>
              </w:rPr>
            </w:pPr>
            <w:r>
              <w:rPr>
                <w:rFonts w:ascii="Calibri"/>
                <w:b/>
                <w:spacing w:val="-2"/>
                <w:w w:val="105"/>
                <w:sz w:val="14"/>
              </w:rPr>
              <w:t>169.775.041,15</w:t>
            </w:r>
          </w:p>
        </w:tc>
        <w:tc>
          <w:tcPr>
            <w:tcW w:w="1058" w:type="dxa"/>
            <w:shd w:val="clear" w:color="auto" w:fill="DADADA"/>
          </w:tcPr>
          <w:p>
            <w:pPr>
              <w:pStyle w:val="TableParagraph"/>
              <w:spacing w:before="93"/>
              <w:ind w:right="54"/>
              <w:jc w:val="right"/>
              <w:rPr>
                <w:rFonts w:ascii="Calibri"/>
                <w:b/>
                <w:sz w:val="14"/>
              </w:rPr>
            </w:pPr>
            <w:r>
              <w:rPr>
                <w:rFonts w:ascii="Calibri"/>
                <w:b/>
                <w:spacing w:val="-2"/>
                <w:w w:val="105"/>
                <w:sz w:val="14"/>
              </w:rPr>
              <w:t>154.027.696,76</w:t>
            </w:r>
          </w:p>
        </w:tc>
        <w:tc>
          <w:tcPr>
            <w:tcW w:w="1049" w:type="dxa"/>
            <w:shd w:val="clear" w:color="auto" w:fill="DADADA"/>
          </w:tcPr>
          <w:p>
            <w:pPr>
              <w:pStyle w:val="TableParagraph"/>
              <w:spacing w:before="93"/>
              <w:ind w:right="55"/>
              <w:jc w:val="right"/>
              <w:rPr>
                <w:rFonts w:ascii="Calibri"/>
                <w:b/>
                <w:sz w:val="14"/>
              </w:rPr>
            </w:pPr>
            <w:r>
              <w:rPr>
                <w:rFonts w:ascii="Calibri"/>
                <w:b/>
                <w:spacing w:val="-2"/>
                <w:w w:val="105"/>
                <w:sz w:val="14"/>
              </w:rPr>
              <w:t>20.811.534,03</w:t>
            </w:r>
          </w:p>
        </w:tc>
        <w:tc>
          <w:tcPr>
            <w:tcW w:w="1051" w:type="dxa"/>
            <w:shd w:val="clear" w:color="auto" w:fill="DADADA"/>
          </w:tcPr>
          <w:p>
            <w:pPr>
              <w:pStyle w:val="TableParagraph"/>
              <w:spacing w:before="4"/>
              <w:ind w:right="55"/>
              <w:jc w:val="right"/>
              <w:rPr>
                <w:rFonts w:ascii="Calibri"/>
                <w:b/>
                <w:sz w:val="14"/>
              </w:rPr>
            </w:pPr>
            <w:r>
              <w:rPr>
                <w:rFonts w:ascii="Calibri"/>
                <w:b/>
                <w:spacing w:val="-2"/>
                <w:w w:val="105"/>
                <w:sz w:val="14"/>
              </w:rPr>
              <w:t>174.839.230,7</w:t>
            </w:r>
          </w:p>
          <w:p>
            <w:pPr>
              <w:pStyle w:val="TableParagraph"/>
              <w:spacing w:line="152" w:lineRule="exact" w:before="8"/>
              <w:ind w:right="57"/>
              <w:jc w:val="right"/>
              <w:rPr>
                <w:rFonts w:ascii="Calibri"/>
                <w:b/>
                <w:sz w:val="14"/>
              </w:rPr>
            </w:pPr>
            <w:r>
              <w:rPr>
                <w:rFonts w:ascii="Calibri"/>
                <w:b/>
                <w:spacing w:val="-10"/>
                <w:w w:val="105"/>
                <w:sz w:val="14"/>
              </w:rPr>
              <w:t>9</w:t>
            </w:r>
          </w:p>
        </w:tc>
      </w:tr>
    </w:tbl>
    <w:p>
      <w:pPr>
        <w:pStyle w:val="BodyText"/>
        <w:spacing w:before="223"/>
        <w:ind w:left="2166" w:right="1387" w:firstLine="645"/>
        <w:jc w:val="both"/>
      </w:pPr>
      <w:r>
        <w:rPr/>
        <w:t>Destaca</w:t>
      </w:r>
      <w:r>
        <w:rPr>
          <w:spacing w:val="-2"/>
        </w:rPr>
        <w:t> </w:t>
      </w:r>
      <w:r>
        <w:rPr/>
        <w:t>el</w:t>
      </w:r>
      <w:r>
        <w:rPr>
          <w:spacing w:val="-3"/>
        </w:rPr>
        <w:t> </w:t>
      </w:r>
      <w:r>
        <w:rPr/>
        <w:t>incremento</w:t>
      </w:r>
      <w:r>
        <w:rPr>
          <w:spacing w:val="-2"/>
        </w:rPr>
        <w:t> </w:t>
      </w:r>
      <w:r>
        <w:rPr/>
        <w:t>de</w:t>
      </w:r>
      <w:r>
        <w:rPr>
          <w:spacing w:val="-2"/>
        </w:rPr>
        <w:t> </w:t>
      </w:r>
      <w:r>
        <w:rPr/>
        <w:t>las</w:t>
      </w:r>
      <w:r>
        <w:rPr>
          <w:spacing w:val="-3"/>
        </w:rPr>
        <w:t> </w:t>
      </w:r>
      <w:r>
        <w:rPr/>
        <w:t>transferencias</w:t>
      </w:r>
      <w:r>
        <w:rPr>
          <w:spacing w:val="-3"/>
        </w:rPr>
        <w:t> </w:t>
      </w:r>
      <w:r>
        <w:rPr/>
        <w:t>de</w:t>
      </w:r>
      <w:r>
        <w:rPr>
          <w:spacing w:val="-2"/>
        </w:rPr>
        <w:t> </w:t>
      </w:r>
      <w:r>
        <w:rPr/>
        <w:t>capital</w:t>
      </w:r>
      <w:r>
        <w:rPr>
          <w:spacing w:val="-3"/>
        </w:rPr>
        <w:t> </w:t>
      </w:r>
      <w:r>
        <w:rPr/>
        <w:t>en</w:t>
      </w:r>
      <w:r>
        <w:rPr>
          <w:spacing w:val="-4"/>
        </w:rPr>
        <w:t> </w:t>
      </w:r>
      <w:r>
        <w:rPr/>
        <w:t>un</w:t>
      </w:r>
      <w:r>
        <w:rPr>
          <w:spacing w:val="-2"/>
        </w:rPr>
        <w:t> </w:t>
      </w:r>
      <w:r>
        <w:rPr/>
        <w:t>12,8</w:t>
      </w:r>
      <w:r>
        <w:rPr>
          <w:spacing w:val="-2"/>
        </w:rPr>
        <w:t> </w:t>
      </w:r>
      <w:r>
        <w:rPr/>
        <w:t>%</w:t>
      </w:r>
      <w:r>
        <w:rPr>
          <w:spacing w:val="-4"/>
        </w:rPr>
        <w:t> </w:t>
      </w:r>
      <w:r>
        <w:rPr/>
        <w:t>(1</w:t>
      </w:r>
      <w:r>
        <w:rPr>
          <w:spacing w:val="-2"/>
        </w:rPr>
        <w:t> </w:t>
      </w:r>
      <w:r>
        <w:rPr/>
        <w:t>millón de €) y de las transferencias corrientes, que abarcan el 79,1</w:t>
      </w:r>
      <w:r>
        <w:rPr>
          <w:spacing w:val="-9"/>
        </w:rPr>
        <w:t> </w:t>
      </w:r>
      <w:r>
        <w:rPr/>
        <w:t>% de las previsiones iniciales por importe superior en 5,6 millones de € (4,9 %).</w:t>
      </w:r>
    </w:p>
    <w:p>
      <w:pPr>
        <w:pStyle w:val="BodyText"/>
      </w:pPr>
    </w:p>
    <w:p>
      <w:pPr>
        <w:pStyle w:val="BodyText"/>
        <w:spacing w:before="80"/>
      </w:pPr>
    </w:p>
    <w:p>
      <w:pPr>
        <w:pStyle w:val="BodyText"/>
        <w:ind w:right="1387"/>
        <w:jc w:val="right"/>
      </w:pPr>
      <w:r>
        <w:rPr>
          <w:spacing w:val="-5"/>
        </w:rPr>
        <w:t>24</w:t>
      </w:r>
    </w:p>
    <w:p>
      <w:pPr>
        <w:pStyle w:val="BodyText"/>
        <w:spacing w:after="0"/>
        <w:jc w:val="right"/>
        <w:sectPr>
          <w:headerReference w:type="default" r:id="rId56"/>
          <w:footerReference w:type="default" r:id="rId57"/>
          <w:pgSz w:w="11910" w:h="16840"/>
          <w:pgMar w:header="667" w:footer="1200" w:top="2000" w:bottom="1400" w:left="425" w:right="425"/>
        </w:sectPr>
      </w:pPr>
    </w:p>
    <w:p>
      <w:pPr>
        <w:pStyle w:val="BodyText"/>
        <w:spacing w:before="96"/>
        <w:ind w:left="2812"/>
      </w:pPr>
      <w:r>
        <w:rPr/>
        <w:t>El</w:t>
      </w:r>
      <w:r>
        <w:rPr>
          <w:spacing w:val="-6"/>
        </w:rPr>
        <w:t> </w:t>
      </w:r>
      <w:r>
        <w:rPr/>
        <w:t>presupuesto</w:t>
      </w:r>
      <w:r>
        <w:rPr>
          <w:spacing w:val="-5"/>
        </w:rPr>
        <w:t> </w:t>
      </w:r>
      <w:r>
        <w:rPr/>
        <w:t>de</w:t>
      </w:r>
      <w:r>
        <w:rPr>
          <w:spacing w:val="-5"/>
        </w:rPr>
        <w:t> </w:t>
      </w:r>
      <w:r>
        <w:rPr/>
        <w:t>gastos</w:t>
      </w:r>
      <w:r>
        <w:rPr>
          <w:spacing w:val="-8"/>
        </w:rPr>
        <w:t> </w:t>
      </w:r>
      <w:r>
        <w:rPr/>
        <w:t>ha</w:t>
      </w:r>
      <w:r>
        <w:rPr>
          <w:spacing w:val="-6"/>
        </w:rPr>
        <w:t> </w:t>
      </w:r>
      <w:r>
        <w:rPr/>
        <w:t>sido</w:t>
      </w:r>
      <w:r>
        <w:rPr>
          <w:spacing w:val="-7"/>
        </w:rPr>
        <w:t> </w:t>
      </w:r>
      <w:r>
        <w:rPr/>
        <w:t>el</w:t>
      </w:r>
      <w:r>
        <w:rPr>
          <w:spacing w:val="-6"/>
        </w:rPr>
        <w:t> </w:t>
      </w:r>
      <w:r>
        <w:rPr>
          <w:spacing w:val="-2"/>
        </w:rPr>
        <w:t>siguiente:</w:t>
      </w:r>
    </w:p>
    <w:p>
      <w:pPr>
        <w:pStyle w:val="BodyText"/>
        <w:spacing w:before="11" w:after="1"/>
        <w:rPr>
          <w:sz w:val="17"/>
        </w:rPr>
      </w:pPr>
    </w:p>
    <w:tbl>
      <w:tblPr>
        <w:tblW w:w="0" w:type="auto"/>
        <w:jc w:val="left"/>
        <w:tblInd w:w="2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058"/>
        <w:gridCol w:w="1049"/>
        <w:gridCol w:w="1058"/>
        <w:gridCol w:w="1058"/>
        <w:gridCol w:w="1049"/>
        <w:gridCol w:w="1058"/>
      </w:tblGrid>
      <w:tr>
        <w:trPr>
          <w:trHeight w:val="285" w:hRule="atLeast"/>
        </w:trPr>
        <w:tc>
          <w:tcPr>
            <w:tcW w:w="1419" w:type="dxa"/>
            <w:vMerge w:val="restart"/>
            <w:shd w:val="clear" w:color="auto" w:fill="DAE9F7"/>
          </w:tcPr>
          <w:p>
            <w:pPr>
              <w:pStyle w:val="TableParagraph"/>
              <w:spacing w:before="36"/>
              <w:rPr>
                <w:rFonts w:ascii="Calibri"/>
                <w:sz w:val="14"/>
              </w:rPr>
            </w:pPr>
          </w:p>
          <w:p>
            <w:pPr>
              <w:pStyle w:val="TableParagraph"/>
              <w:ind w:left="428"/>
              <w:rPr>
                <w:rFonts w:ascii="Calibri" w:hAnsi="Calibri"/>
                <w:b/>
                <w:sz w:val="14"/>
              </w:rPr>
            </w:pPr>
            <w:r>
              <w:rPr>
                <w:rFonts w:ascii="Calibri" w:hAnsi="Calibri"/>
                <w:b/>
                <w:spacing w:val="-2"/>
                <w:w w:val="105"/>
                <w:sz w:val="14"/>
              </w:rPr>
              <w:t>Capítulos</w:t>
            </w:r>
          </w:p>
        </w:tc>
        <w:tc>
          <w:tcPr>
            <w:tcW w:w="3165" w:type="dxa"/>
            <w:gridSpan w:val="3"/>
            <w:shd w:val="clear" w:color="auto" w:fill="DAE9F7"/>
          </w:tcPr>
          <w:p>
            <w:pPr>
              <w:pStyle w:val="TableParagraph"/>
              <w:spacing w:before="58"/>
              <w:ind w:left="12"/>
              <w:jc w:val="center"/>
              <w:rPr>
                <w:rFonts w:ascii="Calibri"/>
                <w:b/>
                <w:sz w:val="14"/>
              </w:rPr>
            </w:pPr>
            <w:r>
              <w:rPr>
                <w:rFonts w:ascii="Calibri"/>
                <w:b/>
                <w:spacing w:val="-2"/>
                <w:w w:val="105"/>
                <w:sz w:val="14"/>
              </w:rPr>
              <w:t>Ejercicio</w:t>
            </w:r>
            <w:r>
              <w:rPr>
                <w:rFonts w:ascii="Calibri"/>
                <w:b/>
                <w:spacing w:val="6"/>
                <w:w w:val="105"/>
                <w:sz w:val="14"/>
              </w:rPr>
              <w:t> </w:t>
            </w:r>
            <w:r>
              <w:rPr>
                <w:rFonts w:ascii="Calibri"/>
                <w:b/>
                <w:spacing w:val="-4"/>
                <w:w w:val="105"/>
                <w:sz w:val="14"/>
              </w:rPr>
              <w:t>2019</w:t>
            </w:r>
          </w:p>
        </w:tc>
        <w:tc>
          <w:tcPr>
            <w:tcW w:w="3165" w:type="dxa"/>
            <w:gridSpan w:val="3"/>
            <w:shd w:val="clear" w:color="auto" w:fill="DAE9F7"/>
          </w:tcPr>
          <w:p>
            <w:pPr>
              <w:pStyle w:val="TableParagraph"/>
              <w:spacing w:before="58"/>
              <w:ind w:left="8"/>
              <w:jc w:val="center"/>
              <w:rPr>
                <w:rFonts w:ascii="Calibri"/>
                <w:b/>
                <w:sz w:val="14"/>
              </w:rPr>
            </w:pPr>
            <w:r>
              <w:rPr>
                <w:rFonts w:ascii="Calibri"/>
                <w:b/>
                <w:spacing w:val="-2"/>
                <w:w w:val="105"/>
                <w:sz w:val="14"/>
              </w:rPr>
              <w:t>Ejercicio</w:t>
            </w:r>
            <w:r>
              <w:rPr>
                <w:rFonts w:ascii="Calibri"/>
                <w:b/>
                <w:spacing w:val="6"/>
                <w:w w:val="105"/>
                <w:sz w:val="14"/>
              </w:rPr>
              <w:t> </w:t>
            </w:r>
            <w:r>
              <w:rPr>
                <w:rFonts w:ascii="Calibri"/>
                <w:b/>
                <w:spacing w:val="-4"/>
                <w:w w:val="105"/>
                <w:sz w:val="14"/>
              </w:rPr>
              <w:t>2020</w:t>
            </w:r>
          </w:p>
        </w:tc>
      </w:tr>
      <w:tr>
        <w:trPr>
          <w:trHeight w:val="287" w:hRule="atLeast"/>
        </w:trPr>
        <w:tc>
          <w:tcPr>
            <w:tcW w:w="1419" w:type="dxa"/>
            <w:vMerge/>
            <w:tcBorders>
              <w:top w:val="nil"/>
            </w:tcBorders>
            <w:shd w:val="clear" w:color="auto" w:fill="DAE9F7"/>
          </w:tcPr>
          <w:p>
            <w:pPr>
              <w:rPr>
                <w:sz w:val="2"/>
                <w:szCs w:val="2"/>
              </w:rPr>
            </w:pPr>
          </w:p>
        </w:tc>
        <w:tc>
          <w:tcPr>
            <w:tcW w:w="1058" w:type="dxa"/>
            <w:shd w:val="clear" w:color="auto" w:fill="DAE9F7"/>
          </w:tcPr>
          <w:p>
            <w:pPr>
              <w:pStyle w:val="TableParagraph"/>
              <w:spacing w:before="61"/>
              <w:ind w:left="283"/>
              <w:rPr>
                <w:rFonts w:ascii="Calibri"/>
                <w:b/>
                <w:sz w:val="14"/>
              </w:rPr>
            </w:pPr>
            <w:r>
              <w:rPr>
                <w:rFonts w:ascii="Calibri"/>
                <w:b/>
                <w:spacing w:val="-2"/>
                <w:w w:val="105"/>
                <w:sz w:val="14"/>
              </w:rPr>
              <w:t>Iniciales</w:t>
            </w:r>
          </w:p>
        </w:tc>
        <w:tc>
          <w:tcPr>
            <w:tcW w:w="1049" w:type="dxa"/>
            <w:shd w:val="clear" w:color="auto" w:fill="DAE9F7"/>
          </w:tcPr>
          <w:p>
            <w:pPr>
              <w:pStyle w:val="TableParagraph"/>
              <w:spacing w:before="61"/>
              <w:ind w:right="52"/>
              <w:jc w:val="right"/>
              <w:rPr>
                <w:rFonts w:ascii="Calibri"/>
                <w:b/>
                <w:sz w:val="14"/>
              </w:rPr>
            </w:pPr>
            <w:r>
              <w:rPr>
                <w:rFonts w:ascii="Calibri"/>
                <w:b/>
                <w:spacing w:val="-2"/>
                <w:w w:val="105"/>
                <w:sz w:val="14"/>
              </w:rPr>
              <w:t>Modificaciones</w:t>
            </w:r>
          </w:p>
        </w:tc>
        <w:tc>
          <w:tcPr>
            <w:tcW w:w="1058" w:type="dxa"/>
            <w:shd w:val="clear" w:color="auto" w:fill="DAE9F7"/>
          </w:tcPr>
          <w:p>
            <w:pPr>
              <w:pStyle w:val="TableParagraph"/>
              <w:spacing w:before="61"/>
              <w:ind w:left="201"/>
              <w:rPr>
                <w:rFonts w:ascii="Calibri"/>
                <w:b/>
                <w:sz w:val="14"/>
              </w:rPr>
            </w:pPr>
            <w:r>
              <w:rPr>
                <w:rFonts w:ascii="Calibri"/>
                <w:b/>
                <w:spacing w:val="-2"/>
                <w:w w:val="105"/>
                <w:sz w:val="14"/>
              </w:rPr>
              <w:t>Definitivas</w:t>
            </w:r>
          </w:p>
        </w:tc>
        <w:tc>
          <w:tcPr>
            <w:tcW w:w="1058" w:type="dxa"/>
            <w:shd w:val="clear" w:color="auto" w:fill="DAE9F7"/>
          </w:tcPr>
          <w:p>
            <w:pPr>
              <w:pStyle w:val="TableParagraph"/>
              <w:spacing w:before="61"/>
              <w:ind w:left="281"/>
              <w:rPr>
                <w:rFonts w:ascii="Calibri"/>
                <w:b/>
                <w:sz w:val="14"/>
              </w:rPr>
            </w:pPr>
            <w:r>
              <w:rPr>
                <w:rFonts w:ascii="Calibri"/>
                <w:b/>
                <w:spacing w:val="-2"/>
                <w:w w:val="105"/>
                <w:sz w:val="14"/>
              </w:rPr>
              <w:t>Iniciales</w:t>
            </w:r>
          </w:p>
        </w:tc>
        <w:tc>
          <w:tcPr>
            <w:tcW w:w="1049" w:type="dxa"/>
            <w:shd w:val="clear" w:color="auto" w:fill="DAE9F7"/>
          </w:tcPr>
          <w:p>
            <w:pPr>
              <w:pStyle w:val="TableParagraph"/>
              <w:spacing w:before="61"/>
              <w:ind w:right="54"/>
              <w:jc w:val="right"/>
              <w:rPr>
                <w:rFonts w:ascii="Calibri"/>
                <w:b/>
                <w:sz w:val="14"/>
              </w:rPr>
            </w:pPr>
            <w:r>
              <w:rPr>
                <w:rFonts w:ascii="Calibri"/>
                <w:b/>
                <w:spacing w:val="-2"/>
                <w:w w:val="105"/>
                <w:sz w:val="14"/>
              </w:rPr>
              <w:t>Modificaciones</w:t>
            </w:r>
          </w:p>
        </w:tc>
        <w:tc>
          <w:tcPr>
            <w:tcW w:w="1058" w:type="dxa"/>
            <w:shd w:val="clear" w:color="auto" w:fill="DAE9F7"/>
          </w:tcPr>
          <w:p>
            <w:pPr>
              <w:pStyle w:val="TableParagraph"/>
              <w:spacing w:before="61"/>
              <w:ind w:left="199"/>
              <w:rPr>
                <w:rFonts w:ascii="Calibri"/>
                <w:b/>
                <w:sz w:val="14"/>
              </w:rPr>
            </w:pPr>
            <w:r>
              <w:rPr>
                <w:rFonts w:ascii="Calibri"/>
                <w:b/>
                <w:spacing w:val="-2"/>
                <w:w w:val="105"/>
                <w:sz w:val="14"/>
              </w:rPr>
              <w:t>Definitivas</w:t>
            </w:r>
          </w:p>
        </w:tc>
      </w:tr>
      <w:tr>
        <w:trPr>
          <w:trHeight w:val="285" w:hRule="atLeast"/>
        </w:trPr>
        <w:tc>
          <w:tcPr>
            <w:tcW w:w="1419" w:type="dxa"/>
          </w:tcPr>
          <w:p>
            <w:pPr>
              <w:pStyle w:val="TableParagraph"/>
              <w:spacing w:before="58"/>
              <w:ind w:left="35" w:right="76"/>
              <w:jc w:val="center"/>
              <w:rPr>
                <w:rFonts w:ascii="Calibri"/>
                <w:sz w:val="14"/>
              </w:rPr>
            </w:pPr>
            <w:r>
              <w:rPr>
                <w:rFonts w:ascii="Calibri"/>
                <w:w w:val="105"/>
                <w:sz w:val="14"/>
              </w:rPr>
              <w:t>1</w:t>
            </w:r>
            <w:r>
              <w:rPr>
                <w:rFonts w:ascii="Calibri"/>
                <w:spacing w:val="-5"/>
                <w:w w:val="105"/>
                <w:sz w:val="14"/>
              </w:rPr>
              <w:t> </w:t>
            </w:r>
            <w:r>
              <w:rPr>
                <w:rFonts w:ascii="Calibri"/>
                <w:w w:val="105"/>
                <w:sz w:val="14"/>
              </w:rPr>
              <w:t>Gastos</w:t>
            </w:r>
            <w:r>
              <w:rPr>
                <w:rFonts w:ascii="Calibri"/>
                <w:spacing w:val="-6"/>
                <w:w w:val="105"/>
                <w:sz w:val="14"/>
              </w:rPr>
              <w:t> </w:t>
            </w:r>
            <w:r>
              <w:rPr>
                <w:rFonts w:ascii="Calibri"/>
                <w:w w:val="105"/>
                <w:sz w:val="14"/>
              </w:rPr>
              <w:t>de</w:t>
            </w:r>
            <w:r>
              <w:rPr>
                <w:rFonts w:ascii="Calibri"/>
                <w:spacing w:val="-5"/>
                <w:w w:val="105"/>
                <w:sz w:val="14"/>
              </w:rPr>
              <w:t> </w:t>
            </w:r>
            <w:r>
              <w:rPr>
                <w:rFonts w:ascii="Calibri"/>
                <w:spacing w:val="-2"/>
                <w:w w:val="105"/>
                <w:sz w:val="14"/>
              </w:rPr>
              <w:t>Personal</w:t>
            </w:r>
          </w:p>
        </w:tc>
        <w:tc>
          <w:tcPr>
            <w:tcW w:w="1058" w:type="dxa"/>
          </w:tcPr>
          <w:p>
            <w:pPr>
              <w:pStyle w:val="TableParagraph"/>
              <w:spacing w:before="58"/>
              <w:ind w:right="51"/>
              <w:jc w:val="right"/>
              <w:rPr>
                <w:rFonts w:ascii="Calibri"/>
                <w:sz w:val="14"/>
              </w:rPr>
            </w:pPr>
            <w:r>
              <w:rPr>
                <w:rFonts w:ascii="Calibri"/>
                <w:spacing w:val="-2"/>
                <w:w w:val="105"/>
                <w:sz w:val="14"/>
              </w:rPr>
              <w:t>105.397.280,58</w:t>
            </w:r>
          </w:p>
        </w:tc>
        <w:tc>
          <w:tcPr>
            <w:tcW w:w="1049" w:type="dxa"/>
          </w:tcPr>
          <w:p>
            <w:pPr>
              <w:pStyle w:val="TableParagraph"/>
              <w:spacing w:before="58"/>
              <w:ind w:right="51"/>
              <w:jc w:val="right"/>
              <w:rPr>
                <w:rFonts w:ascii="Calibri"/>
                <w:sz w:val="14"/>
              </w:rPr>
            </w:pPr>
            <w:r>
              <w:rPr>
                <w:rFonts w:ascii="Calibri"/>
                <w:spacing w:val="-2"/>
                <w:w w:val="105"/>
                <w:sz w:val="14"/>
              </w:rPr>
              <w:t>483.362,56</w:t>
            </w:r>
          </w:p>
        </w:tc>
        <w:tc>
          <w:tcPr>
            <w:tcW w:w="1058" w:type="dxa"/>
          </w:tcPr>
          <w:p>
            <w:pPr>
              <w:pStyle w:val="TableParagraph"/>
              <w:spacing w:before="58"/>
              <w:ind w:right="52"/>
              <w:jc w:val="right"/>
              <w:rPr>
                <w:rFonts w:ascii="Calibri"/>
                <w:sz w:val="14"/>
              </w:rPr>
            </w:pPr>
            <w:r>
              <w:rPr>
                <w:rFonts w:ascii="Calibri"/>
                <w:spacing w:val="-2"/>
                <w:w w:val="105"/>
                <w:sz w:val="14"/>
              </w:rPr>
              <w:t>105.880.643,14</w:t>
            </w:r>
          </w:p>
        </w:tc>
        <w:tc>
          <w:tcPr>
            <w:tcW w:w="1058" w:type="dxa"/>
          </w:tcPr>
          <w:p>
            <w:pPr>
              <w:pStyle w:val="TableParagraph"/>
              <w:spacing w:before="58"/>
              <w:ind w:right="52"/>
              <w:jc w:val="right"/>
              <w:rPr>
                <w:rFonts w:ascii="Calibri"/>
                <w:sz w:val="14"/>
              </w:rPr>
            </w:pPr>
            <w:r>
              <w:rPr>
                <w:rFonts w:ascii="Calibri"/>
                <w:spacing w:val="-2"/>
                <w:w w:val="105"/>
                <w:sz w:val="14"/>
              </w:rPr>
              <w:t>108.605.815,00</w:t>
            </w:r>
          </w:p>
        </w:tc>
        <w:tc>
          <w:tcPr>
            <w:tcW w:w="1049" w:type="dxa"/>
          </w:tcPr>
          <w:p>
            <w:pPr>
              <w:pStyle w:val="TableParagraph"/>
              <w:spacing w:before="58"/>
              <w:ind w:right="53"/>
              <w:jc w:val="right"/>
              <w:rPr>
                <w:rFonts w:ascii="Calibri"/>
                <w:sz w:val="14"/>
              </w:rPr>
            </w:pPr>
            <w:r>
              <w:rPr>
                <w:rFonts w:ascii="Calibri"/>
                <w:spacing w:val="-2"/>
                <w:w w:val="105"/>
                <w:sz w:val="14"/>
              </w:rPr>
              <w:t>167.729,39</w:t>
            </w:r>
          </w:p>
        </w:tc>
        <w:tc>
          <w:tcPr>
            <w:tcW w:w="1058" w:type="dxa"/>
          </w:tcPr>
          <w:p>
            <w:pPr>
              <w:pStyle w:val="TableParagraph"/>
              <w:spacing w:before="58"/>
              <w:ind w:right="54"/>
              <w:jc w:val="right"/>
              <w:rPr>
                <w:rFonts w:ascii="Calibri"/>
                <w:sz w:val="14"/>
              </w:rPr>
            </w:pPr>
            <w:r>
              <w:rPr>
                <w:rFonts w:ascii="Calibri"/>
                <w:spacing w:val="-2"/>
                <w:w w:val="105"/>
                <w:sz w:val="14"/>
              </w:rPr>
              <w:t>108.773.544,39</w:t>
            </w:r>
          </w:p>
        </w:tc>
      </w:tr>
      <w:tr>
        <w:trPr>
          <w:trHeight w:val="355" w:hRule="atLeast"/>
        </w:trPr>
        <w:tc>
          <w:tcPr>
            <w:tcW w:w="1419" w:type="dxa"/>
          </w:tcPr>
          <w:p>
            <w:pPr>
              <w:pStyle w:val="TableParagraph"/>
              <w:spacing w:before="4"/>
              <w:ind w:left="65"/>
              <w:rPr>
                <w:rFonts w:ascii="Calibri"/>
                <w:sz w:val="14"/>
              </w:rPr>
            </w:pPr>
            <w:r>
              <w:rPr>
                <w:rFonts w:ascii="Calibri"/>
                <w:w w:val="105"/>
                <w:sz w:val="14"/>
              </w:rPr>
              <w:t>2</w:t>
            </w:r>
            <w:r>
              <w:rPr>
                <w:rFonts w:ascii="Calibri"/>
                <w:spacing w:val="-6"/>
                <w:w w:val="105"/>
                <w:sz w:val="14"/>
              </w:rPr>
              <w:t> </w:t>
            </w:r>
            <w:r>
              <w:rPr>
                <w:rFonts w:ascii="Calibri"/>
                <w:w w:val="105"/>
                <w:sz w:val="14"/>
              </w:rPr>
              <w:t>Gastos</w:t>
            </w:r>
            <w:r>
              <w:rPr>
                <w:rFonts w:ascii="Calibri"/>
                <w:spacing w:val="-6"/>
                <w:w w:val="105"/>
                <w:sz w:val="14"/>
              </w:rPr>
              <w:t> </w:t>
            </w:r>
            <w:r>
              <w:rPr>
                <w:rFonts w:ascii="Calibri"/>
                <w:w w:val="105"/>
                <w:sz w:val="14"/>
              </w:rPr>
              <w:t>de</w:t>
            </w:r>
            <w:r>
              <w:rPr>
                <w:rFonts w:ascii="Calibri"/>
                <w:spacing w:val="-6"/>
                <w:w w:val="105"/>
                <w:sz w:val="14"/>
              </w:rPr>
              <w:t> </w:t>
            </w:r>
            <w:r>
              <w:rPr>
                <w:rFonts w:ascii="Calibri"/>
                <w:w w:val="105"/>
                <w:sz w:val="14"/>
              </w:rPr>
              <w:t>Bienes</w:t>
            </w:r>
            <w:r>
              <w:rPr>
                <w:rFonts w:ascii="Calibri"/>
                <w:spacing w:val="-7"/>
                <w:w w:val="105"/>
                <w:sz w:val="14"/>
              </w:rPr>
              <w:t> </w:t>
            </w:r>
            <w:r>
              <w:rPr>
                <w:rFonts w:ascii="Calibri"/>
                <w:spacing w:val="-10"/>
                <w:w w:val="105"/>
                <w:sz w:val="14"/>
              </w:rPr>
              <w:t>y</w:t>
            </w:r>
          </w:p>
          <w:p>
            <w:pPr>
              <w:pStyle w:val="TableParagraph"/>
              <w:spacing w:line="152" w:lineRule="exact" w:before="8"/>
              <w:ind w:left="65"/>
              <w:rPr>
                <w:rFonts w:ascii="Calibri"/>
                <w:sz w:val="14"/>
              </w:rPr>
            </w:pPr>
            <w:r>
              <w:rPr>
                <w:rFonts w:ascii="Calibri"/>
                <w:spacing w:val="-2"/>
                <w:w w:val="105"/>
                <w:sz w:val="14"/>
              </w:rPr>
              <w:t>Servicios</w:t>
            </w:r>
          </w:p>
        </w:tc>
        <w:tc>
          <w:tcPr>
            <w:tcW w:w="1058" w:type="dxa"/>
          </w:tcPr>
          <w:p>
            <w:pPr>
              <w:pStyle w:val="TableParagraph"/>
              <w:spacing w:before="93"/>
              <w:ind w:right="51"/>
              <w:jc w:val="right"/>
              <w:rPr>
                <w:rFonts w:ascii="Calibri"/>
                <w:sz w:val="14"/>
              </w:rPr>
            </w:pPr>
            <w:r>
              <w:rPr>
                <w:rFonts w:ascii="Calibri"/>
                <w:spacing w:val="-2"/>
                <w:w w:val="105"/>
                <w:sz w:val="14"/>
              </w:rPr>
              <w:t>19.501.334,93</w:t>
            </w:r>
          </w:p>
        </w:tc>
        <w:tc>
          <w:tcPr>
            <w:tcW w:w="1049" w:type="dxa"/>
          </w:tcPr>
          <w:p>
            <w:pPr>
              <w:pStyle w:val="TableParagraph"/>
              <w:spacing w:before="93"/>
              <w:ind w:right="51"/>
              <w:jc w:val="right"/>
              <w:rPr>
                <w:rFonts w:ascii="Calibri"/>
                <w:sz w:val="14"/>
              </w:rPr>
            </w:pPr>
            <w:r>
              <w:rPr>
                <w:rFonts w:ascii="Calibri"/>
                <w:spacing w:val="-2"/>
                <w:w w:val="105"/>
                <w:sz w:val="14"/>
              </w:rPr>
              <w:t>1.393.565,83</w:t>
            </w:r>
          </w:p>
        </w:tc>
        <w:tc>
          <w:tcPr>
            <w:tcW w:w="1058" w:type="dxa"/>
          </w:tcPr>
          <w:p>
            <w:pPr>
              <w:pStyle w:val="TableParagraph"/>
              <w:spacing w:before="93"/>
              <w:ind w:right="52"/>
              <w:jc w:val="right"/>
              <w:rPr>
                <w:rFonts w:ascii="Calibri"/>
                <w:sz w:val="14"/>
              </w:rPr>
            </w:pPr>
            <w:r>
              <w:rPr>
                <w:rFonts w:ascii="Calibri"/>
                <w:spacing w:val="-2"/>
                <w:w w:val="105"/>
                <w:sz w:val="14"/>
              </w:rPr>
              <w:t>20.894.900,76</w:t>
            </w:r>
          </w:p>
        </w:tc>
        <w:tc>
          <w:tcPr>
            <w:tcW w:w="1058" w:type="dxa"/>
          </w:tcPr>
          <w:p>
            <w:pPr>
              <w:pStyle w:val="TableParagraph"/>
              <w:spacing w:before="93"/>
              <w:ind w:right="52"/>
              <w:jc w:val="right"/>
              <w:rPr>
                <w:rFonts w:ascii="Calibri"/>
                <w:sz w:val="14"/>
              </w:rPr>
            </w:pPr>
            <w:r>
              <w:rPr>
                <w:rFonts w:ascii="Calibri"/>
                <w:spacing w:val="-2"/>
                <w:w w:val="105"/>
                <w:sz w:val="14"/>
              </w:rPr>
              <w:t>21.024.651,67</w:t>
            </w:r>
          </w:p>
        </w:tc>
        <w:tc>
          <w:tcPr>
            <w:tcW w:w="1049" w:type="dxa"/>
          </w:tcPr>
          <w:p>
            <w:pPr>
              <w:pStyle w:val="TableParagraph"/>
              <w:spacing w:before="93"/>
              <w:ind w:right="53"/>
              <w:jc w:val="right"/>
              <w:rPr>
                <w:rFonts w:ascii="Calibri"/>
                <w:sz w:val="14"/>
              </w:rPr>
            </w:pPr>
            <w:r>
              <w:rPr>
                <w:rFonts w:ascii="Calibri"/>
                <w:spacing w:val="-2"/>
                <w:w w:val="105"/>
                <w:sz w:val="14"/>
              </w:rPr>
              <w:t>312.157,72</w:t>
            </w:r>
          </w:p>
        </w:tc>
        <w:tc>
          <w:tcPr>
            <w:tcW w:w="1058" w:type="dxa"/>
          </w:tcPr>
          <w:p>
            <w:pPr>
              <w:pStyle w:val="TableParagraph"/>
              <w:spacing w:before="93"/>
              <w:ind w:right="54"/>
              <w:jc w:val="right"/>
              <w:rPr>
                <w:rFonts w:ascii="Calibri"/>
                <w:sz w:val="14"/>
              </w:rPr>
            </w:pPr>
            <w:r>
              <w:rPr>
                <w:rFonts w:ascii="Calibri"/>
                <w:spacing w:val="-2"/>
                <w:w w:val="105"/>
                <w:sz w:val="14"/>
              </w:rPr>
              <w:t>21.336.809,39</w:t>
            </w:r>
          </w:p>
        </w:tc>
      </w:tr>
      <w:tr>
        <w:trPr>
          <w:trHeight w:val="287" w:hRule="atLeast"/>
        </w:trPr>
        <w:tc>
          <w:tcPr>
            <w:tcW w:w="1419" w:type="dxa"/>
          </w:tcPr>
          <w:p>
            <w:pPr>
              <w:pStyle w:val="TableParagraph"/>
              <w:spacing w:before="58"/>
              <w:ind w:left="17" w:right="76"/>
              <w:jc w:val="center"/>
              <w:rPr>
                <w:rFonts w:ascii="Calibri"/>
                <w:sz w:val="14"/>
              </w:rPr>
            </w:pPr>
            <w:r>
              <w:rPr>
                <w:rFonts w:ascii="Calibri"/>
                <w:w w:val="105"/>
                <w:sz w:val="14"/>
              </w:rPr>
              <w:t>3</w:t>
            </w:r>
            <w:r>
              <w:rPr>
                <w:rFonts w:ascii="Calibri"/>
                <w:spacing w:val="-6"/>
                <w:w w:val="105"/>
                <w:sz w:val="14"/>
              </w:rPr>
              <w:t> </w:t>
            </w:r>
            <w:r>
              <w:rPr>
                <w:rFonts w:ascii="Calibri"/>
                <w:w w:val="105"/>
                <w:sz w:val="14"/>
              </w:rPr>
              <w:t>Gastos</w:t>
            </w:r>
            <w:r>
              <w:rPr>
                <w:rFonts w:ascii="Calibri"/>
                <w:spacing w:val="-6"/>
                <w:w w:val="105"/>
                <w:sz w:val="14"/>
              </w:rPr>
              <w:t> </w:t>
            </w:r>
            <w:r>
              <w:rPr>
                <w:rFonts w:ascii="Calibri"/>
                <w:spacing w:val="-2"/>
                <w:w w:val="105"/>
                <w:sz w:val="14"/>
              </w:rPr>
              <w:t>Financieros</w:t>
            </w:r>
          </w:p>
        </w:tc>
        <w:tc>
          <w:tcPr>
            <w:tcW w:w="1058" w:type="dxa"/>
          </w:tcPr>
          <w:p>
            <w:pPr>
              <w:pStyle w:val="TableParagraph"/>
              <w:spacing w:before="58"/>
              <w:ind w:right="51"/>
              <w:jc w:val="right"/>
              <w:rPr>
                <w:rFonts w:ascii="Calibri"/>
                <w:sz w:val="14"/>
              </w:rPr>
            </w:pPr>
            <w:r>
              <w:rPr>
                <w:rFonts w:ascii="Calibri"/>
                <w:spacing w:val="-2"/>
                <w:w w:val="105"/>
                <w:sz w:val="14"/>
              </w:rPr>
              <w:t>116.500,00</w:t>
            </w:r>
          </w:p>
        </w:tc>
        <w:tc>
          <w:tcPr>
            <w:tcW w:w="1049" w:type="dxa"/>
          </w:tcPr>
          <w:p>
            <w:pPr>
              <w:pStyle w:val="TableParagraph"/>
              <w:spacing w:before="58"/>
              <w:ind w:right="51"/>
              <w:jc w:val="right"/>
              <w:rPr>
                <w:rFonts w:ascii="Calibri"/>
                <w:sz w:val="14"/>
              </w:rPr>
            </w:pPr>
            <w:r>
              <w:rPr>
                <w:rFonts w:ascii="Calibri"/>
                <w:spacing w:val="-2"/>
                <w:w w:val="105"/>
                <w:sz w:val="14"/>
              </w:rPr>
              <w:t>40.669,69</w:t>
            </w:r>
          </w:p>
        </w:tc>
        <w:tc>
          <w:tcPr>
            <w:tcW w:w="1058" w:type="dxa"/>
          </w:tcPr>
          <w:p>
            <w:pPr>
              <w:pStyle w:val="TableParagraph"/>
              <w:spacing w:before="58"/>
              <w:ind w:right="52"/>
              <w:jc w:val="right"/>
              <w:rPr>
                <w:rFonts w:ascii="Calibri"/>
                <w:sz w:val="14"/>
              </w:rPr>
            </w:pPr>
            <w:r>
              <w:rPr>
                <w:rFonts w:ascii="Calibri"/>
                <w:spacing w:val="-2"/>
                <w:w w:val="105"/>
                <w:sz w:val="14"/>
              </w:rPr>
              <w:t>157.169,69</w:t>
            </w:r>
          </w:p>
        </w:tc>
        <w:tc>
          <w:tcPr>
            <w:tcW w:w="1058" w:type="dxa"/>
          </w:tcPr>
          <w:p>
            <w:pPr>
              <w:pStyle w:val="TableParagraph"/>
              <w:spacing w:before="58"/>
              <w:ind w:right="53"/>
              <w:jc w:val="right"/>
              <w:rPr>
                <w:rFonts w:ascii="Calibri"/>
                <w:sz w:val="14"/>
              </w:rPr>
            </w:pPr>
            <w:r>
              <w:rPr>
                <w:rFonts w:ascii="Calibri"/>
                <w:spacing w:val="-2"/>
                <w:w w:val="105"/>
                <w:sz w:val="14"/>
              </w:rPr>
              <w:t>90.700,00</w:t>
            </w:r>
          </w:p>
        </w:tc>
        <w:tc>
          <w:tcPr>
            <w:tcW w:w="1049" w:type="dxa"/>
          </w:tcPr>
          <w:p>
            <w:pPr>
              <w:pStyle w:val="TableParagraph"/>
              <w:spacing w:before="58"/>
              <w:ind w:right="53"/>
              <w:jc w:val="right"/>
              <w:rPr>
                <w:rFonts w:ascii="Calibri"/>
                <w:sz w:val="14"/>
              </w:rPr>
            </w:pPr>
            <w:r>
              <w:rPr>
                <w:rFonts w:ascii="Calibri"/>
                <w:spacing w:val="-4"/>
                <w:w w:val="105"/>
                <w:sz w:val="14"/>
              </w:rPr>
              <w:t>0,00</w:t>
            </w:r>
          </w:p>
        </w:tc>
        <w:tc>
          <w:tcPr>
            <w:tcW w:w="1058" w:type="dxa"/>
          </w:tcPr>
          <w:p>
            <w:pPr>
              <w:pStyle w:val="TableParagraph"/>
              <w:spacing w:before="58"/>
              <w:ind w:right="54"/>
              <w:jc w:val="right"/>
              <w:rPr>
                <w:rFonts w:ascii="Calibri"/>
                <w:sz w:val="14"/>
              </w:rPr>
            </w:pPr>
            <w:r>
              <w:rPr>
                <w:rFonts w:ascii="Calibri"/>
                <w:spacing w:val="-2"/>
                <w:w w:val="105"/>
                <w:sz w:val="14"/>
              </w:rPr>
              <w:t>90.700,00</w:t>
            </w:r>
          </w:p>
        </w:tc>
      </w:tr>
      <w:tr>
        <w:trPr>
          <w:trHeight w:val="355" w:hRule="atLeast"/>
        </w:trPr>
        <w:tc>
          <w:tcPr>
            <w:tcW w:w="1419" w:type="dxa"/>
          </w:tcPr>
          <w:p>
            <w:pPr>
              <w:pStyle w:val="TableParagraph"/>
              <w:spacing w:before="4"/>
              <w:ind w:left="65"/>
              <w:rPr>
                <w:rFonts w:ascii="Calibri"/>
                <w:sz w:val="14"/>
              </w:rPr>
            </w:pPr>
            <w:r>
              <w:rPr>
                <w:rFonts w:ascii="Calibri"/>
                <w:w w:val="105"/>
                <w:sz w:val="14"/>
              </w:rPr>
              <w:t>4</w:t>
            </w:r>
            <w:r>
              <w:rPr>
                <w:rFonts w:ascii="Calibri"/>
                <w:spacing w:val="-2"/>
                <w:w w:val="105"/>
                <w:sz w:val="14"/>
              </w:rPr>
              <w:t> Transferencias</w:t>
            </w:r>
          </w:p>
          <w:p>
            <w:pPr>
              <w:pStyle w:val="TableParagraph"/>
              <w:spacing w:line="154" w:lineRule="exact" w:before="6"/>
              <w:ind w:left="65"/>
              <w:rPr>
                <w:rFonts w:ascii="Calibri"/>
                <w:sz w:val="14"/>
              </w:rPr>
            </w:pPr>
            <w:r>
              <w:rPr>
                <w:rFonts w:ascii="Calibri"/>
                <w:spacing w:val="-2"/>
                <w:w w:val="105"/>
                <w:sz w:val="14"/>
              </w:rPr>
              <w:t>Corrientes</w:t>
            </w:r>
          </w:p>
        </w:tc>
        <w:tc>
          <w:tcPr>
            <w:tcW w:w="1058" w:type="dxa"/>
          </w:tcPr>
          <w:p>
            <w:pPr>
              <w:pStyle w:val="TableParagraph"/>
              <w:spacing w:before="93"/>
              <w:ind w:right="51"/>
              <w:jc w:val="right"/>
              <w:rPr>
                <w:rFonts w:ascii="Calibri"/>
                <w:sz w:val="14"/>
              </w:rPr>
            </w:pPr>
            <w:r>
              <w:rPr>
                <w:rFonts w:ascii="Calibri"/>
                <w:spacing w:val="-2"/>
                <w:w w:val="105"/>
                <w:sz w:val="14"/>
              </w:rPr>
              <w:t>5.796.971,13</w:t>
            </w:r>
          </w:p>
        </w:tc>
        <w:tc>
          <w:tcPr>
            <w:tcW w:w="1049" w:type="dxa"/>
          </w:tcPr>
          <w:p>
            <w:pPr>
              <w:pStyle w:val="TableParagraph"/>
              <w:spacing w:before="93"/>
              <w:ind w:right="51"/>
              <w:jc w:val="right"/>
              <w:rPr>
                <w:rFonts w:ascii="Calibri"/>
                <w:sz w:val="14"/>
              </w:rPr>
            </w:pPr>
            <w:r>
              <w:rPr>
                <w:rFonts w:ascii="Calibri"/>
                <w:spacing w:val="-2"/>
                <w:w w:val="105"/>
                <w:sz w:val="14"/>
              </w:rPr>
              <w:t>8.725.459,26</w:t>
            </w:r>
          </w:p>
        </w:tc>
        <w:tc>
          <w:tcPr>
            <w:tcW w:w="1058" w:type="dxa"/>
          </w:tcPr>
          <w:p>
            <w:pPr>
              <w:pStyle w:val="TableParagraph"/>
              <w:spacing w:before="93"/>
              <w:ind w:right="52"/>
              <w:jc w:val="right"/>
              <w:rPr>
                <w:rFonts w:ascii="Calibri"/>
                <w:sz w:val="14"/>
              </w:rPr>
            </w:pPr>
            <w:r>
              <w:rPr>
                <w:rFonts w:ascii="Calibri"/>
                <w:spacing w:val="-2"/>
                <w:w w:val="105"/>
                <w:sz w:val="14"/>
              </w:rPr>
              <w:t>14.522.430,39</w:t>
            </w:r>
          </w:p>
        </w:tc>
        <w:tc>
          <w:tcPr>
            <w:tcW w:w="1058" w:type="dxa"/>
          </w:tcPr>
          <w:p>
            <w:pPr>
              <w:pStyle w:val="TableParagraph"/>
              <w:spacing w:before="93"/>
              <w:ind w:right="52"/>
              <w:jc w:val="right"/>
              <w:rPr>
                <w:rFonts w:ascii="Calibri"/>
                <w:sz w:val="14"/>
              </w:rPr>
            </w:pPr>
            <w:r>
              <w:rPr>
                <w:rFonts w:ascii="Calibri"/>
                <w:spacing w:val="-2"/>
                <w:w w:val="105"/>
                <w:sz w:val="14"/>
              </w:rPr>
              <w:t>4.802.608,92</w:t>
            </w:r>
          </w:p>
        </w:tc>
        <w:tc>
          <w:tcPr>
            <w:tcW w:w="1049" w:type="dxa"/>
          </w:tcPr>
          <w:p>
            <w:pPr>
              <w:pStyle w:val="TableParagraph"/>
              <w:spacing w:before="93"/>
              <w:ind w:right="53"/>
              <w:jc w:val="right"/>
              <w:rPr>
                <w:rFonts w:ascii="Calibri"/>
                <w:sz w:val="14"/>
              </w:rPr>
            </w:pPr>
            <w:r>
              <w:rPr>
                <w:rFonts w:ascii="Calibri"/>
                <w:spacing w:val="-2"/>
                <w:w w:val="105"/>
                <w:sz w:val="14"/>
              </w:rPr>
              <w:t>3.752.745,99</w:t>
            </w:r>
          </w:p>
        </w:tc>
        <w:tc>
          <w:tcPr>
            <w:tcW w:w="1058" w:type="dxa"/>
          </w:tcPr>
          <w:p>
            <w:pPr>
              <w:pStyle w:val="TableParagraph"/>
              <w:spacing w:before="93"/>
              <w:ind w:right="53"/>
              <w:jc w:val="right"/>
              <w:rPr>
                <w:rFonts w:ascii="Calibri"/>
                <w:sz w:val="14"/>
              </w:rPr>
            </w:pPr>
            <w:r>
              <w:rPr>
                <w:rFonts w:ascii="Calibri"/>
                <w:spacing w:val="-2"/>
                <w:w w:val="105"/>
                <w:sz w:val="14"/>
              </w:rPr>
              <w:t>8.555.354,91</w:t>
            </w:r>
          </w:p>
        </w:tc>
      </w:tr>
      <w:tr>
        <w:trPr>
          <w:trHeight w:val="355" w:hRule="atLeast"/>
        </w:trPr>
        <w:tc>
          <w:tcPr>
            <w:tcW w:w="1419" w:type="dxa"/>
          </w:tcPr>
          <w:p>
            <w:pPr>
              <w:pStyle w:val="TableParagraph"/>
              <w:spacing w:before="4"/>
              <w:ind w:left="65"/>
              <w:rPr>
                <w:rFonts w:ascii="Calibri"/>
                <w:b/>
                <w:sz w:val="14"/>
              </w:rPr>
            </w:pPr>
            <w:r>
              <w:rPr>
                <w:rFonts w:ascii="Calibri"/>
                <w:b/>
                <w:spacing w:val="-2"/>
                <w:w w:val="105"/>
                <w:sz w:val="14"/>
              </w:rPr>
              <w:t>Subtotal</w:t>
            </w:r>
            <w:r>
              <w:rPr>
                <w:rFonts w:ascii="Calibri"/>
                <w:b/>
                <w:spacing w:val="5"/>
                <w:w w:val="105"/>
                <w:sz w:val="14"/>
              </w:rPr>
              <w:t> </w:t>
            </w:r>
            <w:r>
              <w:rPr>
                <w:rFonts w:ascii="Calibri"/>
                <w:b/>
                <w:spacing w:val="-2"/>
                <w:w w:val="105"/>
                <w:sz w:val="14"/>
              </w:rPr>
              <w:t>operaciones</w:t>
            </w:r>
          </w:p>
          <w:p>
            <w:pPr>
              <w:pStyle w:val="TableParagraph"/>
              <w:spacing w:line="154" w:lineRule="exact" w:before="6"/>
              <w:ind w:left="65"/>
              <w:rPr>
                <w:rFonts w:ascii="Calibri"/>
                <w:b/>
                <w:sz w:val="14"/>
              </w:rPr>
            </w:pPr>
            <w:r>
              <w:rPr>
                <w:rFonts w:ascii="Calibri"/>
                <w:b/>
                <w:spacing w:val="-2"/>
                <w:w w:val="105"/>
                <w:sz w:val="14"/>
              </w:rPr>
              <w:t>corrientes</w:t>
            </w:r>
          </w:p>
        </w:tc>
        <w:tc>
          <w:tcPr>
            <w:tcW w:w="1058" w:type="dxa"/>
          </w:tcPr>
          <w:p>
            <w:pPr>
              <w:pStyle w:val="TableParagraph"/>
              <w:spacing w:before="4"/>
              <w:ind w:right="51"/>
              <w:jc w:val="right"/>
              <w:rPr>
                <w:rFonts w:ascii="Calibri"/>
                <w:b/>
                <w:sz w:val="14"/>
              </w:rPr>
            </w:pPr>
            <w:r>
              <w:rPr>
                <w:rFonts w:ascii="Calibri"/>
                <w:b/>
                <w:spacing w:val="-2"/>
                <w:w w:val="105"/>
                <w:sz w:val="14"/>
              </w:rPr>
              <w:t>130.812.086,6</w:t>
            </w:r>
          </w:p>
          <w:p>
            <w:pPr>
              <w:pStyle w:val="TableParagraph"/>
              <w:spacing w:line="154" w:lineRule="exact" w:before="6"/>
              <w:ind w:right="53"/>
              <w:jc w:val="right"/>
              <w:rPr>
                <w:rFonts w:ascii="Calibri"/>
                <w:b/>
                <w:sz w:val="14"/>
              </w:rPr>
            </w:pPr>
            <w:r>
              <w:rPr>
                <w:rFonts w:ascii="Calibri"/>
                <w:b/>
                <w:spacing w:val="-10"/>
                <w:w w:val="105"/>
                <w:sz w:val="14"/>
              </w:rPr>
              <w:t>4</w:t>
            </w:r>
          </w:p>
        </w:tc>
        <w:tc>
          <w:tcPr>
            <w:tcW w:w="1049" w:type="dxa"/>
          </w:tcPr>
          <w:p>
            <w:pPr>
              <w:pStyle w:val="TableParagraph"/>
              <w:spacing w:before="91"/>
              <w:ind w:right="51"/>
              <w:jc w:val="right"/>
              <w:rPr>
                <w:rFonts w:ascii="Calibri"/>
                <w:b/>
                <w:sz w:val="14"/>
              </w:rPr>
            </w:pPr>
            <w:r>
              <w:rPr>
                <w:rFonts w:ascii="Calibri"/>
                <w:b/>
                <w:spacing w:val="-2"/>
                <w:w w:val="105"/>
                <w:sz w:val="14"/>
              </w:rPr>
              <w:t>10.643.057,34</w:t>
            </w:r>
          </w:p>
        </w:tc>
        <w:tc>
          <w:tcPr>
            <w:tcW w:w="1058" w:type="dxa"/>
          </w:tcPr>
          <w:p>
            <w:pPr>
              <w:pStyle w:val="TableParagraph"/>
              <w:spacing w:before="91"/>
              <w:ind w:right="52"/>
              <w:jc w:val="right"/>
              <w:rPr>
                <w:rFonts w:ascii="Calibri"/>
                <w:b/>
                <w:sz w:val="14"/>
              </w:rPr>
            </w:pPr>
            <w:r>
              <w:rPr>
                <w:rFonts w:ascii="Calibri"/>
                <w:b/>
                <w:spacing w:val="-2"/>
                <w:w w:val="105"/>
                <w:sz w:val="14"/>
              </w:rPr>
              <w:t>141.455.143,98</w:t>
            </w:r>
          </w:p>
        </w:tc>
        <w:tc>
          <w:tcPr>
            <w:tcW w:w="1058" w:type="dxa"/>
          </w:tcPr>
          <w:p>
            <w:pPr>
              <w:pStyle w:val="TableParagraph"/>
              <w:spacing w:before="4"/>
              <w:ind w:right="54"/>
              <w:jc w:val="right"/>
              <w:rPr>
                <w:rFonts w:ascii="Calibri"/>
                <w:b/>
                <w:sz w:val="14"/>
              </w:rPr>
            </w:pPr>
            <w:r>
              <w:rPr>
                <w:rFonts w:ascii="Calibri"/>
                <w:b/>
                <w:spacing w:val="-2"/>
                <w:w w:val="105"/>
                <w:sz w:val="14"/>
              </w:rPr>
              <w:t>134.523.775,5</w:t>
            </w:r>
          </w:p>
          <w:p>
            <w:pPr>
              <w:pStyle w:val="TableParagraph"/>
              <w:spacing w:line="154" w:lineRule="exact" w:before="6"/>
              <w:ind w:right="55"/>
              <w:jc w:val="right"/>
              <w:rPr>
                <w:rFonts w:ascii="Calibri"/>
                <w:b/>
                <w:sz w:val="14"/>
              </w:rPr>
            </w:pPr>
            <w:r>
              <w:rPr>
                <w:rFonts w:ascii="Calibri"/>
                <w:b/>
                <w:spacing w:val="-10"/>
                <w:w w:val="105"/>
                <w:sz w:val="14"/>
              </w:rPr>
              <w:t>9</w:t>
            </w:r>
          </w:p>
        </w:tc>
        <w:tc>
          <w:tcPr>
            <w:tcW w:w="1049" w:type="dxa"/>
          </w:tcPr>
          <w:p>
            <w:pPr>
              <w:pStyle w:val="TableParagraph"/>
              <w:spacing w:before="91"/>
              <w:ind w:right="53"/>
              <w:jc w:val="right"/>
              <w:rPr>
                <w:rFonts w:ascii="Calibri"/>
                <w:b/>
                <w:sz w:val="14"/>
              </w:rPr>
            </w:pPr>
            <w:r>
              <w:rPr>
                <w:rFonts w:ascii="Calibri"/>
                <w:b/>
                <w:spacing w:val="-2"/>
                <w:w w:val="105"/>
                <w:sz w:val="14"/>
              </w:rPr>
              <w:t>4.232.633,10</w:t>
            </w:r>
          </w:p>
        </w:tc>
        <w:tc>
          <w:tcPr>
            <w:tcW w:w="1058" w:type="dxa"/>
          </w:tcPr>
          <w:p>
            <w:pPr>
              <w:pStyle w:val="TableParagraph"/>
              <w:spacing w:before="91"/>
              <w:ind w:right="54"/>
              <w:jc w:val="right"/>
              <w:rPr>
                <w:rFonts w:ascii="Calibri"/>
                <w:b/>
                <w:sz w:val="14"/>
              </w:rPr>
            </w:pPr>
            <w:r>
              <w:rPr>
                <w:rFonts w:ascii="Calibri"/>
                <w:b/>
                <w:spacing w:val="-2"/>
                <w:w w:val="105"/>
                <w:sz w:val="14"/>
              </w:rPr>
              <w:t>138.756.408,69</w:t>
            </w:r>
          </w:p>
        </w:tc>
      </w:tr>
      <w:tr>
        <w:trPr>
          <w:trHeight w:val="285" w:hRule="atLeast"/>
        </w:trPr>
        <w:tc>
          <w:tcPr>
            <w:tcW w:w="1419" w:type="dxa"/>
          </w:tcPr>
          <w:p>
            <w:pPr>
              <w:pStyle w:val="TableParagraph"/>
              <w:spacing w:before="58"/>
              <w:ind w:right="76"/>
              <w:jc w:val="center"/>
              <w:rPr>
                <w:rFonts w:ascii="Calibri"/>
                <w:sz w:val="14"/>
              </w:rPr>
            </w:pPr>
            <w:r>
              <w:rPr>
                <w:rFonts w:ascii="Calibri"/>
                <w:spacing w:val="-2"/>
                <w:w w:val="105"/>
                <w:sz w:val="14"/>
              </w:rPr>
              <w:t>6</w:t>
            </w:r>
            <w:r>
              <w:rPr>
                <w:rFonts w:ascii="Calibri"/>
                <w:spacing w:val="3"/>
                <w:w w:val="105"/>
                <w:sz w:val="14"/>
              </w:rPr>
              <w:t> </w:t>
            </w:r>
            <w:r>
              <w:rPr>
                <w:rFonts w:ascii="Calibri"/>
                <w:spacing w:val="-2"/>
                <w:w w:val="105"/>
                <w:sz w:val="14"/>
              </w:rPr>
              <w:t>Inversiones</w:t>
            </w:r>
            <w:r>
              <w:rPr>
                <w:rFonts w:ascii="Calibri"/>
                <w:spacing w:val="2"/>
                <w:w w:val="105"/>
                <w:sz w:val="14"/>
              </w:rPr>
              <w:t> </w:t>
            </w:r>
            <w:r>
              <w:rPr>
                <w:rFonts w:ascii="Calibri"/>
                <w:spacing w:val="-2"/>
                <w:w w:val="105"/>
                <w:sz w:val="14"/>
              </w:rPr>
              <w:t>Reales</w:t>
            </w:r>
          </w:p>
        </w:tc>
        <w:tc>
          <w:tcPr>
            <w:tcW w:w="1058" w:type="dxa"/>
          </w:tcPr>
          <w:p>
            <w:pPr>
              <w:pStyle w:val="TableParagraph"/>
              <w:spacing w:before="58"/>
              <w:ind w:right="51"/>
              <w:jc w:val="right"/>
              <w:rPr>
                <w:rFonts w:ascii="Calibri"/>
                <w:sz w:val="14"/>
              </w:rPr>
            </w:pPr>
            <w:r>
              <w:rPr>
                <w:rFonts w:ascii="Calibri"/>
                <w:spacing w:val="-2"/>
                <w:w w:val="105"/>
                <w:sz w:val="14"/>
              </w:rPr>
              <w:t>16.072.443,72</w:t>
            </w:r>
          </w:p>
        </w:tc>
        <w:tc>
          <w:tcPr>
            <w:tcW w:w="1049" w:type="dxa"/>
          </w:tcPr>
          <w:p>
            <w:pPr>
              <w:pStyle w:val="TableParagraph"/>
              <w:spacing w:before="58"/>
              <w:ind w:right="51"/>
              <w:jc w:val="right"/>
              <w:rPr>
                <w:rFonts w:ascii="Calibri"/>
                <w:sz w:val="14"/>
              </w:rPr>
            </w:pPr>
            <w:r>
              <w:rPr>
                <w:rFonts w:ascii="Calibri"/>
                <w:spacing w:val="-2"/>
                <w:w w:val="105"/>
                <w:sz w:val="14"/>
              </w:rPr>
              <w:t>10.451.465,00</w:t>
            </w:r>
          </w:p>
        </w:tc>
        <w:tc>
          <w:tcPr>
            <w:tcW w:w="1058" w:type="dxa"/>
          </w:tcPr>
          <w:p>
            <w:pPr>
              <w:pStyle w:val="TableParagraph"/>
              <w:spacing w:before="58"/>
              <w:ind w:right="52"/>
              <w:jc w:val="right"/>
              <w:rPr>
                <w:rFonts w:ascii="Calibri"/>
                <w:sz w:val="14"/>
              </w:rPr>
            </w:pPr>
            <w:r>
              <w:rPr>
                <w:rFonts w:ascii="Calibri"/>
                <w:spacing w:val="-2"/>
                <w:w w:val="105"/>
                <w:sz w:val="14"/>
              </w:rPr>
              <w:t>26.523.908,72</w:t>
            </w:r>
          </w:p>
        </w:tc>
        <w:tc>
          <w:tcPr>
            <w:tcW w:w="1058" w:type="dxa"/>
          </w:tcPr>
          <w:p>
            <w:pPr>
              <w:pStyle w:val="TableParagraph"/>
              <w:spacing w:before="58"/>
              <w:ind w:right="53"/>
              <w:jc w:val="right"/>
              <w:rPr>
                <w:rFonts w:ascii="Calibri"/>
                <w:sz w:val="14"/>
              </w:rPr>
            </w:pPr>
            <w:r>
              <w:rPr>
                <w:rFonts w:ascii="Calibri"/>
                <w:spacing w:val="-2"/>
                <w:w w:val="105"/>
                <w:sz w:val="14"/>
              </w:rPr>
              <w:t>18.803.783,67</w:t>
            </w:r>
          </w:p>
        </w:tc>
        <w:tc>
          <w:tcPr>
            <w:tcW w:w="1049" w:type="dxa"/>
          </w:tcPr>
          <w:p>
            <w:pPr>
              <w:pStyle w:val="TableParagraph"/>
              <w:spacing w:before="58"/>
              <w:ind w:right="53"/>
              <w:jc w:val="right"/>
              <w:rPr>
                <w:rFonts w:ascii="Calibri"/>
                <w:sz w:val="14"/>
              </w:rPr>
            </w:pPr>
            <w:r>
              <w:rPr>
                <w:rFonts w:ascii="Calibri"/>
                <w:spacing w:val="-2"/>
                <w:w w:val="105"/>
                <w:sz w:val="14"/>
              </w:rPr>
              <w:t>15.664.826,99</w:t>
            </w:r>
          </w:p>
        </w:tc>
        <w:tc>
          <w:tcPr>
            <w:tcW w:w="1058" w:type="dxa"/>
          </w:tcPr>
          <w:p>
            <w:pPr>
              <w:pStyle w:val="TableParagraph"/>
              <w:spacing w:before="58"/>
              <w:ind w:right="54"/>
              <w:jc w:val="right"/>
              <w:rPr>
                <w:rFonts w:ascii="Calibri"/>
                <w:sz w:val="14"/>
              </w:rPr>
            </w:pPr>
            <w:r>
              <w:rPr>
                <w:rFonts w:ascii="Calibri"/>
                <w:spacing w:val="-2"/>
                <w:w w:val="105"/>
                <w:sz w:val="14"/>
              </w:rPr>
              <w:t>34.468.610,66</w:t>
            </w:r>
          </w:p>
        </w:tc>
      </w:tr>
      <w:tr>
        <w:trPr>
          <w:trHeight w:val="355" w:hRule="atLeast"/>
        </w:trPr>
        <w:tc>
          <w:tcPr>
            <w:tcW w:w="1419" w:type="dxa"/>
          </w:tcPr>
          <w:p>
            <w:pPr>
              <w:pStyle w:val="TableParagraph"/>
              <w:spacing w:before="4"/>
              <w:ind w:left="65"/>
              <w:rPr>
                <w:rFonts w:ascii="Calibri"/>
                <w:sz w:val="14"/>
              </w:rPr>
            </w:pPr>
            <w:r>
              <w:rPr>
                <w:rFonts w:ascii="Calibri"/>
                <w:spacing w:val="-2"/>
                <w:w w:val="105"/>
                <w:sz w:val="14"/>
              </w:rPr>
              <w:t>7</w:t>
            </w:r>
            <w:r>
              <w:rPr>
                <w:rFonts w:ascii="Calibri"/>
                <w:spacing w:val="3"/>
                <w:w w:val="105"/>
                <w:sz w:val="14"/>
              </w:rPr>
              <w:t> </w:t>
            </w:r>
            <w:r>
              <w:rPr>
                <w:rFonts w:ascii="Calibri"/>
                <w:spacing w:val="-2"/>
                <w:w w:val="105"/>
                <w:sz w:val="14"/>
              </w:rPr>
              <w:t>Transferencias</w:t>
            </w:r>
            <w:r>
              <w:rPr>
                <w:rFonts w:ascii="Calibri"/>
                <w:spacing w:val="3"/>
                <w:w w:val="105"/>
                <w:sz w:val="14"/>
              </w:rPr>
              <w:t> </w:t>
            </w:r>
            <w:r>
              <w:rPr>
                <w:rFonts w:ascii="Calibri"/>
                <w:spacing w:val="-5"/>
                <w:w w:val="105"/>
                <w:sz w:val="14"/>
              </w:rPr>
              <w:t>de</w:t>
            </w:r>
          </w:p>
          <w:p>
            <w:pPr>
              <w:pStyle w:val="TableParagraph"/>
              <w:spacing w:line="154" w:lineRule="exact" w:before="6"/>
              <w:ind w:left="65"/>
              <w:rPr>
                <w:rFonts w:ascii="Calibri"/>
                <w:sz w:val="14"/>
              </w:rPr>
            </w:pPr>
            <w:r>
              <w:rPr>
                <w:rFonts w:ascii="Calibri"/>
                <w:spacing w:val="-2"/>
                <w:w w:val="105"/>
                <w:sz w:val="14"/>
              </w:rPr>
              <w:t>capital</w:t>
            </w:r>
          </w:p>
        </w:tc>
        <w:tc>
          <w:tcPr>
            <w:tcW w:w="1058" w:type="dxa"/>
          </w:tcPr>
          <w:p>
            <w:pPr>
              <w:pStyle w:val="TableParagraph"/>
              <w:spacing w:before="93"/>
              <w:ind w:right="51"/>
              <w:jc w:val="right"/>
              <w:rPr>
                <w:rFonts w:ascii="Calibri"/>
                <w:sz w:val="14"/>
              </w:rPr>
            </w:pPr>
            <w:r>
              <w:rPr>
                <w:rFonts w:ascii="Calibri"/>
                <w:spacing w:val="-2"/>
                <w:w w:val="105"/>
                <w:sz w:val="14"/>
              </w:rPr>
              <w:t>290.000,00</w:t>
            </w:r>
          </w:p>
        </w:tc>
        <w:tc>
          <w:tcPr>
            <w:tcW w:w="1049" w:type="dxa"/>
          </w:tcPr>
          <w:p>
            <w:pPr>
              <w:pStyle w:val="TableParagraph"/>
              <w:spacing w:before="93"/>
              <w:ind w:right="51"/>
              <w:jc w:val="right"/>
              <w:rPr>
                <w:rFonts w:ascii="Calibri"/>
                <w:sz w:val="14"/>
              </w:rPr>
            </w:pPr>
            <w:r>
              <w:rPr>
                <w:rFonts w:ascii="Calibri"/>
                <w:spacing w:val="-2"/>
                <w:w w:val="105"/>
                <w:sz w:val="14"/>
              </w:rPr>
              <w:t>970.850,95</w:t>
            </w:r>
          </w:p>
        </w:tc>
        <w:tc>
          <w:tcPr>
            <w:tcW w:w="1058" w:type="dxa"/>
          </w:tcPr>
          <w:p>
            <w:pPr>
              <w:pStyle w:val="TableParagraph"/>
              <w:spacing w:before="93"/>
              <w:ind w:right="52"/>
              <w:jc w:val="right"/>
              <w:rPr>
                <w:rFonts w:ascii="Calibri"/>
                <w:sz w:val="14"/>
              </w:rPr>
            </w:pPr>
            <w:r>
              <w:rPr>
                <w:rFonts w:ascii="Calibri"/>
                <w:spacing w:val="-2"/>
                <w:w w:val="105"/>
                <w:sz w:val="14"/>
              </w:rPr>
              <w:t>1.260.850,95</w:t>
            </w:r>
          </w:p>
        </w:tc>
        <w:tc>
          <w:tcPr>
            <w:tcW w:w="1058" w:type="dxa"/>
          </w:tcPr>
          <w:p>
            <w:pPr>
              <w:pStyle w:val="TableParagraph"/>
              <w:spacing w:before="93"/>
              <w:ind w:right="53"/>
              <w:jc w:val="right"/>
              <w:rPr>
                <w:rFonts w:ascii="Calibri"/>
                <w:sz w:val="14"/>
              </w:rPr>
            </w:pPr>
            <w:r>
              <w:rPr>
                <w:rFonts w:ascii="Calibri"/>
                <w:spacing w:val="-2"/>
                <w:w w:val="105"/>
                <w:sz w:val="14"/>
              </w:rPr>
              <w:t>165.000,00</w:t>
            </w:r>
          </w:p>
        </w:tc>
        <w:tc>
          <w:tcPr>
            <w:tcW w:w="1049" w:type="dxa"/>
          </w:tcPr>
          <w:p>
            <w:pPr>
              <w:pStyle w:val="TableParagraph"/>
              <w:spacing w:before="93"/>
              <w:ind w:right="53"/>
              <w:jc w:val="right"/>
              <w:rPr>
                <w:rFonts w:ascii="Calibri"/>
                <w:sz w:val="14"/>
              </w:rPr>
            </w:pPr>
            <w:r>
              <w:rPr>
                <w:rFonts w:ascii="Calibri"/>
                <w:spacing w:val="-2"/>
                <w:w w:val="105"/>
                <w:sz w:val="14"/>
              </w:rPr>
              <w:t>914.073,94</w:t>
            </w:r>
          </w:p>
        </w:tc>
        <w:tc>
          <w:tcPr>
            <w:tcW w:w="1058" w:type="dxa"/>
          </w:tcPr>
          <w:p>
            <w:pPr>
              <w:pStyle w:val="TableParagraph"/>
              <w:spacing w:before="93"/>
              <w:ind w:right="54"/>
              <w:jc w:val="right"/>
              <w:rPr>
                <w:rFonts w:ascii="Calibri"/>
                <w:sz w:val="14"/>
              </w:rPr>
            </w:pPr>
            <w:r>
              <w:rPr>
                <w:rFonts w:ascii="Calibri"/>
                <w:spacing w:val="-2"/>
                <w:w w:val="105"/>
                <w:sz w:val="14"/>
              </w:rPr>
              <w:t>1.079.073,94</w:t>
            </w:r>
          </w:p>
        </w:tc>
      </w:tr>
      <w:tr>
        <w:trPr>
          <w:trHeight w:val="355" w:hRule="atLeast"/>
        </w:trPr>
        <w:tc>
          <w:tcPr>
            <w:tcW w:w="1419" w:type="dxa"/>
          </w:tcPr>
          <w:p>
            <w:pPr>
              <w:pStyle w:val="TableParagraph"/>
              <w:spacing w:before="4"/>
              <w:ind w:left="65"/>
              <w:rPr>
                <w:rFonts w:ascii="Calibri"/>
                <w:b/>
                <w:sz w:val="14"/>
              </w:rPr>
            </w:pPr>
            <w:r>
              <w:rPr>
                <w:rFonts w:ascii="Calibri"/>
                <w:b/>
                <w:spacing w:val="-2"/>
                <w:w w:val="105"/>
                <w:sz w:val="14"/>
              </w:rPr>
              <w:t>Subtotal</w:t>
            </w:r>
            <w:r>
              <w:rPr>
                <w:rFonts w:ascii="Calibri"/>
                <w:b/>
                <w:spacing w:val="5"/>
                <w:w w:val="105"/>
                <w:sz w:val="14"/>
              </w:rPr>
              <w:t> </w:t>
            </w:r>
            <w:r>
              <w:rPr>
                <w:rFonts w:ascii="Calibri"/>
                <w:b/>
                <w:spacing w:val="-2"/>
                <w:w w:val="105"/>
                <w:sz w:val="14"/>
              </w:rPr>
              <w:t>operaciones</w:t>
            </w:r>
          </w:p>
          <w:p>
            <w:pPr>
              <w:pStyle w:val="TableParagraph"/>
              <w:spacing w:line="154" w:lineRule="exact" w:before="6"/>
              <w:ind w:left="65"/>
              <w:rPr>
                <w:rFonts w:ascii="Calibri"/>
                <w:b/>
                <w:sz w:val="14"/>
              </w:rPr>
            </w:pPr>
            <w:r>
              <w:rPr>
                <w:rFonts w:ascii="Calibri"/>
                <w:b/>
                <w:w w:val="105"/>
                <w:sz w:val="14"/>
              </w:rPr>
              <w:t>de</w:t>
            </w:r>
            <w:r>
              <w:rPr>
                <w:rFonts w:ascii="Calibri"/>
                <w:b/>
                <w:spacing w:val="-3"/>
                <w:w w:val="105"/>
                <w:sz w:val="14"/>
              </w:rPr>
              <w:t> </w:t>
            </w:r>
            <w:r>
              <w:rPr>
                <w:rFonts w:ascii="Calibri"/>
                <w:b/>
                <w:spacing w:val="-2"/>
                <w:w w:val="105"/>
                <w:sz w:val="14"/>
              </w:rPr>
              <w:t>capital</w:t>
            </w:r>
          </w:p>
        </w:tc>
        <w:tc>
          <w:tcPr>
            <w:tcW w:w="1058" w:type="dxa"/>
          </w:tcPr>
          <w:p>
            <w:pPr>
              <w:pStyle w:val="TableParagraph"/>
              <w:spacing w:before="93"/>
              <w:ind w:right="51"/>
              <w:jc w:val="right"/>
              <w:rPr>
                <w:rFonts w:ascii="Calibri"/>
                <w:b/>
                <w:sz w:val="14"/>
              </w:rPr>
            </w:pPr>
            <w:r>
              <w:rPr>
                <w:rFonts w:ascii="Calibri"/>
                <w:b/>
                <w:spacing w:val="-2"/>
                <w:w w:val="105"/>
                <w:sz w:val="14"/>
              </w:rPr>
              <w:t>16.362.443,72</w:t>
            </w:r>
          </w:p>
        </w:tc>
        <w:tc>
          <w:tcPr>
            <w:tcW w:w="1049" w:type="dxa"/>
          </w:tcPr>
          <w:p>
            <w:pPr>
              <w:pStyle w:val="TableParagraph"/>
              <w:spacing w:before="93"/>
              <w:ind w:right="51"/>
              <w:jc w:val="right"/>
              <w:rPr>
                <w:rFonts w:ascii="Calibri"/>
                <w:b/>
                <w:sz w:val="14"/>
              </w:rPr>
            </w:pPr>
            <w:r>
              <w:rPr>
                <w:rFonts w:ascii="Calibri"/>
                <w:b/>
                <w:spacing w:val="-2"/>
                <w:w w:val="105"/>
                <w:sz w:val="14"/>
              </w:rPr>
              <w:t>11.422.315,95</w:t>
            </w:r>
          </w:p>
        </w:tc>
        <w:tc>
          <w:tcPr>
            <w:tcW w:w="1058" w:type="dxa"/>
          </w:tcPr>
          <w:p>
            <w:pPr>
              <w:pStyle w:val="TableParagraph"/>
              <w:spacing w:before="93"/>
              <w:ind w:right="52"/>
              <w:jc w:val="right"/>
              <w:rPr>
                <w:rFonts w:ascii="Calibri"/>
                <w:b/>
                <w:sz w:val="14"/>
              </w:rPr>
            </w:pPr>
            <w:r>
              <w:rPr>
                <w:rFonts w:ascii="Calibri"/>
                <w:b/>
                <w:spacing w:val="-2"/>
                <w:w w:val="105"/>
                <w:sz w:val="14"/>
              </w:rPr>
              <w:t>27.784.759,67</w:t>
            </w:r>
          </w:p>
        </w:tc>
        <w:tc>
          <w:tcPr>
            <w:tcW w:w="1058" w:type="dxa"/>
          </w:tcPr>
          <w:p>
            <w:pPr>
              <w:pStyle w:val="TableParagraph"/>
              <w:spacing w:before="93"/>
              <w:ind w:right="53"/>
              <w:jc w:val="right"/>
              <w:rPr>
                <w:rFonts w:ascii="Calibri"/>
                <w:b/>
                <w:sz w:val="14"/>
              </w:rPr>
            </w:pPr>
            <w:r>
              <w:rPr>
                <w:rFonts w:ascii="Calibri"/>
                <w:b/>
                <w:spacing w:val="-2"/>
                <w:w w:val="105"/>
                <w:sz w:val="14"/>
              </w:rPr>
              <w:t>18.968.783,67</w:t>
            </w:r>
          </w:p>
        </w:tc>
        <w:tc>
          <w:tcPr>
            <w:tcW w:w="1049" w:type="dxa"/>
          </w:tcPr>
          <w:p>
            <w:pPr>
              <w:pStyle w:val="TableParagraph"/>
              <w:spacing w:before="93"/>
              <w:ind w:right="53"/>
              <w:jc w:val="right"/>
              <w:rPr>
                <w:rFonts w:ascii="Calibri"/>
                <w:b/>
                <w:sz w:val="14"/>
              </w:rPr>
            </w:pPr>
            <w:r>
              <w:rPr>
                <w:rFonts w:ascii="Calibri"/>
                <w:b/>
                <w:spacing w:val="-2"/>
                <w:w w:val="105"/>
                <w:sz w:val="14"/>
              </w:rPr>
              <w:t>16.578.900,93</w:t>
            </w:r>
          </w:p>
        </w:tc>
        <w:tc>
          <w:tcPr>
            <w:tcW w:w="1058" w:type="dxa"/>
          </w:tcPr>
          <w:p>
            <w:pPr>
              <w:pStyle w:val="TableParagraph"/>
              <w:spacing w:before="93"/>
              <w:ind w:right="54"/>
              <w:jc w:val="right"/>
              <w:rPr>
                <w:rFonts w:ascii="Calibri"/>
                <w:b/>
                <w:sz w:val="14"/>
              </w:rPr>
            </w:pPr>
            <w:r>
              <w:rPr>
                <w:rFonts w:ascii="Calibri"/>
                <w:b/>
                <w:spacing w:val="-2"/>
                <w:w w:val="105"/>
                <w:sz w:val="14"/>
              </w:rPr>
              <w:t>35.547.684,60</w:t>
            </w:r>
          </w:p>
        </w:tc>
      </w:tr>
      <w:tr>
        <w:trPr>
          <w:trHeight w:val="285" w:hRule="atLeast"/>
        </w:trPr>
        <w:tc>
          <w:tcPr>
            <w:tcW w:w="1419" w:type="dxa"/>
          </w:tcPr>
          <w:p>
            <w:pPr>
              <w:pStyle w:val="TableParagraph"/>
              <w:spacing w:before="58"/>
              <w:ind w:left="43" w:right="76"/>
              <w:jc w:val="center"/>
              <w:rPr>
                <w:rFonts w:ascii="Calibri"/>
                <w:sz w:val="14"/>
              </w:rPr>
            </w:pPr>
            <w:r>
              <w:rPr>
                <w:rFonts w:ascii="Calibri"/>
                <w:w w:val="105"/>
                <w:sz w:val="14"/>
              </w:rPr>
              <w:t>8</w:t>
            </w:r>
            <w:r>
              <w:rPr>
                <w:rFonts w:ascii="Calibri"/>
                <w:spacing w:val="-6"/>
                <w:w w:val="105"/>
                <w:sz w:val="14"/>
              </w:rPr>
              <w:t> </w:t>
            </w:r>
            <w:r>
              <w:rPr>
                <w:rFonts w:ascii="Calibri"/>
                <w:w w:val="105"/>
                <w:sz w:val="14"/>
              </w:rPr>
              <w:t>Activos</w:t>
            </w:r>
            <w:r>
              <w:rPr>
                <w:rFonts w:ascii="Calibri"/>
                <w:spacing w:val="-6"/>
                <w:w w:val="105"/>
                <w:sz w:val="14"/>
              </w:rPr>
              <w:t> </w:t>
            </w:r>
            <w:r>
              <w:rPr>
                <w:rFonts w:ascii="Calibri"/>
                <w:spacing w:val="-2"/>
                <w:w w:val="105"/>
                <w:sz w:val="14"/>
              </w:rPr>
              <w:t>Financieros</w:t>
            </w:r>
          </w:p>
        </w:tc>
        <w:tc>
          <w:tcPr>
            <w:tcW w:w="1058" w:type="dxa"/>
          </w:tcPr>
          <w:p>
            <w:pPr>
              <w:pStyle w:val="TableParagraph"/>
              <w:spacing w:before="58"/>
              <w:ind w:right="51"/>
              <w:jc w:val="right"/>
              <w:rPr>
                <w:rFonts w:ascii="Calibri"/>
                <w:sz w:val="14"/>
              </w:rPr>
            </w:pPr>
            <w:r>
              <w:rPr>
                <w:rFonts w:ascii="Calibri"/>
                <w:spacing w:val="-2"/>
                <w:w w:val="105"/>
                <w:sz w:val="14"/>
              </w:rPr>
              <w:t>400.000,00</w:t>
            </w:r>
          </w:p>
        </w:tc>
        <w:tc>
          <w:tcPr>
            <w:tcW w:w="1049" w:type="dxa"/>
          </w:tcPr>
          <w:p>
            <w:pPr>
              <w:pStyle w:val="TableParagraph"/>
              <w:spacing w:before="58"/>
              <w:ind w:right="51"/>
              <w:jc w:val="right"/>
              <w:rPr>
                <w:rFonts w:ascii="Calibri"/>
                <w:sz w:val="14"/>
              </w:rPr>
            </w:pPr>
            <w:r>
              <w:rPr>
                <w:rFonts w:ascii="Calibri"/>
                <w:spacing w:val="-4"/>
                <w:w w:val="105"/>
                <w:sz w:val="14"/>
              </w:rPr>
              <w:t>0,00</w:t>
            </w:r>
          </w:p>
        </w:tc>
        <w:tc>
          <w:tcPr>
            <w:tcW w:w="1058" w:type="dxa"/>
          </w:tcPr>
          <w:p>
            <w:pPr>
              <w:pStyle w:val="TableParagraph"/>
              <w:spacing w:before="58"/>
              <w:ind w:right="52"/>
              <w:jc w:val="right"/>
              <w:rPr>
                <w:rFonts w:ascii="Calibri"/>
                <w:sz w:val="14"/>
              </w:rPr>
            </w:pPr>
            <w:r>
              <w:rPr>
                <w:rFonts w:ascii="Calibri"/>
                <w:spacing w:val="-2"/>
                <w:w w:val="105"/>
                <w:sz w:val="14"/>
              </w:rPr>
              <w:t>400.000,00</w:t>
            </w:r>
          </w:p>
        </w:tc>
        <w:tc>
          <w:tcPr>
            <w:tcW w:w="1058" w:type="dxa"/>
          </w:tcPr>
          <w:p>
            <w:pPr>
              <w:pStyle w:val="TableParagraph"/>
              <w:spacing w:before="58"/>
              <w:ind w:right="52"/>
              <w:jc w:val="right"/>
              <w:rPr>
                <w:rFonts w:ascii="Calibri"/>
                <w:sz w:val="14"/>
              </w:rPr>
            </w:pPr>
            <w:r>
              <w:rPr>
                <w:rFonts w:ascii="Calibri"/>
                <w:spacing w:val="-2"/>
                <w:w w:val="105"/>
                <w:sz w:val="14"/>
              </w:rPr>
              <w:t>400.000,00</w:t>
            </w:r>
          </w:p>
        </w:tc>
        <w:tc>
          <w:tcPr>
            <w:tcW w:w="1049" w:type="dxa"/>
          </w:tcPr>
          <w:p>
            <w:pPr>
              <w:pStyle w:val="TableParagraph"/>
              <w:spacing w:before="58"/>
              <w:ind w:right="53"/>
              <w:jc w:val="right"/>
              <w:rPr>
                <w:rFonts w:ascii="Calibri"/>
                <w:sz w:val="14"/>
              </w:rPr>
            </w:pPr>
            <w:r>
              <w:rPr>
                <w:rFonts w:ascii="Calibri"/>
                <w:spacing w:val="-4"/>
                <w:w w:val="105"/>
                <w:sz w:val="14"/>
              </w:rPr>
              <w:t>0,00</w:t>
            </w:r>
          </w:p>
        </w:tc>
        <w:tc>
          <w:tcPr>
            <w:tcW w:w="1058" w:type="dxa"/>
          </w:tcPr>
          <w:p>
            <w:pPr>
              <w:pStyle w:val="TableParagraph"/>
              <w:spacing w:before="58"/>
              <w:ind w:right="54"/>
              <w:jc w:val="right"/>
              <w:rPr>
                <w:rFonts w:ascii="Calibri"/>
                <w:sz w:val="14"/>
              </w:rPr>
            </w:pPr>
            <w:r>
              <w:rPr>
                <w:rFonts w:ascii="Calibri"/>
                <w:spacing w:val="-2"/>
                <w:w w:val="105"/>
                <w:sz w:val="14"/>
              </w:rPr>
              <w:t>400.000,00</w:t>
            </w:r>
          </w:p>
        </w:tc>
      </w:tr>
      <w:tr>
        <w:trPr>
          <w:trHeight w:val="287" w:hRule="atLeast"/>
        </w:trPr>
        <w:tc>
          <w:tcPr>
            <w:tcW w:w="1419" w:type="dxa"/>
          </w:tcPr>
          <w:p>
            <w:pPr>
              <w:pStyle w:val="TableParagraph"/>
              <w:spacing w:before="58"/>
              <w:ind w:left="50" w:right="76"/>
              <w:jc w:val="center"/>
              <w:rPr>
                <w:rFonts w:ascii="Calibri"/>
                <w:sz w:val="14"/>
              </w:rPr>
            </w:pPr>
            <w:r>
              <w:rPr>
                <w:rFonts w:ascii="Calibri"/>
                <w:w w:val="105"/>
                <w:sz w:val="14"/>
              </w:rPr>
              <w:t>9</w:t>
            </w:r>
            <w:r>
              <w:rPr>
                <w:rFonts w:ascii="Calibri"/>
                <w:spacing w:val="-6"/>
                <w:w w:val="105"/>
                <w:sz w:val="14"/>
              </w:rPr>
              <w:t> </w:t>
            </w:r>
            <w:r>
              <w:rPr>
                <w:rFonts w:ascii="Calibri"/>
                <w:w w:val="105"/>
                <w:sz w:val="14"/>
              </w:rPr>
              <w:t>Pasivos</w:t>
            </w:r>
            <w:r>
              <w:rPr>
                <w:rFonts w:ascii="Calibri"/>
                <w:spacing w:val="-7"/>
                <w:w w:val="105"/>
                <w:sz w:val="14"/>
              </w:rPr>
              <w:t> </w:t>
            </w:r>
            <w:r>
              <w:rPr>
                <w:rFonts w:ascii="Calibri"/>
                <w:spacing w:val="-2"/>
                <w:w w:val="105"/>
                <w:sz w:val="14"/>
              </w:rPr>
              <w:t>Financieros</w:t>
            </w:r>
          </w:p>
        </w:tc>
        <w:tc>
          <w:tcPr>
            <w:tcW w:w="1058" w:type="dxa"/>
          </w:tcPr>
          <w:p>
            <w:pPr>
              <w:pStyle w:val="TableParagraph"/>
              <w:spacing w:before="58"/>
              <w:ind w:right="51"/>
              <w:jc w:val="right"/>
              <w:rPr>
                <w:rFonts w:ascii="Calibri"/>
                <w:sz w:val="14"/>
              </w:rPr>
            </w:pPr>
            <w:r>
              <w:rPr>
                <w:rFonts w:ascii="Calibri"/>
                <w:spacing w:val="-2"/>
                <w:w w:val="105"/>
                <w:sz w:val="14"/>
              </w:rPr>
              <w:t>135.137,50</w:t>
            </w:r>
          </w:p>
        </w:tc>
        <w:tc>
          <w:tcPr>
            <w:tcW w:w="1049" w:type="dxa"/>
          </w:tcPr>
          <w:p>
            <w:pPr>
              <w:pStyle w:val="TableParagraph"/>
              <w:spacing w:before="58"/>
              <w:ind w:right="51"/>
              <w:jc w:val="right"/>
              <w:rPr>
                <w:rFonts w:ascii="Calibri"/>
                <w:sz w:val="14"/>
              </w:rPr>
            </w:pPr>
            <w:r>
              <w:rPr>
                <w:rFonts w:ascii="Calibri"/>
                <w:spacing w:val="-4"/>
                <w:w w:val="105"/>
                <w:sz w:val="14"/>
              </w:rPr>
              <w:t>0,00</w:t>
            </w:r>
          </w:p>
        </w:tc>
        <w:tc>
          <w:tcPr>
            <w:tcW w:w="1058" w:type="dxa"/>
          </w:tcPr>
          <w:p>
            <w:pPr>
              <w:pStyle w:val="TableParagraph"/>
              <w:spacing w:before="58"/>
              <w:ind w:right="52"/>
              <w:jc w:val="right"/>
              <w:rPr>
                <w:rFonts w:ascii="Calibri"/>
                <w:sz w:val="14"/>
              </w:rPr>
            </w:pPr>
            <w:r>
              <w:rPr>
                <w:rFonts w:ascii="Calibri"/>
                <w:spacing w:val="-2"/>
                <w:w w:val="105"/>
                <w:sz w:val="14"/>
              </w:rPr>
              <w:t>135.137,50</w:t>
            </w:r>
          </w:p>
        </w:tc>
        <w:tc>
          <w:tcPr>
            <w:tcW w:w="1058" w:type="dxa"/>
          </w:tcPr>
          <w:p>
            <w:pPr>
              <w:pStyle w:val="TableParagraph"/>
              <w:spacing w:before="58"/>
              <w:ind w:right="53"/>
              <w:jc w:val="right"/>
              <w:rPr>
                <w:rFonts w:ascii="Calibri"/>
                <w:sz w:val="14"/>
              </w:rPr>
            </w:pPr>
            <w:r>
              <w:rPr>
                <w:rFonts w:ascii="Calibri"/>
                <w:spacing w:val="-2"/>
                <w:w w:val="105"/>
                <w:sz w:val="14"/>
              </w:rPr>
              <w:t>135.137,50</w:t>
            </w:r>
          </w:p>
        </w:tc>
        <w:tc>
          <w:tcPr>
            <w:tcW w:w="1049" w:type="dxa"/>
          </w:tcPr>
          <w:p>
            <w:pPr>
              <w:pStyle w:val="TableParagraph"/>
              <w:spacing w:before="58"/>
              <w:ind w:right="53"/>
              <w:jc w:val="right"/>
              <w:rPr>
                <w:rFonts w:ascii="Calibri"/>
                <w:sz w:val="14"/>
              </w:rPr>
            </w:pPr>
            <w:r>
              <w:rPr>
                <w:rFonts w:ascii="Calibri"/>
                <w:spacing w:val="-4"/>
                <w:w w:val="105"/>
                <w:sz w:val="14"/>
              </w:rPr>
              <w:t>0,00</w:t>
            </w:r>
          </w:p>
        </w:tc>
        <w:tc>
          <w:tcPr>
            <w:tcW w:w="1058" w:type="dxa"/>
          </w:tcPr>
          <w:p>
            <w:pPr>
              <w:pStyle w:val="TableParagraph"/>
              <w:spacing w:before="58"/>
              <w:ind w:right="54"/>
              <w:jc w:val="right"/>
              <w:rPr>
                <w:rFonts w:ascii="Calibri"/>
                <w:sz w:val="14"/>
              </w:rPr>
            </w:pPr>
            <w:r>
              <w:rPr>
                <w:rFonts w:ascii="Calibri"/>
                <w:spacing w:val="-2"/>
                <w:w w:val="105"/>
                <w:sz w:val="14"/>
              </w:rPr>
              <w:t>135.137,50</w:t>
            </w:r>
          </w:p>
        </w:tc>
      </w:tr>
      <w:tr>
        <w:trPr>
          <w:trHeight w:val="355" w:hRule="atLeast"/>
        </w:trPr>
        <w:tc>
          <w:tcPr>
            <w:tcW w:w="1419" w:type="dxa"/>
          </w:tcPr>
          <w:p>
            <w:pPr>
              <w:pStyle w:val="TableParagraph"/>
              <w:spacing w:before="4"/>
              <w:ind w:left="65"/>
              <w:rPr>
                <w:rFonts w:ascii="Calibri"/>
                <w:b/>
                <w:sz w:val="14"/>
              </w:rPr>
            </w:pPr>
            <w:r>
              <w:rPr>
                <w:rFonts w:ascii="Calibri"/>
                <w:b/>
                <w:spacing w:val="-2"/>
                <w:w w:val="105"/>
                <w:sz w:val="14"/>
              </w:rPr>
              <w:t>Subtotal</w:t>
            </w:r>
            <w:r>
              <w:rPr>
                <w:rFonts w:ascii="Calibri"/>
                <w:b/>
                <w:spacing w:val="5"/>
                <w:w w:val="105"/>
                <w:sz w:val="14"/>
              </w:rPr>
              <w:t> </w:t>
            </w:r>
            <w:r>
              <w:rPr>
                <w:rFonts w:ascii="Calibri"/>
                <w:b/>
                <w:spacing w:val="-2"/>
                <w:w w:val="105"/>
                <w:sz w:val="14"/>
              </w:rPr>
              <w:t>operaciones</w:t>
            </w:r>
          </w:p>
          <w:p>
            <w:pPr>
              <w:pStyle w:val="TableParagraph"/>
              <w:spacing w:line="154" w:lineRule="exact" w:before="6"/>
              <w:ind w:left="65"/>
              <w:rPr>
                <w:rFonts w:ascii="Calibri"/>
                <w:b/>
                <w:sz w:val="14"/>
              </w:rPr>
            </w:pPr>
            <w:r>
              <w:rPr>
                <w:rFonts w:ascii="Calibri"/>
                <w:b/>
                <w:spacing w:val="-2"/>
                <w:w w:val="105"/>
                <w:sz w:val="14"/>
              </w:rPr>
              <w:t>financieras</w:t>
            </w:r>
          </w:p>
        </w:tc>
        <w:tc>
          <w:tcPr>
            <w:tcW w:w="1058" w:type="dxa"/>
          </w:tcPr>
          <w:p>
            <w:pPr>
              <w:pStyle w:val="TableParagraph"/>
              <w:spacing w:before="91"/>
              <w:ind w:right="51"/>
              <w:jc w:val="right"/>
              <w:rPr>
                <w:rFonts w:ascii="Calibri"/>
                <w:b/>
                <w:sz w:val="14"/>
              </w:rPr>
            </w:pPr>
            <w:r>
              <w:rPr>
                <w:rFonts w:ascii="Calibri"/>
                <w:b/>
                <w:spacing w:val="-2"/>
                <w:w w:val="105"/>
                <w:sz w:val="14"/>
              </w:rPr>
              <w:t>535.137,50</w:t>
            </w:r>
          </w:p>
        </w:tc>
        <w:tc>
          <w:tcPr>
            <w:tcW w:w="1049" w:type="dxa"/>
          </w:tcPr>
          <w:p>
            <w:pPr>
              <w:pStyle w:val="TableParagraph"/>
              <w:spacing w:before="91"/>
              <w:ind w:right="53"/>
              <w:jc w:val="right"/>
              <w:rPr>
                <w:rFonts w:ascii="Calibri"/>
                <w:b/>
                <w:sz w:val="14"/>
              </w:rPr>
            </w:pPr>
            <w:r>
              <w:rPr>
                <w:rFonts w:ascii="Calibri"/>
                <w:b/>
                <w:spacing w:val="-4"/>
                <w:w w:val="105"/>
                <w:sz w:val="14"/>
              </w:rPr>
              <w:t>0,00</w:t>
            </w:r>
          </w:p>
        </w:tc>
        <w:tc>
          <w:tcPr>
            <w:tcW w:w="1058" w:type="dxa"/>
          </w:tcPr>
          <w:p>
            <w:pPr>
              <w:pStyle w:val="TableParagraph"/>
              <w:spacing w:before="91"/>
              <w:ind w:right="52"/>
              <w:jc w:val="right"/>
              <w:rPr>
                <w:rFonts w:ascii="Calibri"/>
                <w:b/>
                <w:sz w:val="14"/>
              </w:rPr>
            </w:pPr>
            <w:r>
              <w:rPr>
                <w:rFonts w:ascii="Calibri"/>
                <w:b/>
                <w:spacing w:val="-2"/>
                <w:w w:val="105"/>
                <w:sz w:val="14"/>
              </w:rPr>
              <w:t>535.137,50</w:t>
            </w:r>
          </w:p>
        </w:tc>
        <w:tc>
          <w:tcPr>
            <w:tcW w:w="1058" w:type="dxa"/>
          </w:tcPr>
          <w:p>
            <w:pPr>
              <w:pStyle w:val="TableParagraph"/>
              <w:spacing w:before="91"/>
              <w:ind w:right="53"/>
              <w:jc w:val="right"/>
              <w:rPr>
                <w:rFonts w:ascii="Calibri"/>
                <w:b/>
                <w:sz w:val="14"/>
              </w:rPr>
            </w:pPr>
            <w:r>
              <w:rPr>
                <w:rFonts w:ascii="Calibri"/>
                <w:b/>
                <w:spacing w:val="-2"/>
                <w:w w:val="105"/>
                <w:sz w:val="14"/>
              </w:rPr>
              <w:t>535.137,50</w:t>
            </w:r>
          </w:p>
        </w:tc>
        <w:tc>
          <w:tcPr>
            <w:tcW w:w="1049" w:type="dxa"/>
          </w:tcPr>
          <w:p>
            <w:pPr>
              <w:pStyle w:val="TableParagraph"/>
              <w:spacing w:before="91"/>
              <w:ind w:right="55"/>
              <w:jc w:val="right"/>
              <w:rPr>
                <w:rFonts w:ascii="Calibri"/>
                <w:b/>
                <w:sz w:val="14"/>
              </w:rPr>
            </w:pPr>
            <w:r>
              <w:rPr>
                <w:rFonts w:ascii="Calibri"/>
                <w:b/>
                <w:spacing w:val="-4"/>
                <w:w w:val="105"/>
                <w:sz w:val="14"/>
              </w:rPr>
              <w:t>0,00</w:t>
            </w:r>
          </w:p>
        </w:tc>
        <w:tc>
          <w:tcPr>
            <w:tcW w:w="1058" w:type="dxa"/>
          </w:tcPr>
          <w:p>
            <w:pPr>
              <w:pStyle w:val="TableParagraph"/>
              <w:spacing w:before="91"/>
              <w:ind w:right="54"/>
              <w:jc w:val="right"/>
              <w:rPr>
                <w:rFonts w:ascii="Calibri"/>
                <w:b/>
                <w:sz w:val="14"/>
              </w:rPr>
            </w:pPr>
            <w:r>
              <w:rPr>
                <w:rFonts w:ascii="Calibri"/>
                <w:b/>
                <w:spacing w:val="-2"/>
                <w:w w:val="105"/>
                <w:sz w:val="14"/>
              </w:rPr>
              <w:t>535.137,50</w:t>
            </w:r>
          </w:p>
        </w:tc>
      </w:tr>
      <w:tr>
        <w:trPr>
          <w:trHeight w:val="355" w:hRule="atLeast"/>
        </w:trPr>
        <w:tc>
          <w:tcPr>
            <w:tcW w:w="1419" w:type="dxa"/>
            <w:shd w:val="clear" w:color="auto" w:fill="DADADA"/>
          </w:tcPr>
          <w:p>
            <w:pPr>
              <w:pStyle w:val="TableParagraph"/>
              <w:spacing w:before="91"/>
              <w:ind w:left="13"/>
              <w:jc w:val="center"/>
              <w:rPr>
                <w:rFonts w:ascii="Calibri"/>
                <w:b/>
                <w:sz w:val="14"/>
              </w:rPr>
            </w:pPr>
            <w:r>
              <w:rPr>
                <w:rFonts w:ascii="Calibri"/>
                <w:b/>
                <w:spacing w:val="-2"/>
                <w:w w:val="105"/>
                <w:sz w:val="14"/>
              </w:rPr>
              <w:t>TOTAL</w:t>
            </w:r>
          </w:p>
        </w:tc>
        <w:tc>
          <w:tcPr>
            <w:tcW w:w="1058" w:type="dxa"/>
            <w:shd w:val="clear" w:color="auto" w:fill="DADADA"/>
          </w:tcPr>
          <w:p>
            <w:pPr>
              <w:pStyle w:val="TableParagraph"/>
              <w:spacing w:before="4"/>
              <w:ind w:right="51"/>
              <w:jc w:val="right"/>
              <w:rPr>
                <w:rFonts w:ascii="Calibri"/>
                <w:b/>
                <w:sz w:val="14"/>
              </w:rPr>
            </w:pPr>
            <w:r>
              <w:rPr>
                <w:rFonts w:ascii="Calibri"/>
                <w:b/>
                <w:spacing w:val="-2"/>
                <w:w w:val="105"/>
                <w:sz w:val="14"/>
              </w:rPr>
              <w:t>147.709.667,8</w:t>
            </w:r>
          </w:p>
          <w:p>
            <w:pPr>
              <w:pStyle w:val="TableParagraph"/>
              <w:spacing w:line="154" w:lineRule="exact" w:before="6"/>
              <w:ind w:right="53"/>
              <w:jc w:val="right"/>
              <w:rPr>
                <w:rFonts w:ascii="Calibri"/>
                <w:b/>
                <w:sz w:val="14"/>
              </w:rPr>
            </w:pPr>
            <w:r>
              <w:rPr>
                <w:rFonts w:ascii="Calibri"/>
                <w:b/>
                <w:spacing w:val="-10"/>
                <w:w w:val="105"/>
                <w:sz w:val="14"/>
              </w:rPr>
              <w:t>6</w:t>
            </w:r>
          </w:p>
        </w:tc>
        <w:tc>
          <w:tcPr>
            <w:tcW w:w="1049" w:type="dxa"/>
            <w:shd w:val="clear" w:color="auto" w:fill="DADADA"/>
          </w:tcPr>
          <w:p>
            <w:pPr>
              <w:pStyle w:val="TableParagraph"/>
              <w:spacing w:before="91"/>
              <w:ind w:right="51"/>
              <w:jc w:val="right"/>
              <w:rPr>
                <w:rFonts w:ascii="Calibri"/>
                <w:b/>
                <w:sz w:val="14"/>
              </w:rPr>
            </w:pPr>
            <w:r>
              <w:rPr>
                <w:rFonts w:ascii="Calibri"/>
                <w:b/>
                <w:spacing w:val="-2"/>
                <w:w w:val="105"/>
                <w:sz w:val="14"/>
              </w:rPr>
              <w:t>22.065.373,29</w:t>
            </w:r>
          </w:p>
        </w:tc>
        <w:tc>
          <w:tcPr>
            <w:tcW w:w="1058" w:type="dxa"/>
            <w:shd w:val="clear" w:color="auto" w:fill="DADADA"/>
          </w:tcPr>
          <w:p>
            <w:pPr>
              <w:pStyle w:val="TableParagraph"/>
              <w:spacing w:before="91"/>
              <w:ind w:right="52"/>
              <w:jc w:val="right"/>
              <w:rPr>
                <w:rFonts w:ascii="Calibri"/>
                <w:b/>
                <w:sz w:val="14"/>
              </w:rPr>
            </w:pPr>
            <w:r>
              <w:rPr>
                <w:rFonts w:ascii="Calibri"/>
                <w:b/>
                <w:spacing w:val="-2"/>
                <w:w w:val="105"/>
                <w:sz w:val="14"/>
              </w:rPr>
              <w:t>169.775.041,15</w:t>
            </w:r>
          </w:p>
        </w:tc>
        <w:tc>
          <w:tcPr>
            <w:tcW w:w="1058" w:type="dxa"/>
            <w:shd w:val="clear" w:color="auto" w:fill="DADADA"/>
          </w:tcPr>
          <w:p>
            <w:pPr>
              <w:pStyle w:val="TableParagraph"/>
              <w:spacing w:before="4"/>
              <w:ind w:right="54"/>
              <w:jc w:val="right"/>
              <w:rPr>
                <w:rFonts w:ascii="Calibri"/>
                <w:b/>
                <w:sz w:val="14"/>
              </w:rPr>
            </w:pPr>
            <w:r>
              <w:rPr>
                <w:rFonts w:ascii="Calibri"/>
                <w:b/>
                <w:spacing w:val="-2"/>
                <w:w w:val="105"/>
                <w:sz w:val="14"/>
              </w:rPr>
              <w:t>154.027.696,7</w:t>
            </w:r>
          </w:p>
          <w:p>
            <w:pPr>
              <w:pStyle w:val="TableParagraph"/>
              <w:spacing w:line="154" w:lineRule="exact" w:before="6"/>
              <w:ind w:right="55"/>
              <w:jc w:val="right"/>
              <w:rPr>
                <w:rFonts w:ascii="Calibri"/>
                <w:b/>
                <w:sz w:val="14"/>
              </w:rPr>
            </w:pPr>
            <w:r>
              <w:rPr>
                <w:rFonts w:ascii="Calibri"/>
                <w:b/>
                <w:spacing w:val="-10"/>
                <w:w w:val="105"/>
                <w:sz w:val="14"/>
              </w:rPr>
              <w:t>6</w:t>
            </w:r>
          </w:p>
        </w:tc>
        <w:tc>
          <w:tcPr>
            <w:tcW w:w="1049" w:type="dxa"/>
            <w:shd w:val="clear" w:color="auto" w:fill="DADADA"/>
          </w:tcPr>
          <w:p>
            <w:pPr>
              <w:pStyle w:val="TableParagraph"/>
              <w:spacing w:before="91"/>
              <w:ind w:right="53"/>
              <w:jc w:val="right"/>
              <w:rPr>
                <w:rFonts w:ascii="Calibri"/>
                <w:b/>
                <w:sz w:val="14"/>
              </w:rPr>
            </w:pPr>
            <w:r>
              <w:rPr>
                <w:rFonts w:ascii="Calibri"/>
                <w:b/>
                <w:spacing w:val="-2"/>
                <w:w w:val="105"/>
                <w:sz w:val="14"/>
              </w:rPr>
              <w:t>20.811.534,03</w:t>
            </w:r>
          </w:p>
        </w:tc>
        <w:tc>
          <w:tcPr>
            <w:tcW w:w="1058" w:type="dxa"/>
            <w:shd w:val="clear" w:color="auto" w:fill="DADADA"/>
          </w:tcPr>
          <w:p>
            <w:pPr>
              <w:pStyle w:val="TableParagraph"/>
              <w:spacing w:before="91"/>
              <w:ind w:right="54"/>
              <w:jc w:val="right"/>
              <w:rPr>
                <w:rFonts w:ascii="Calibri"/>
                <w:b/>
                <w:sz w:val="14"/>
              </w:rPr>
            </w:pPr>
            <w:r>
              <w:rPr>
                <w:rFonts w:ascii="Calibri"/>
                <w:b/>
                <w:spacing w:val="-2"/>
                <w:w w:val="105"/>
                <w:sz w:val="14"/>
              </w:rPr>
              <w:t>174.839.230,79</w:t>
            </w:r>
          </w:p>
        </w:tc>
      </w:tr>
    </w:tbl>
    <w:p>
      <w:pPr>
        <w:pStyle w:val="BodyText"/>
        <w:spacing w:before="224"/>
        <w:ind w:left="2166" w:right="1387" w:firstLine="645"/>
        <w:jc w:val="both"/>
      </w:pPr>
      <w:r>
        <w:rPr/>
        <w:t>Destaca el incremento en las inversiones reales, los gastos en bienes corrientes</w:t>
      </w:r>
      <w:r>
        <w:rPr>
          <w:spacing w:val="-1"/>
        </w:rPr>
        <w:t> </w:t>
      </w:r>
      <w:r>
        <w:rPr/>
        <w:t>y</w:t>
      </w:r>
      <w:r>
        <w:rPr>
          <w:spacing w:val="-1"/>
        </w:rPr>
        <w:t> </w:t>
      </w:r>
      <w:r>
        <w:rPr/>
        <w:t>servicios, así</w:t>
      </w:r>
      <w:r>
        <w:rPr>
          <w:spacing w:val="-2"/>
        </w:rPr>
        <w:t> </w:t>
      </w:r>
      <w:r>
        <w:rPr/>
        <w:t>como los</w:t>
      </w:r>
      <w:r>
        <w:rPr>
          <w:spacing w:val="-1"/>
        </w:rPr>
        <w:t> </w:t>
      </w:r>
      <w:r>
        <w:rPr/>
        <w:t>gastos</w:t>
      </w:r>
      <w:r>
        <w:rPr>
          <w:spacing w:val="-2"/>
        </w:rPr>
        <w:t> </w:t>
      </w:r>
      <w:r>
        <w:rPr/>
        <w:t>de</w:t>
      </w:r>
      <w:r>
        <w:rPr>
          <w:spacing w:val="-1"/>
        </w:rPr>
        <w:t> </w:t>
      </w:r>
      <w:r>
        <w:rPr/>
        <w:t>personal,</w:t>
      </w:r>
      <w:r>
        <w:rPr>
          <w:spacing w:val="-2"/>
        </w:rPr>
        <w:t> </w:t>
      </w:r>
      <w:r>
        <w:rPr/>
        <w:t>respecto</w:t>
      </w:r>
      <w:r>
        <w:rPr>
          <w:spacing w:val="-1"/>
        </w:rPr>
        <w:t> </w:t>
      </w:r>
      <w:r>
        <w:rPr/>
        <w:t>a 2019,</w:t>
      </w:r>
      <w:r>
        <w:rPr>
          <w:spacing w:val="-2"/>
        </w:rPr>
        <w:t> </w:t>
      </w:r>
      <w:r>
        <w:rPr/>
        <w:t>en un</w:t>
      </w:r>
      <w:r>
        <w:rPr>
          <w:spacing w:val="-1"/>
        </w:rPr>
        <w:t> </w:t>
      </w:r>
      <w:r>
        <w:rPr/>
        <w:t>17</w:t>
      </w:r>
      <w:r>
        <w:rPr>
          <w:spacing w:val="-1"/>
        </w:rPr>
        <w:t> </w:t>
      </w:r>
      <w:r>
        <w:rPr/>
        <w:t>%, 7,8</w:t>
      </w:r>
      <w:r>
        <w:rPr>
          <w:spacing w:val="-2"/>
        </w:rPr>
        <w:t> </w:t>
      </w:r>
      <w:r>
        <w:rPr/>
        <w:t>%</w:t>
      </w:r>
      <w:r>
        <w:rPr>
          <w:spacing w:val="-4"/>
        </w:rPr>
        <w:t> </w:t>
      </w:r>
      <w:r>
        <w:rPr/>
        <w:t>y</w:t>
      </w:r>
      <w:r>
        <w:rPr>
          <w:spacing w:val="-5"/>
        </w:rPr>
        <w:t> </w:t>
      </w:r>
      <w:r>
        <w:rPr/>
        <w:t>3</w:t>
      </w:r>
      <w:r>
        <w:rPr>
          <w:spacing w:val="-2"/>
        </w:rPr>
        <w:t> </w:t>
      </w:r>
      <w:r>
        <w:rPr/>
        <w:t>%,</w:t>
      </w:r>
      <w:r>
        <w:rPr>
          <w:spacing w:val="-3"/>
        </w:rPr>
        <w:t> </w:t>
      </w:r>
      <w:r>
        <w:rPr/>
        <w:t>respectivamente,</w:t>
      </w:r>
      <w:r>
        <w:rPr>
          <w:spacing w:val="-3"/>
        </w:rPr>
        <w:t> </w:t>
      </w:r>
      <w:r>
        <w:rPr/>
        <w:t>así</w:t>
      </w:r>
      <w:r>
        <w:rPr>
          <w:spacing w:val="-3"/>
        </w:rPr>
        <w:t> </w:t>
      </w:r>
      <w:r>
        <w:rPr/>
        <w:t>como</w:t>
      </w:r>
      <w:r>
        <w:rPr>
          <w:spacing w:val="-2"/>
        </w:rPr>
        <w:t> </w:t>
      </w:r>
      <w:r>
        <w:rPr/>
        <w:t>la</w:t>
      </w:r>
      <w:r>
        <w:rPr>
          <w:spacing w:val="-5"/>
        </w:rPr>
        <w:t> </w:t>
      </w:r>
      <w:r>
        <w:rPr/>
        <w:t>reducción</w:t>
      </w:r>
      <w:r>
        <w:rPr>
          <w:spacing w:val="-2"/>
        </w:rPr>
        <w:t> </w:t>
      </w:r>
      <w:r>
        <w:rPr/>
        <w:t>en</w:t>
      </w:r>
      <w:r>
        <w:rPr>
          <w:spacing w:val="-3"/>
        </w:rPr>
        <w:t> </w:t>
      </w:r>
      <w:r>
        <w:rPr/>
        <w:t>las</w:t>
      </w:r>
      <w:r>
        <w:rPr>
          <w:spacing w:val="-3"/>
        </w:rPr>
        <w:t> </w:t>
      </w:r>
      <w:r>
        <w:rPr/>
        <w:t>transferencias</w:t>
      </w:r>
      <w:r>
        <w:rPr>
          <w:spacing w:val="-5"/>
        </w:rPr>
        <w:t> </w:t>
      </w:r>
      <w:r>
        <w:rPr/>
        <w:t>de</w:t>
      </w:r>
      <w:r>
        <w:rPr>
          <w:spacing w:val="-2"/>
        </w:rPr>
        <w:t> </w:t>
      </w:r>
      <w:r>
        <w:rPr/>
        <w:t>capital, los gastos financieros y las transferencias corrientes, por variaciones porcentuales respectivas de 43,1 %, 22,2 % y 17,2 %.</w:t>
      </w:r>
    </w:p>
    <w:p>
      <w:pPr>
        <w:pStyle w:val="BodyText"/>
        <w:spacing w:before="212"/>
        <w:ind w:left="2166" w:right="1387" w:firstLine="645"/>
        <w:jc w:val="both"/>
      </w:pPr>
      <w:r>
        <w:rPr/>
        <w:t>Las operaciones de capital han registrado los mayores incrementos porcentuales respecto a los créditos iniciales, con un 554 % las transferencias de capital y un 83,3 % las inversiones reales.</w:t>
      </w:r>
    </w:p>
    <w:p>
      <w:pPr>
        <w:pStyle w:val="BodyText"/>
        <w:spacing w:before="214"/>
        <w:ind w:left="2166" w:right="1388" w:firstLine="645"/>
        <w:jc w:val="both"/>
      </w:pPr>
      <w:r>
        <w:rPr/>
        <w:t>El presupuesto inicial del ejercicio 2020 se ha visto incrementado en un</w:t>
      </w:r>
      <w:r>
        <w:rPr>
          <w:spacing w:val="80"/>
          <w:w w:val="150"/>
        </w:rPr>
        <w:t> </w:t>
      </w:r>
      <w:r>
        <w:rPr/>
        <w:t>13,5</w:t>
      </w:r>
      <w:r>
        <w:rPr>
          <w:spacing w:val="-3"/>
        </w:rPr>
        <w:t> </w:t>
      </w:r>
      <w:r>
        <w:rPr/>
        <w:t>%, como consecuencia de las modificaciones presupuestarias, alcanzando el presupuesto definitivo un importe de 174,8 millones de €.</w:t>
      </w:r>
    </w:p>
    <w:p>
      <w:pPr>
        <w:pStyle w:val="BodyText"/>
        <w:spacing w:before="214"/>
        <w:ind w:left="2166" w:right="1386" w:firstLine="645"/>
        <w:jc w:val="both"/>
      </w:pPr>
      <w:r>
        <w:rPr/>
        <w:t>El 59,1 % (12,3 millones de €) de las modificaciones totales de ingresos se registran en los activos financieros debido a la incorporación de remanentes de crédito</w:t>
      </w:r>
      <w:r>
        <w:rPr>
          <w:spacing w:val="-10"/>
        </w:rPr>
        <w:t> </w:t>
      </w:r>
      <w:r>
        <w:rPr/>
        <w:t>de</w:t>
      </w:r>
      <w:r>
        <w:rPr>
          <w:spacing w:val="-9"/>
        </w:rPr>
        <w:t> </w:t>
      </w:r>
      <w:r>
        <w:rPr/>
        <w:t>ejercicios</w:t>
      </w:r>
      <w:r>
        <w:rPr>
          <w:spacing w:val="-10"/>
        </w:rPr>
        <w:t> </w:t>
      </w:r>
      <w:r>
        <w:rPr/>
        <w:t>anteriores,</w:t>
      </w:r>
      <w:r>
        <w:rPr>
          <w:spacing w:val="-9"/>
        </w:rPr>
        <w:t> </w:t>
      </w:r>
      <w:r>
        <w:rPr/>
        <w:t>seguido</w:t>
      </w:r>
      <w:r>
        <w:rPr>
          <w:spacing w:val="-9"/>
        </w:rPr>
        <w:t> </w:t>
      </w:r>
      <w:r>
        <w:rPr/>
        <w:t>por</w:t>
      </w:r>
      <w:r>
        <w:rPr>
          <w:spacing w:val="-9"/>
        </w:rPr>
        <w:t> </w:t>
      </w:r>
      <w:r>
        <w:rPr/>
        <w:t>las</w:t>
      </w:r>
      <w:r>
        <w:rPr>
          <w:spacing w:val="-10"/>
        </w:rPr>
        <w:t> </w:t>
      </w:r>
      <w:r>
        <w:rPr/>
        <w:t>transferencias</w:t>
      </w:r>
      <w:r>
        <w:rPr>
          <w:spacing w:val="-9"/>
        </w:rPr>
        <w:t> </w:t>
      </w:r>
      <w:r>
        <w:rPr/>
        <w:t>de</w:t>
      </w:r>
      <w:r>
        <w:rPr>
          <w:spacing w:val="-10"/>
        </w:rPr>
        <w:t> </w:t>
      </w:r>
      <w:r>
        <w:rPr/>
        <w:t>capital</w:t>
      </w:r>
      <w:r>
        <w:rPr>
          <w:spacing w:val="-9"/>
        </w:rPr>
        <w:t> </w:t>
      </w:r>
      <w:r>
        <w:rPr/>
        <w:t>con</w:t>
      </w:r>
      <w:r>
        <w:rPr>
          <w:spacing w:val="-9"/>
        </w:rPr>
        <w:t> </w:t>
      </w:r>
      <w:r>
        <w:rPr/>
        <w:t>un</w:t>
      </w:r>
      <w:r>
        <w:rPr>
          <w:spacing w:val="-8"/>
        </w:rPr>
        <w:t> </w:t>
      </w:r>
      <w:r>
        <w:rPr>
          <w:spacing w:val="-4"/>
        </w:rPr>
        <w:t>32,3</w:t>
      </w:r>
    </w:p>
    <w:p>
      <w:pPr>
        <w:pStyle w:val="BodyText"/>
        <w:spacing w:line="237" w:lineRule="auto"/>
        <w:ind w:left="2166" w:right="1387"/>
        <w:jc w:val="both"/>
      </w:pPr>
      <w:r>
        <w:rPr/>
        <w:t>% (6,7 millones de €), con mayores incrementos porcentuales respecto a las previsiones iniciales de un 372,3 % y 78,1 %, respectivamente.</w:t>
      </w:r>
    </w:p>
    <w:p>
      <w:pPr>
        <w:pStyle w:val="BodyText"/>
      </w:pPr>
    </w:p>
    <w:p>
      <w:pPr>
        <w:pStyle w:val="BodyText"/>
        <w:spacing w:before="144"/>
      </w:pPr>
    </w:p>
    <w:p>
      <w:pPr>
        <w:pStyle w:val="BodyText"/>
        <w:ind w:right="1387"/>
        <w:jc w:val="right"/>
      </w:pPr>
      <w:r>
        <w:rPr>
          <w:spacing w:val="-5"/>
        </w:rPr>
        <w:t>25</w:t>
      </w:r>
    </w:p>
    <w:p>
      <w:pPr>
        <w:pStyle w:val="BodyText"/>
        <w:spacing w:after="0"/>
        <w:jc w:val="right"/>
        <w:sectPr>
          <w:headerReference w:type="default" r:id="rId58"/>
          <w:footerReference w:type="default" r:id="rId59"/>
          <w:pgSz w:w="11910" w:h="16840"/>
          <w:pgMar w:header="667" w:footer="1200" w:top="2000" w:bottom="1400" w:left="425" w:right="425"/>
        </w:sectPr>
      </w:pPr>
    </w:p>
    <w:p>
      <w:pPr>
        <w:pStyle w:val="BodyText"/>
        <w:spacing w:before="96"/>
        <w:ind w:left="2166" w:right="1385" w:firstLine="645"/>
        <w:jc w:val="both"/>
      </w:pPr>
      <w:r>
        <w:rPr/>
        <w:t>El 75,3 % de las modificaciones totales del estado de gastos aprobadas se contabilizan en las inversiones reales con un incremento de los créditos iniciales de 15,7 millones de €, seguido por las transferencias corrientes con un incremento de 3,8 millones de €, el 18 % de las modificaciones totales.</w:t>
      </w:r>
    </w:p>
    <w:p>
      <w:pPr>
        <w:pStyle w:val="BodyText"/>
        <w:spacing w:before="213"/>
        <w:ind w:left="2166" w:right="1387" w:firstLine="645"/>
        <w:jc w:val="both"/>
      </w:pPr>
      <w:r>
        <w:rPr/>
        <w:t>En el Anexo 4 “Modificaciones presupuestarias” del Tomo III de las cuentas anuales remitidas, por programa presupuestario, se detallan las transferencias de crédito y las ampliaciones de crédito por importe global de 20,8 millones de € aprobadas en el ejercicio, importe que coincide con el importe que figura en la liquidación aprobada incluida en dichas cuentas.</w:t>
      </w:r>
    </w:p>
    <w:p>
      <w:pPr>
        <w:pStyle w:val="BodyText"/>
        <w:spacing w:before="238"/>
        <w:rPr>
          <w:sz w:val="20"/>
        </w:rPr>
      </w:pPr>
    </w:p>
    <w:tbl>
      <w:tblPr>
        <w:tblW w:w="0" w:type="auto"/>
        <w:jc w:val="left"/>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1904"/>
        <w:gridCol w:w="1206"/>
        <w:gridCol w:w="1204"/>
        <w:gridCol w:w="1331"/>
        <w:gridCol w:w="1307"/>
      </w:tblGrid>
      <w:tr>
        <w:trPr>
          <w:trHeight w:val="408" w:hRule="atLeast"/>
        </w:trPr>
        <w:tc>
          <w:tcPr>
            <w:tcW w:w="418" w:type="dxa"/>
            <w:shd w:val="clear" w:color="auto" w:fill="DAE9F7"/>
          </w:tcPr>
          <w:p>
            <w:pPr>
              <w:pStyle w:val="TableParagraph"/>
              <w:rPr>
                <w:rFonts w:ascii="Times New Roman"/>
                <w:sz w:val="18"/>
              </w:rPr>
            </w:pPr>
          </w:p>
        </w:tc>
        <w:tc>
          <w:tcPr>
            <w:tcW w:w="1904" w:type="dxa"/>
            <w:shd w:val="clear" w:color="auto" w:fill="DAE9F7"/>
          </w:tcPr>
          <w:p>
            <w:pPr>
              <w:pStyle w:val="TableParagraph"/>
              <w:spacing w:before="107"/>
              <w:ind w:left="87"/>
              <w:rPr>
                <w:rFonts w:ascii="Calibri"/>
                <w:b/>
                <w:sz w:val="16"/>
              </w:rPr>
            </w:pPr>
            <w:r>
              <w:rPr>
                <w:rFonts w:ascii="Calibri"/>
                <w:b/>
                <w:sz w:val="16"/>
              </w:rPr>
              <w:t>Programa</w:t>
            </w:r>
            <w:r>
              <w:rPr>
                <w:rFonts w:ascii="Calibri"/>
                <w:b/>
                <w:spacing w:val="10"/>
                <w:sz w:val="16"/>
              </w:rPr>
              <w:t> </w:t>
            </w:r>
            <w:r>
              <w:rPr>
                <w:rFonts w:ascii="Calibri"/>
                <w:b/>
                <w:spacing w:val="-2"/>
                <w:sz w:val="16"/>
              </w:rPr>
              <w:t>Presupuestario</w:t>
            </w:r>
          </w:p>
        </w:tc>
        <w:tc>
          <w:tcPr>
            <w:tcW w:w="1206" w:type="dxa"/>
            <w:shd w:val="clear" w:color="auto" w:fill="DAE9F7"/>
          </w:tcPr>
          <w:p>
            <w:pPr>
              <w:pStyle w:val="TableParagraph"/>
              <w:spacing w:line="200" w:lineRule="atLeast"/>
              <w:ind w:left="302" w:hanging="195"/>
              <w:rPr>
                <w:rFonts w:ascii="Calibri"/>
                <w:b/>
                <w:sz w:val="16"/>
              </w:rPr>
            </w:pPr>
            <w:r>
              <w:rPr>
                <w:rFonts w:ascii="Calibri"/>
                <w:b/>
                <w:spacing w:val="-2"/>
                <w:sz w:val="16"/>
              </w:rPr>
              <w:t>Transferencias</w:t>
            </w:r>
            <w:r>
              <w:rPr>
                <w:rFonts w:ascii="Calibri"/>
                <w:b/>
                <w:spacing w:val="40"/>
                <w:sz w:val="16"/>
              </w:rPr>
              <w:t> </w:t>
            </w:r>
            <w:r>
              <w:rPr>
                <w:rFonts w:ascii="Calibri"/>
                <w:b/>
                <w:spacing w:val="-2"/>
                <w:sz w:val="16"/>
              </w:rPr>
              <w:t>positivas</w:t>
            </w:r>
          </w:p>
        </w:tc>
        <w:tc>
          <w:tcPr>
            <w:tcW w:w="1204" w:type="dxa"/>
            <w:shd w:val="clear" w:color="auto" w:fill="DAE9F7"/>
          </w:tcPr>
          <w:p>
            <w:pPr>
              <w:pStyle w:val="TableParagraph"/>
              <w:spacing w:line="200" w:lineRule="atLeast"/>
              <w:ind w:left="275" w:hanging="171"/>
              <w:rPr>
                <w:rFonts w:ascii="Calibri"/>
                <w:b/>
                <w:sz w:val="16"/>
              </w:rPr>
            </w:pPr>
            <w:r>
              <w:rPr>
                <w:rFonts w:ascii="Calibri"/>
                <w:b/>
                <w:spacing w:val="-2"/>
                <w:sz w:val="16"/>
              </w:rPr>
              <w:t>Transferencias</w:t>
            </w:r>
            <w:r>
              <w:rPr>
                <w:rFonts w:ascii="Calibri"/>
                <w:b/>
                <w:spacing w:val="40"/>
                <w:sz w:val="16"/>
              </w:rPr>
              <w:t> </w:t>
            </w:r>
            <w:r>
              <w:rPr>
                <w:rFonts w:ascii="Calibri"/>
                <w:b/>
                <w:spacing w:val="-2"/>
                <w:sz w:val="16"/>
              </w:rPr>
              <w:t>negativas</w:t>
            </w:r>
          </w:p>
        </w:tc>
        <w:tc>
          <w:tcPr>
            <w:tcW w:w="1331" w:type="dxa"/>
            <w:shd w:val="clear" w:color="auto" w:fill="DAE9F7"/>
          </w:tcPr>
          <w:p>
            <w:pPr>
              <w:pStyle w:val="TableParagraph"/>
              <w:spacing w:before="107"/>
              <w:ind w:left="205"/>
              <w:rPr>
                <w:rFonts w:ascii="Calibri"/>
                <w:b/>
                <w:sz w:val="16"/>
              </w:rPr>
            </w:pPr>
            <w:r>
              <w:rPr>
                <w:rFonts w:ascii="Calibri"/>
                <w:b/>
                <w:spacing w:val="-2"/>
                <w:sz w:val="16"/>
              </w:rPr>
              <w:t>Ampliaciones</w:t>
            </w:r>
          </w:p>
        </w:tc>
        <w:tc>
          <w:tcPr>
            <w:tcW w:w="1307" w:type="dxa"/>
            <w:shd w:val="clear" w:color="auto" w:fill="DAE9F7"/>
          </w:tcPr>
          <w:p>
            <w:pPr>
              <w:pStyle w:val="TableParagraph"/>
              <w:spacing w:before="107"/>
              <w:ind w:left="8"/>
              <w:jc w:val="center"/>
              <w:rPr>
                <w:rFonts w:ascii="Calibri"/>
                <w:b/>
                <w:sz w:val="16"/>
              </w:rPr>
            </w:pPr>
            <w:r>
              <w:rPr>
                <w:rFonts w:ascii="Calibri"/>
                <w:b/>
                <w:spacing w:val="-2"/>
                <w:sz w:val="16"/>
              </w:rPr>
              <w:t>Total</w:t>
            </w:r>
          </w:p>
        </w:tc>
      </w:tr>
      <w:tr>
        <w:trPr>
          <w:trHeight w:val="329" w:hRule="atLeast"/>
        </w:trPr>
        <w:tc>
          <w:tcPr>
            <w:tcW w:w="418" w:type="dxa"/>
          </w:tcPr>
          <w:p>
            <w:pPr>
              <w:pStyle w:val="TableParagraph"/>
              <w:spacing w:before="68"/>
              <w:ind w:left="9"/>
              <w:jc w:val="center"/>
              <w:rPr>
                <w:rFonts w:ascii="Calibri"/>
                <w:sz w:val="16"/>
              </w:rPr>
            </w:pPr>
            <w:r>
              <w:rPr>
                <w:rFonts w:ascii="Calibri"/>
                <w:spacing w:val="-5"/>
                <w:sz w:val="16"/>
              </w:rPr>
              <w:t>42A</w:t>
            </w:r>
          </w:p>
        </w:tc>
        <w:tc>
          <w:tcPr>
            <w:tcW w:w="1904" w:type="dxa"/>
          </w:tcPr>
          <w:p>
            <w:pPr>
              <w:pStyle w:val="TableParagraph"/>
              <w:spacing w:before="68"/>
              <w:ind w:left="65"/>
              <w:rPr>
                <w:rFonts w:ascii="Calibri"/>
                <w:sz w:val="16"/>
              </w:rPr>
            </w:pPr>
            <w:r>
              <w:rPr>
                <w:rFonts w:ascii="Calibri"/>
                <w:spacing w:val="-2"/>
                <w:sz w:val="16"/>
              </w:rPr>
              <w:t>Docencia</w:t>
            </w:r>
          </w:p>
        </w:tc>
        <w:tc>
          <w:tcPr>
            <w:tcW w:w="1206" w:type="dxa"/>
          </w:tcPr>
          <w:p>
            <w:pPr>
              <w:pStyle w:val="TableParagraph"/>
              <w:spacing w:before="68"/>
              <w:ind w:right="51"/>
              <w:jc w:val="right"/>
              <w:rPr>
                <w:rFonts w:ascii="Calibri"/>
                <w:sz w:val="16"/>
              </w:rPr>
            </w:pPr>
            <w:r>
              <w:rPr>
                <w:rFonts w:ascii="Calibri"/>
                <w:spacing w:val="-2"/>
                <w:sz w:val="16"/>
              </w:rPr>
              <w:t>2.153.883,44</w:t>
            </w:r>
          </w:p>
        </w:tc>
        <w:tc>
          <w:tcPr>
            <w:tcW w:w="1204" w:type="dxa"/>
          </w:tcPr>
          <w:p>
            <w:pPr>
              <w:pStyle w:val="TableParagraph"/>
              <w:spacing w:before="68"/>
              <w:ind w:right="51"/>
              <w:jc w:val="right"/>
              <w:rPr>
                <w:rFonts w:ascii="Calibri"/>
                <w:sz w:val="16"/>
              </w:rPr>
            </w:pPr>
            <w:r>
              <w:rPr>
                <w:rFonts w:ascii="Calibri"/>
                <w:spacing w:val="-2"/>
                <w:sz w:val="16"/>
              </w:rPr>
              <w:t>1.534.596,18</w:t>
            </w:r>
          </w:p>
        </w:tc>
        <w:tc>
          <w:tcPr>
            <w:tcW w:w="1331" w:type="dxa"/>
          </w:tcPr>
          <w:p>
            <w:pPr>
              <w:pStyle w:val="TableParagraph"/>
              <w:spacing w:before="68"/>
              <w:ind w:right="51"/>
              <w:jc w:val="right"/>
              <w:rPr>
                <w:rFonts w:ascii="Calibri"/>
                <w:sz w:val="16"/>
              </w:rPr>
            </w:pPr>
            <w:r>
              <w:rPr>
                <w:rFonts w:ascii="Calibri"/>
                <w:spacing w:val="-2"/>
                <w:sz w:val="16"/>
              </w:rPr>
              <w:t>2.557.754,54</w:t>
            </w:r>
          </w:p>
        </w:tc>
        <w:tc>
          <w:tcPr>
            <w:tcW w:w="1307" w:type="dxa"/>
          </w:tcPr>
          <w:p>
            <w:pPr>
              <w:pStyle w:val="TableParagraph"/>
              <w:spacing w:before="68"/>
              <w:ind w:right="53"/>
              <w:jc w:val="right"/>
              <w:rPr>
                <w:rFonts w:ascii="Calibri"/>
                <w:sz w:val="16"/>
              </w:rPr>
            </w:pPr>
            <w:r>
              <w:rPr>
                <w:rFonts w:ascii="Calibri"/>
                <w:spacing w:val="-2"/>
                <w:sz w:val="16"/>
              </w:rPr>
              <w:t>3.177.041,80</w:t>
            </w:r>
          </w:p>
        </w:tc>
      </w:tr>
      <w:tr>
        <w:trPr>
          <w:trHeight w:val="327" w:hRule="atLeast"/>
        </w:trPr>
        <w:tc>
          <w:tcPr>
            <w:tcW w:w="418" w:type="dxa"/>
          </w:tcPr>
          <w:p>
            <w:pPr>
              <w:pStyle w:val="TableParagraph"/>
              <w:spacing w:before="66"/>
              <w:ind w:left="9" w:right="1"/>
              <w:jc w:val="center"/>
              <w:rPr>
                <w:rFonts w:ascii="Calibri"/>
                <w:sz w:val="16"/>
              </w:rPr>
            </w:pPr>
            <w:r>
              <w:rPr>
                <w:rFonts w:ascii="Calibri"/>
                <w:spacing w:val="-5"/>
                <w:sz w:val="16"/>
              </w:rPr>
              <w:t>42B</w:t>
            </w:r>
          </w:p>
        </w:tc>
        <w:tc>
          <w:tcPr>
            <w:tcW w:w="1904" w:type="dxa"/>
          </w:tcPr>
          <w:p>
            <w:pPr>
              <w:pStyle w:val="TableParagraph"/>
              <w:spacing w:before="66"/>
              <w:ind w:left="65"/>
              <w:rPr>
                <w:rFonts w:ascii="Calibri" w:hAnsi="Calibri"/>
                <w:sz w:val="16"/>
              </w:rPr>
            </w:pPr>
            <w:r>
              <w:rPr>
                <w:rFonts w:ascii="Calibri" w:hAnsi="Calibri"/>
                <w:spacing w:val="-2"/>
                <w:sz w:val="16"/>
              </w:rPr>
              <w:t>Investigación</w:t>
            </w:r>
          </w:p>
        </w:tc>
        <w:tc>
          <w:tcPr>
            <w:tcW w:w="1206" w:type="dxa"/>
          </w:tcPr>
          <w:p>
            <w:pPr>
              <w:pStyle w:val="TableParagraph"/>
              <w:spacing w:before="66"/>
              <w:ind w:right="51"/>
              <w:jc w:val="right"/>
              <w:rPr>
                <w:rFonts w:ascii="Calibri"/>
                <w:sz w:val="16"/>
              </w:rPr>
            </w:pPr>
            <w:r>
              <w:rPr>
                <w:rFonts w:ascii="Calibri"/>
                <w:spacing w:val="-2"/>
                <w:sz w:val="16"/>
              </w:rPr>
              <w:t>3.553.331,79</w:t>
            </w:r>
          </w:p>
        </w:tc>
        <w:tc>
          <w:tcPr>
            <w:tcW w:w="1204" w:type="dxa"/>
          </w:tcPr>
          <w:p>
            <w:pPr>
              <w:pStyle w:val="TableParagraph"/>
              <w:spacing w:before="66"/>
              <w:ind w:right="51"/>
              <w:jc w:val="right"/>
              <w:rPr>
                <w:rFonts w:ascii="Calibri"/>
                <w:sz w:val="16"/>
              </w:rPr>
            </w:pPr>
            <w:r>
              <w:rPr>
                <w:rFonts w:ascii="Calibri"/>
                <w:spacing w:val="-2"/>
                <w:sz w:val="16"/>
              </w:rPr>
              <w:t>3.377.734,12</w:t>
            </w:r>
          </w:p>
        </w:tc>
        <w:tc>
          <w:tcPr>
            <w:tcW w:w="1331" w:type="dxa"/>
          </w:tcPr>
          <w:p>
            <w:pPr>
              <w:pStyle w:val="TableParagraph"/>
              <w:spacing w:before="66"/>
              <w:ind w:right="51"/>
              <w:jc w:val="right"/>
              <w:rPr>
                <w:rFonts w:ascii="Calibri"/>
                <w:sz w:val="16"/>
              </w:rPr>
            </w:pPr>
            <w:r>
              <w:rPr>
                <w:rFonts w:ascii="Calibri"/>
                <w:spacing w:val="-2"/>
                <w:sz w:val="16"/>
              </w:rPr>
              <w:t>13.679.482,59</w:t>
            </w:r>
          </w:p>
        </w:tc>
        <w:tc>
          <w:tcPr>
            <w:tcW w:w="1307" w:type="dxa"/>
          </w:tcPr>
          <w:p>
            <w:pPr>
              <w:pStyle w:val="TableParagraph"/>
              <w:spacing w:before="66"/>
              <w:ind w:right="53"/>
              <w:jc w:val="right"/>
              <w:rPr>
                <w:rFonts w:ascii="Calibri"/>
                <w:sz w:val="16"/>
              </w:rPr>
            </w:pPr>
            <w:r>
              <w:rPr>
                <w:rFonts w:ascii="Calibri"/>
                <w:spacing w:val="-2"/>
                <w:sz w:val="16"/>
              </w:rPr>
              <w:t>13.855.080,26</w:t>
            </w:r>
          </w:p>
        </w:tc>
      </w:tr>
      <w:tr>
        <w:trPr>
          <w:trHeight w:val="399" w:hRule="atLeast"/>
        </w:trPr>
        <w:tc>
          <w:tcPr>
            <w:tcW w:w="418" w:type="dxa"/>
          </w:tcPr>
          <w:p>
            <w:pPr>
              <w:pStyle w:val="TableParagraph"/>
              <w:spacing w:before="103"/>
              <w:ind w:left="9" w:right="3"/>
              <w:jc w:val="center"/>
              <w:rPr>
                <w:rFonts w:ascii="Calibri"/>
                <w:sz w:val="16"/>
              </w:rPr>
            </w:pPr>
            <w:r>
              <w:rPr>
                <w:rFonts w:ascii="Calibri"/>
                <w:spacing w:val="-5"/>
                <w:sz w:val="16"/>
              </w:rPr>
              <w:t>42C</w:t>
            </w:r>
          </w:p>
        </w:tc>
        <w:tc>
          <w:tcPr>
            <w:tcW w:w="1904" w:type="dxa"/>
          </w:tcPr>
          <w:p>
            <w:pPr>
              <w:pStyle w:val="TableParagraph"/>
              <w:spacing w:before="2"/>
              <w:ind w:left="65"/>
              <w:rPr>
                <w:rFonts w:ascii="Calibri" w:hAnsi="Calibri"/>
                <w:sz w:val="16"/>
              </w:rPr>
            </w:pPr>
            <w:r>
              <w:rPr>
                <w:rFonts w:ascii="Calibri" w:hAnsi="Calibri"/>
                <w:sz w:val="16"/>
              </w:rPr>
              <w:t>Gestión</w:t>
            </w:r>
            <w:r>
              <w:rPr>
                <w:rFonts w:ascii="Calibri" w:hAnsi="Calibri"/>
                <w:spacing w:val="3"/>
                <w:sz w:val="16"/>
              </w:rPr>
              <w:t> </w:t>
            </w:r>
            <w:r>
              <w:rPr>
                <w:rFonts w:ascii="Calibri" w:hAnsi="Calibri"/>
                <w:sz w:val="16"/>
              </w:rPr>
              <w:t>y</w:t>
            </w:r>
            <w:r>
              <w:rPr>
                <w:rFonts w:ascii="Calibri" w:hAnsi="Calibri"/>
                <w:spacing w:val="6"/>
                <w:sz w:val="16"/>
              </w:rPr>
              <w:t> </w:t>
            </w:r>
            <w:r>
              <w:rPr>
                <w:rFonts w:ascii="Calibri" w:hAnsi="Calibri"/>
                <w:sz w:val="16"/>
              </w:rPr>
              <w:t>Servicios</w:t>
            </w:r>
            <w:r>
              <w:rPr>
                <w:rFonts w:ascii="Calibri" w:hAnsi="Calibri"/>
                <w:spacing w:val="4"/>
                <w:sz w:val="16"/>
              </w:rPr>
              <w:t> </w:t>
            </w:r>
            <w:r>
              <w:rPr>
                <w:rFonts w:ascii="Calibri" w:hAnsi="Calibri"/>
                <w:sz w:val="16"/>
              </w:rPr>
              <w:t>a</w:t>
            </w:r>
            <w:r>
              <w:rPr>
                <w:rFonts w:ascii="Calibri" w:hAnsi="Calibri"/>
                <w:spacing w:val="4"/>
                <w:sz w:val="16"/>
              </w:rPr>
              <w:t> </w:t>
            </w:r>
            <w:r>
              <w:rPr>
                <w:rFonts w:ascii="Calibri" w:hAnsi="Calibri"/>
                <w:spacing w:val="-5"/>
                <w:sz w:val="16"/>
              </w:rPr>
              <w:t>la</w:t>
            </w:r>
          </w:p>
          <w:p>
            <w:pPr>
              <w:pStyle w:val="TableParagraph"/>
              <w:spacing w:line="176" w:lineRule="exact" w:before="6"/>
              <w:ind w:left="65"/>
              <w:rPr>
                <w:rFonts w:ascii="Calibri"/>
                <w:sz w:val="16"/>
              </w:rPr>
            </w:pPr>
            <w:r>
              <w:rPr>
                <w:rFonts w:ascii="Calibri"/>
                <w:sz w:val="16"/>
              </w:rPr>
              <w:t>comunidad</w:t>
            </w:r>
            <w:r>
              <w:rPr>
                <w:rFonts w:ascii="Calibri"/>
                <w:spacing w:val="10"/>
                <w:sz w:val="16"/>
              </w:rPr>
              <w:t> </w:t>
            </w:r>
            <w:r>
              <w:rPr>
                <w:rFonts w:ascii="Calibri"/>
                <w:spacing w:val="-2"/>
                <w:sz w:val="16"/>
              </w:rPr>
              <w:t>universitaria</w:t>
            </w:r>
          </w:p>
        </w:tc>
        <w:tc>
          <w:tcPr>
            <w:tcW w:w="1206" w:type="dxa"/>
          </w:tcPr>
          <w:p>
            <w:pPr>
              <w:pStyle w:val="TableParagraph"/>
              <w:spacing w:before="103"/>
              <w:ind w:right="51"/>
              <w:jc w:val="right"/>
              <w:rPr>
                <w:rFonts w:ascii="Calibri"/>
                <w:sz w:val="16"/>
              </w:rPr>
            </w:pPr>
            <w:r>
              <w:rPr>
                <w:rFonts w:ascii="Calibri"/>
                <w:spacing w:val="-2"/>
                <w:sz w:val="16"/>
              </w:rPr>
              <w:t>783.110,22</w:t>
            </w:r>
          </w:p>
        </w:tc>
        <w:tc>
          <w:tcPr>
            <w:tcW w:w="1204" w:type="dxa"/>
          </w:tcPr>
          <w:p>
            <w:pPr>
              <w:pStyle w:val="TableParagraph"/>
              <w:spacing w:before="103"/>
              <w:ind w:right="51"/>
              <w:jc w:val="right"/>
              <w:rPr>
                <w:rFonts w:ascii="Calibri"/>
                <w:sz w:val="16"/>
              </w:rPr>
            </w:pPr>
            <w:r>
              <w:rPr>
                <w:rFonts w:ascii="Calibri"/>
                <w:spacing w:val="-2"/>
                <w:sz w:val="16"/>
              </w:rPr>
              <w:t>1.578.873,15</w:t>
            </w:r>
          </w:p>
        </w:tc>
        <w:tc>
          <w:tcPr>
            <w:tcW w:w="1331" w:type="dxa"/>
          </w:tcPr>
          <w:p>
            <w:pPr>
              <w:pStyle w:val="TableParagraph"/>
              <w:spacing w:before="103"/>
              <w:ind w:right="51"/>
              <w:jc w:val="right"/>
              <w:rPr>
                <w:rFonts w:ascii="Calibri"/>
                <w:sz w:val="16"/>
              </w:rPr>
            </w:pPr>
            <w:r>
              <w:rPr>
                <w:rFonts w:ascii="Calibri"/>
                <w:spacing w:val="-2"/>
                <w:sz w:val="16"/>
              </w:rPr>
              <w:t>632.254,27</w:t>
            </w:r>
          </w:p>
        </w:tc>
        <w:tc>
          <w:tcPr>
            <w:tcW w:w="1307" w:type="dxa"/>
          </w:tcPr>
          <w:p>
            <w:pPr>
              <w:pStyle w:val="TableParagraph"/>
              <w:spacing w:before="103"/>
              <w:ind w:right="53"/>
              <w:jc w:val="right"/>
              <w:rPr>
                <w:rFonts w:ascii="Calibri"/>
                <w:sz w:val="16"/>
              </w:rPr>
            </w:pPr>
            <w:r>
              <w:rPr>
                <w:rFonts w:ascii="Calibri"/>
                <w:sz w:val="16"/>
              </w:rPr>
              <w:t>-</w:t>
            </w:r>
            <w:r>
              <w:rPr>
                <w:rFonts w:ascii="Calibri"/>
                <w:spacing w:val="-2"/>
                <w:sz w:val="16"/>
              </w:rPr>
              <w:t>163.508,66</w:t>
            </w:r>
          </w:p>
        </w:tc>
      </w:tr>
      <w:tr>
        <w:trPr>
          <w:trHeight w:val="399" w:hRule="atLeast"/>
        </w:trPr>
        <w:tc>
          <w:tcPr>
            <w:tcW w:w="418" w:type="dxa"/>
          </w:tcPr>
          <w:p>
            <w:pPr>
              <w:pStyle w:val="TableParagraph"/>
              <w:spacing w:before="103"/>
              <w:ind w:left="9" w:right="3"/>
              <w:jc w:val="center"/>
              <w:rPr>
                <w:rFonts w:ascii="Calibri"/>
                <w:sz w:val="16"/>
              </w:rPr>
            </w:pPr>
            <w:r>
              <w:rPr>
                <w:rFonts w:ascii="Calibri"/>
                <w:spacing w:val="-5"/>
                <w:sz w:val="16"/>
              </w:rPr>
              <w:t>42D</w:t>
            </w:r>
          </w:p>
        </w:tc>
        <w:tc>
          <w:tcPr>
            <w:tcW w:w="1904" w:type="dxa"/>
          </w:tcPr>
          <w:p>
            <w:pPr>
              <w:pStyle w:val="TableParagraph"/>
              <w:spacing w:before="4"/>
              <w:ind w:left="65"/>
              <w:rPr>
                <w:rFonts w:ascii="Calibri"/>
                <w:sz w:val="16"/>
              </w:rPr>
            </w:pPr>
            <w:r>
              <w:rPr>
                <w:rFonts w:ascii="Calibri"/>
                <w:sz w:val="16"/>
              </w:rPr>
              <w:t>Impacto</w:t>
            </w:r>
            <w:r>
              <w:rPr>
                <w:rFonts w:ascii="Calibri"/>
                <w:spacing w:val="7"/>
                <w:sz w:val="16"/>
              </w:rPr>
              <w:t> </w:t>
            </w:r>
            <w:r>
              <w:rPr>
                <w:rFonts w:ascii="Calibri"/>
                <w:sz w:val="16"/>
              </w:rPr>
              <w:t>social</w:t>
            </w:r>
            <w:r>
              <w:rPr>
                <w:rFonts w:ascii="Calibri"/>
                <w:spacing w:val="5"/>
                <w:sz w:val="16"/>
              </w:rPr>
              <w:t> </w:t>
            </w:r>
            <w:r>
              <w:rPr>
                <w:rFonts w:ascii="Calibri"/>
                <w:sz w:val="16"/>
              </w:rPr>
              <w:t>y</w:t>
            </w:r>
            <w:r>
              <w:rPr>
                <w:rFonts w:ascii="Calibri"/>
                <w:spacing w:val="7"/>
                <w:sz w:val="16"/>
              </w:rPr>
              <w:t> </w:t>
            </w:r>
            <w:r>
              <w:rPr>
                <w:rFonts w:ascii="Calibri"/>
                <w:spacing w:val="-2"/>
                <w:sz w:val="16"/>
              </w:rPr>
              <w:t>servicios</w:t>
            </w:r>
          </w:p>
          <w:p>
            <w:pPr>
              <w:pStyle w:val="TableParagraph"/>
              <w:spacing w:line="175" w:lineRule="exact" w:before="4"/>
              <w:ind w:left="65"/>
              <w:rPr>
                <w:rFonts w:ascii="Calibri"/>
                <w:sz w:val="16"/>
              </w:rPr>
            </w:pPr>
            <w:r>
              <w:rPr>
                <w:rFonts w:ascii="Calibri"/>
                <w:sz w:val="16"/>
              </w:rPr>
              <w:t>a</w:t>
            </w:r>
            <w:r>
              <w:rPr>
                <w:rFonts w:ascii="Calibri"/>
                <w:spacing w:val="2"/>
                <w:sz w:val="16"/>
              </w:rPr>
              <w:t> </w:t>
            </w:r>
            <w:r>
              <w:rPr>
                <w:rFonts w:ascii="Calibri"/>
                <w:sz w:val="16"/>
              </w:rPr>
              <w:t>la</w:t>
            </w:r>
            <w:r>
              <w:rPr>
                <w:rFonts w:ascii="Calibri"/>
                <w:spacing w:val="2"/>
                <w:sz w:val="16"/>
              </w:rPr>
              <w:t> </w:t>
            </w:r>
            <w:r>
              <w:rPr>
                <w:rFonts w:ascii="Calibri"/>
                <w:spacing w:val="-2"/>
                <w:sz w:val="16"/>
              </w:rPr>
              <w:t>sociedad</w:t>
            </w:r>
          </w:p>
        </w:tc>
        <w:tc>
          <w:tcPr>
            <w:tcW w:w="1206" w:type="dxa"/>
          </w:tcPr>
          <w:p>
            <w:pPr>
              <w:pStyle w:val="TableParagraph"/>
              <w:spacing w:before="103"/>
              <w:ind w:right="50"/>
              <w:jc w:val="right"/>
              <w:rPr>
                <w:rFonts w:ascii="Calibri"/>
                <w:sz w:val="16"/>
              </w:rPr>
            </w:pPr>
            <w:r>
              <w:rPr>
                <w:rFonts w:ascii="Calibri"/>
                <w:spacing w:val="-2"/>
                <w:sz w:val="16"/>
              </w:rPr>
              <w:t>75.465,91</w:t>
            </w:r>
          </w:p>
        </w:tc>
        <w:tc>
          <w:tcPr>
            <w:tcW w:w="1204" w:type="dxa"/>
          </w:tcPr>
          <w:p>
            <w:pPr>
              <w:pStyle w:val="TableParagraph"/>
              <w:spacing w:before="103"/>
              <w:ind w:right="51"/>
              <w:jc w:val="right"/>
              <w:rPr>
                <w:rFonts w:ascii="Calibri"/>
                <w:sz w:val="16"/>
              </w:rPr>
            </w:pPr>
            <w:r>
              <w:rPr>
                <w:rFonts w:ascii="Calibri"/>
                <w:spacing w:val="-2"/>
                <w:sz w:val="16"/>
              </w:rPr>
              <w:t>73.326,91</w:t>
            </w:r>
          </w:p>
        </w:tc>
        <w:tc>
          <w:tcPr>
            <w:tcW w:w="1331" w:type="dxa"/>
          </w:tcPr>
          <w:p>
            <w:pPr>
              <w:pStyle w:val="TableParagraph"/>
              <w:spacing w:before="103"/>
              <w:ind w:right="51"/>
              <w:jc w:val="right"/>
              <w:rPr>
                <w:rFonts w:ascii="Calibri"/>
                <w:sz w:val="16"/>
              </w:rPr>
            </w:pPr>
            <w:r>
              <w:rPr>
                <w:rFonts w:ascii="Calibri"/>
                <w:spacing w:val="-2"/>
                <w:sz w:val="16"/>
              </w:rPr>
              <w:t>3.925.485,06</w:t>
            </w:r>
          </w:p>
        </w:tc>
        <w:tc>
          <w:tcPr>
            <w:tcW w:w="1307" w:type="dxa"/>
          </w:tcPr>
          <w:p>
            <w:pPr>
              <w:pStyle w:val="TableParagraph"/>
              <w:spacing w:before="103"/>
              <w:ind w:right="53"/>
              <w:jc w:val="right"/>
              <w:rPr>
                <w:rFonts w:ascii="Calibri"/>
                <w:sz w:val="16"/>
              </w:rPr>
            </w:pPr>
            <w:r>
              <w:rPr>
                <w:rFonts w:ascii="Calibri"/>
                <w:spacing w:val="-2"/>
                <w:sz w:val="16"/>
              </w:rPr>
              <w:t>3.927.624,06</w:t>
            </w:r>
          </w:p>
        </w:tc>
      </w:tr>
      <w:tr>
        <w:trPr>
          <w:trHeight w:val="401" w:hRule="atLeast"/>
        </w:trPr>
        <w:tc>
          <w:tcPr>
            <w:tcW w:w="418" w:type="dxa"/>
          </w:tcPr>
          <w:p>
            <w:pPr>
              <w:pStyle w:val="TableParagraph"/>
              <w:spacing w:before="105"/>
              <w:ind w:left="9" w:right="2"/>
              <w:jc w:val="center"/>
              <w:rPr>
                <w:rFonts w:ascii="Calibri"/>
                <w:sz w:val="16"/>
              </w:rPr>
            </w:pPr>
            <w:r>
              <w:rPr>
                <w:rFonts w:ascii="Calibri"/>
                <w:spacing w:val="-5"/>
                <w:sz w:val="16"/>
              </w:rPr>
              <w:t>42E</w:t>
            </w:r>
          </w:p>
        </w:tc>
        <w:tc>
          <w:tcPr>
            <w:tcW w:w="1904" w:type="dxa"/>
          </w:tcPr>
          <w:p>
            <w:pPr>
              <w:pStyle w:val="TableParagraph"/>
              <w:spacing w:before="4"/>
              <w:ind w:left="65"/>
              <w:rPr>
                <w:rFonts w:ascii="Calibri" w:hAnsi="Calibri"/>
                <w:sz w:val="16"/>
              </w:rPr>
            </w:pPr>
            <w:r>
              <w:rPr>
                <w:rFonts w:ascii="Calibri" w:hAnsi="Calibri"/>
                <w:sz w:val="16"/>
              </w:rPr>
              <w:t>Participación</w:t>
            </w:r>
            <w:r>
              <w:rPr>
                <w:rFonts w:ascii="Calibri" w:hAnsi="Calibri"/>
                <w:spacing w:val="7"/>
                <w:sz w:val="16"/>
              </w:rPr>
              <w:t> </w:t>
            </w:r>
            <w:r>
              <w:rPr>
                <w:rFonts w:ascii="Calibri" w:hAnsi="Calibri"/>
                <w:sz w:val="16"/>
              </w:rPr>
              <w:t>de</w:t>
            </w:r>
            <w:r>
              <w:rPr>
                <w:rFonts w:ascii="Calibri" w:hAnsi="Calibri"/>
                <w:spacing w:val="7"/>
                <w:sz w:val="16"/>
              </w:rPr>
              <w:t> </w:t>
            </w:r>
            <w:r>
              <w:rPr>
                <w:rFonts w:ascii="Calibri" w:hAnsi="Calibri"/>
                <w:spacing w:val="-5"/>
                <w:sz w:val="16"/>
              </w:rPr>
              <w:t>la</w:t>
            </w:r>
          </w:p>
          <w:p>
            <w:pPr>
              <w:pStyle w:val="TableParagraph"/>
              <w:spacing w:line="176" w:lineRule="exact" w:before="6"/>
              <w:ind w:left="65"/>
              <w:rPr>
                <w:rFonts w:ascii="Calibri"/>
                <w:sz w:val="16"/>
              </w:rPr>
            </w:pPr>
            <w:r>
              <w:rPr>
                <w:rFonts w:ascii="Calibri"/>
                <w:sz w:val="16"/>
              </w:rPr>
              <w:t>sociedad</w:t>
            </w:r>
            <w:r>
              <w:rPr>
                <w:rFonts w:ascii="Calibri"/>
                <w:spacing w:val="4"/>
                <w:sz w:val="16"/>
              </w:rPr>
              <w:t> </w:t>
            </w:r>
            <w:r>
              <w:rPr>
                <w:rFonts w:ascii="Calibri"/>
                <w:sz w:val="16"/>
              </w:rPr>
              <w:t>en</w:t>
            </w:r>
            <w:r>
              <w:rPr>
                <w:rFonts w:ascii="Calibri"/>
                <w:spacing w:val="4"/>
                <w:sz w:val="16"/>
              </w:rPr>
              <w:t> </w:t>
            </w:r>
            <w:r>
              <w:rPr>
                <w:rFonts w:ascii="Calibri"/>
                <w:sz w:val="16"/>
              </w:rPr>
              <w:t>la</w:t>
            </w:r>
            <w:r>
              <w:rPr>
                <w:rFonts w:ascii="Calibri"/>
                <w:spacing w:val="6"/>
                <w:sz w:val="16"/>
              </w:rPr>
              <w:t> </w:t>
            </w:r>
            <w:r>
              <w:rPr>
                <w:rFonts w:ascii="Calibri"/>
                <w:spacing w:val="-2"/>
                <w:sz w:val="16"/>
              </w:rPr>
              <w:t>ULPGC</w:t>
            </w:r>
          </w:p>
        </w:tc>
        <w:tc>
          <w:tcPr>
            <w:tcW w:w="1206" w:type="dxa"/>
          </w:tcPr>
          <w:p>
            <w:pPr>
              <w:pStyle w:val="TableParagraph"/>
              <w:spacing w:before="105"/>
              <w:ind w:right="50"/>
              <w:jc w:val="right"/>
              <w:rPr>
                <w:rFonts w:ascii="Calibri"/>
                <w:sz w:val="16"/>
              </w:rPr>
            </w:pPr>
            <w:r>
              <w:rPr>
                <w:rFonts w:ascii="Calibri"/>
                <w:spacing w:val="-2"/>
                <w:sz w:val="16"/>
              </w:rPr>
              <w:t>77.026,49</w:t>
            </w:r>
          </w:p>
        </w:tc>
        <w:tc>
          <w:tcPr>
            <w:tcW w:w="1204" w:type="dxa"/>
          </w:tcPr>
          <w:p>
            <w:pPr>
              <w:pStyle w:val="TableParagraph"/>
              <w:spacing w:before="105"/>
              <w:ind w:right="51"/>
              <w:jc w:val="right"/>
              <w:rPr>
                <w:rFonts w:ascii="Calibri"/>
                <w:sz w:val="16"/>
              </w:rPr>
            </w:pPr>
            <w:r>
              <w:rPr>
                <w:rFonts w:ascii="Calibri"/>
                <w:spacing w:val="-2"/>
                <w:sz w:val="16"/>
              </w:rPr>
              <w:t>78.287,49</w:t>
            </w:r>
          </w:p>
        </w:tc>
        <w:tc>
          <w:tcPr>
            <w:tcW w:w="1331" w:type="dxa"/>
          </w:tcPr>
          <w:p>
            <w:pPr>
              <w:pStyle w:val="TableParagraph"/>
              <w:spacing w:before="105"/>
              <w:ind w:right="51"/>
              <w:jc w:val="right"/>
              <w:rPr>
                <w:rFonts w:ascii="Calibri"/>
                <w:sz w:val="16"/>
              </w:rPr>
            </w:pPr>
            <w:r>
              <w:rPr>
                <w:rFonts w:ascii="Calibri"/>
                <w:spacing w:val="-2"/>
                <w:sz w:val="16"/>
              </w:rPr>
              <w:t>16.557,57</w:t>
            </w:r>
          </w:p>
        </w:tc>
        <w:tc>
          <w:tcPr>
            <w:tcW w:w="1307" w:type="dxa"/>
          </w:tcPr>
          <w:p>
            <w:pPr>
              <w:pStyle w:val="TableParagraph"/>
              <w:spacing w:before="105"/>
              <w:ind w:right="53"/>
              <w:jc w:val="right"/>
              <w:rPr>
                <w:rFonts w:ascii="Calibri"/>
                <w:sz w:val="16"/>
              </w:rPr>
            </w:pPr>
            <w:r>
              <w:rPr>
                <w:rFonts w:ascii="Calibri"/>
                <w:spacing w:val="-2"/>
                <w:sz w:val="16"/>
              </w:rPr>
              <w:t>15.296,57</w:t>
            </w:r>
          </w:p>
        </w:tc>
      </w:tr>
      <w:tr>
        <w:trPr>
          <w:trHeight w:val="243" w:hRule="atLeast"/>
        </w:trPr>
        <w:tc>
          <w:tcPr>
            <w:tcW w:w="418" w:type="dxa"/>
            <w:shd w:val="clear" w:color="auto" w:fill="DADADA"/>
          </w:tcPr>
          <w:p>
            <w:pPr>
              <w:pStyle w:val="TableParagraph"/>
              <w:rPr>
                <w:rFonts w:ascii="Times New Roman"/>
                <w:sz w:val="16"/>
              </w:rPr>
            </w:pPr>
          </w:p>
        </w:tc>
        <w:tc>
          <w:tcPr>
            <w:tcW w:w="1904" w:type="dxa"/>
            <w:shd w:val="clear" w:color="auto" w:fill="DADADA"/>
          </w:tcPr>
          <w:p>
            <w:pPr>
              <w:pStyle w:val="TableParagraph"/>
              <w:spacing w:before="26"/>
              <w:ind w:left="13"/>
              <w:jc w:val="center"/>
              <w:rPr>
                <w:rFonts w:ascii="Calibri"/>
                <w:b/>
                <w:sz w:val="16"/>
              </w:rPr>
            </w:pPr>
            <w:r>
              <w:rPr>
                <w:rFonts w:ascii="Calibri"/>
                <w:b/>
                <w:spacing w:val="-2"/>
                <w:sz w:val="16"/>
              </w:rPr>
              <w:t>TOTAL</w:t>
            </w:r>
          </w:p>
        </w:tc>
        <w:tc>
          <w:tcPr>
            <w:tcW w:w="1206" w:type="dxa"/>
            <w:shd w:val="clear" w:color="auto" w:fill="DADADA"/>
          </w:tcPr>
          <w:p>
            <w:pPr>
              <w:pStyle w:val="TableParagraph"/>
              <w:spacing w:before="26"/>
              <w:ind w:right="52"/>
              <w:jc w:val="right"/>
              <w:rPr>
                <w:rFonts w:ascii="Calibri"/>
                <w:b/>
                <w:sz w:val="16"/>
              </w:rPr>
            </w:pPr>
            <w:r>
              <w:rPr>
                <w:rFonts w:ascii="Calibri"/>
                <w:b/>
                <w:spacing w:val="-2"/>
                <w:sz w:val="16"/>
              </w:rPr>
              <w:t>6.642.817,85</w:t>
            </w:r>
          </w:p>
        </w:tc>
        <w:tc>
          <w:tcPr>
            <w:tcW w:w="1204" w:type="dxa"/>
            <w:shd w:val="clear" w:color="auto" w:fill="DADADA"/>
          </w:tcPr>
          <w:p>
            <w:pPr>
              <w:pStyle w:val="TableParagraph"/>
              <w:spacing w:before="26"/>
              <w:ind w:right="52"/>
              <w:jc w:val="right"/>
              <w:rPr>
                <w:rFonts w:ascii="Calibri"/>
                <w:b/>
                <w:sz w:val="16"/>
              </w:rPr>
            </w:pPr>
            <w:r>
              <w:rPr>
                <w:rFonts w:ascii="Calibri"/>
                <w:b/>
                <w:spacing w:val="-2"/>
                <w:sz w:val="16"/>
              </w:rPr>
              <w:t>6.642.817,85</w:t>
            </w:r>
          </w:p>
        </w:tc>
        <w:tc>
          <w:tcPr>
            <w:tcW w:w="1331" w:type="dxa"/>
            <w:shd w:val="clear" w:color="auto" w:fill="DADADA"/>
          </w:tcPr>
          <w:p>
            <w:pPr>
              <w:pStyle w:val="TableParagraph"/>
              <w:spacing w:before="26"/>
              <w:ind w:right="52"/>
              <w:jc w:val="right"/>
              <w:rPr>
                <w:rFonts w:ascii="Calibri"/>
                <w:b/>
                <w:sz w:val="16"/>
              </w:rPr>
            </w:pPr>
            <w:r>
              <w:rPr>
                <w:rFonts w:ascii="Calibri"/>
                <w:b/>
                <w:spacing w:val="-2"/>
                <w:sz w:val="16"/>
              </w:rPr>
              <w:t>20.811.534,03</w:t>
            </w:r>
          </w:p>
        </w:tc>
        <w:tc>
          <w:tcPr>
            <w:tcW w:w="1307" w:type="dxa"/>
            <w:shd w:val="clear" w:color="auto" w:fill="DADADA"/>
          </w:tcPr>
          <w:p>
            <w:pPr>
              <w:pStyle w:val="TableParagraph"/>
              <w:spacing w:before="26"/>
              <w:ind w:right="55"/>
              <w:jc w:val="right"/>
              <w:rPr>
                <w:rFonts w:ascii="Calibri"/>
                <w:b/>
                <w:sz w:val="16"/>
              </w:rPr>
            </w:pPr>
            <w:r>
              <w:rPr>
                <w:rFonts w:ascii="Calibri"/>
                <w:b/>
                <w:spacing w:val="-2"/>
                <w:sz w:val="16"/>
              </w:rPr>
              <w:t>20.811.534,03</w:t>
            </w:r>
          </w:p>
        </w:tc>
      </w:tr>
    </w:tbl>
    <w:p>
      <w:pPr>
        <w:pStyle w:val="BodyText"/>
        <w:spacing w:before="219"/>
        <w:ind w:left="2166" w:right="1387" w:firstLine="645"/>
        <w:jc w:val="both"/>
      </w:pPr>
      <w:r>
        <w:rPr/>
        <w:t>No obstante, dicha información no coincide con las modificaciones presupuestarias aprobadas, donde se constata el registro de otro tipo de modificaciones, conforme al cuadro adjunto. Existe una diferencia de 3.663.932 euros,</w:t>
      </w:r>
      <w:r>
        <w:rPr>
          <w:spacing w:val="-13"/>
        </w:rPr>
        <w:t> </w:t>
      </w:r>
      <w:r>
        <w:rPr/>
        <w:t>resultante</w:t>
      </w:r>
      <w:r>
        <w:rPr>
          <w:spacing w:val="-12"/>
        </w:rPr>
        <w:t> </w:t>
      </w:r>
      <w:r>
        <w:rPr/>
        <w:t>por</w:t>
      </w:r>
      <w:r>
        <w:rPr>
          <w:spacing w:val="-13"/>
        </w:rPr>
        <w:t> </w:t>
      </w:r>
      <w:r>
        <w:rPr/>
        <w:t>un</w:t>
      </w:r>
      <w:r>
        <w:rPr>
          <w:spacing w:val="-12"/>
        </w:rPr>
        <w:t> </w:t>
      </w:r>
      <w:r>
        <w:rPr/>
        <w:t>lado</w:t>
      </w:r>
      <w:r>
        <w:rPr>
          <w:spacing w:val="-13"/>
        </w:rPr>
        <w:t> </w:t>
      </w:r>
      <w:r>
        <w:rPr/>
        <w:t>de</w:t>
      </w:r>
      <w:r>
        <w:rPr>
          <w:spacing w:val="-12"/>
        </w:rPr>
        <w:t> </w:t>
      </w:r>
      <w:r>
        <w:rPr/>
        <w:t>las</w:t>
      </w:r>
      <w:r>
        <w:rPr>
          <w:spacing w:val="-13"/>
        </w:rPr>
        <w:t> </w:t>
      </w:r>
      <w:r>
        <w:rPr/>
        <w:t>transferencias</w:t>
      </w:r>
      <w:r>
        <w:rPr>
          <w:spacing w:val="-12"/>
        </w:rPr>
        <w:t> </w:t>
      </w:r>
      <w:r>
        <w:rPr/>
        <w:t>de</w:t>
      </w:r>
      <w:r>
        <w:rPr>
          <w:spacing w:val="-12"/>
        </w:rPr>
        <w:t> </w:t>
      </w:r>
      <w:r>
        <w:rPr/>
        <w:t>créditos</w:t>
      </w:r>
      <w:r>
        <w:rPr>
          <w:spacing w:val="-13"/>
        </w:rPr>
        <w:t> </w:t>
      </w:r>
      <w:r>
        <w:rPr/>
        <w:t>que</w:t>
      </w:r>
      <w:r>
        <w:rPr>
          <w:spacing w:val="-12"/>
        </w:rPr>
        <w:t> </w:t>
      </w:r>
      <w:r>
        <w:rPr/>
        <w:t>se</w:t>
      </w:r>
      <w:r>
        <w:rPr>
          <w:spacing w:val="-13"/>
        </w:rPr>
        <w:t> </w:t>
      </w:r>
      <w:r>
        <w:rPr/>
        <w:t>compensan</w:t>
      </w:r>
      <w:r>
        <w:rPr>
          <w:spacing w:val="-12"/>
        </w:rPr>
        <w:t> </w:t>
      </w:r>
      <w:r>
        <w:rPr/>
        <w:t>(3,5 millones</w:t>
      </w:r>
      <w:r>
        <w:rPr>
          <w:spacing w:val="-6"/>
        </w:rPr>
        <w:t> </w:t>
      </w:r>
      <w:r>
        <w:rPr/>
        <w:t>de</w:t>
      </w:r>
      <w:r>
        <w:rPr>
          <w:spacing w:val="-6"/>
        </w:rPr>
        <w:t> </w:t>
      </w:r>
      <w:r>
        <w:rPr/>
        <w:t>€),</w:t>
      </w:r>
      <w:r>
        <w:rPr>
          <w:spacing w:val="-4"/>
        </w:rPr>
        <w:t> </w:t>
      </w:r>
      <w:r>
        <w:rPr/>
        <w:t>y</w:t>
      </w:r>
      <w:r>
        <w:rPr>
          <w:spacing w:val="-7"/>
        </w:rPr>
        <w:t> </w:t>
      </w:r>
      <w:r>
        <w:rPr/>
        <w:t>por</w:t>
      </w:r>
      <w:r>
        <w:rPr>
          <w:spacing w:val="-6"/>
        </w:rPr>
        <w:t> </w:t>
      </w:r>
      <w:r>
        <w:rPr/>
        <w:t>otro,</w:t>
      </w:r>
      <w:r>
        <w:rPr>
          <w:spacing w:val="-4"/>
        </w:rPr>
        <w:t> </w:t>
      </w:r>
      <w:r>
        <w:rPr/>
        <w:t>de</w:t>
      </w:r>
      <w:r>
        <w:rPr>
          <w:spacing w:val="-6"/>
        </w:rPr>
        <w:t> </w:t>
      </w:r>
      <w:r>
        <w:rPr/>
        <w:t>los</w:t>
      </w:r>
      <w:r>
        <w:rPr>
          <w:spacing w:val="-4"/>
        </w:rPr>
        <w:t> </w:t>
      </w:r>
      <w:r>
        <w:rPr/>
        <w:t>suplementos</w:t>
      </w:r>
      <w:r>
        <w:rPr>
          <w:spacing w:val="-6"/>
        </w:rPr>
        <w:t> </w:t>
      </w:r>
      <w:r>
        <w:rPr/>
        <w:t>de</w:t>
      </w:r>
      <w:r>
        <w:rPr>
          <w:spacing w:val="-6"/>
        </w:rPr>
        <w:t> </w:t>
      </w:r>
      <w:r>
        <w:rPr/>
        <w:t>créditos</w:t>
      </w:r>
      <w:r>
        <w:rPr>
          <w:spacing w:val="-4"/>
        </w:rPr>
        <w:t> </w:t>
      </w:r>
      <w:r>
        <w:rPr/>
        <w:t>aprobados</w:t>
      </w:r>
      <w:r>
        <w:rPr>
          <w:spacing w:val="-6"/>
        </w:rPr>
        <w:t> </w:t>
      </w:r>
      <w:r>
        <w:rPr/>
        <w:t>por</w:t>
      </w:r>
      <w:r>
        <w:rPr>
          <w:spacing w:val="-6"/>
        </w:rPr>
        <w:t> </w:t>
      </w:r>
      <w:r>
        <w:rPr/>
        <w:t>importe</w:t>
      </w:r>
      <w:r>
        <w:rPr>
          <w:spacing w:val="-6"/>
        </w:rPr>
        <w:t> </w:t>
      </w:r>
      <w:r>
        <w:rPr/>
        <w:t>de 172.817 euros.</w:t>
      </w:r>
    </w:p>
    <w:p>
      <w:pPr>
        <w:pStyle w:val="BodyText"/>
        <w:spacing w:before="17"/>
        <w:rPr>
          <w:sz w:val="20"/>
        </w:rPr>
      </w:pPr>
    </w:p>
    <w:tbl>
      <w:tblPr>
        <w:tblW w:w="0" w:type="auto"/>
        <w:jc w:val="left"/>
        <w:tblInd w:w="3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3"/>
        <w:gridCol w:w="1199"/>
      </w:tblGrid>
      <w:tr>
        <w:trPr>
          <w:trHeight w:val="410" w:hRule="atLeast"/>
        </w:trPr>
        <w:tc>
          <w:tcPr>
            <w:tcW w:w="2863" w:type="dxa"/>
            <w:shd w:val="clear" w:color="auto" w:fill="DAE9F7"/>
          </w:tcPr>
          <w:p>
            <w:pPr>
              <w:pStyle w:val="TableParagraph"/>
              <w:spacing w:before="109"/>
              <w:ind w:left="721"/>
              <w:rPr>
                <w:rFonts w:ascii="Calibri" w:hAnsi="Calibri"/>
                <w:b/>
                <w:sz w:val="16"/>
              </w:rPr>
            </w:pPr>
            <w:r>
              <w:rPr>
                <w:rFonts w:ascii="Calibri" w:hAnsi="Calibri"/>
                <w:b/>
                <w:sz w:val="16"/>
              </w:rPr>
              <w:t>Tipo</w:t>
            </w:r>
            <w:r>
              <w:rPr>
                <w:rFonts w:ascii="Calibri" w:hAnsi="Calibri"/>
                <w:b/>
                <w:spacing w:val="2"/>
                <w:sz w:val="16"/>
              </w:rPr>
              <w:t> </w:t>
            </w:r>
            <w:r>
              <w:rPr>
                <w:rFonts w:ascii="Calibri" w:hAnsi="Calibri"/>
                <w:b/>
                <w:sz w:val="16"/>
              </w:rPr>
              <w:t>de</w:t>
            </w:r>
            <w:r>
              <w:rPr>
                <w:rFonts w:ascii="Calibri" w:hAnsi="Calibri"/>
                <w:b/>
                <w:spacing w:val="4"/>
                <w:sz w:val="16"/>
              </w:rPr>
              <w:t> </w:t>
            </w:r>
            <w:r>
              <w:rPr>
                <w:rFonts w:ascii="Calibri" w:hAnsi="Calibri"/>
                <w:b/>
                <w:spacing w:val="-2"/>
                <w:sz w:val="16"/>
              </w:rPr>
              <w:t>modificación</w:t>
            </w:r>
          </w:p>
        </w:tc>
        <w:tc>
          <w:tcPr>
            <w:tcW w:w="1199" w:type="dxa"/>
            <w:shd w:val="clear" w:color="auto" w:fill="DAE9F7"/>
          </w:tcPr>
          <w:p>
            <w:pPr>
              <w:pStyle w:val="TableParagraph"/>
              <w:spacing w:line="200" w:lineRule="atLeast"/>
              <w:ind w:left="159" w:firstLine="162"/>
              <w:rPr>
                <w:rFonts w:ascii="Calibri" w:hAnsi="Calibri"/>
                <w:b/>
                <w:sz w:val="16"/>
              </w:rPr>
            </w:pPr>
            <w:r>
              <w:rPr>
                <w:rFonts w:ascii="Calibri" w:hAnsi="Calibri"/>
                <w:b/>
                <w:spacing w:val="-2"/>
                <w:sz w:val="16"/>
              </w:rPr>
              <w:t>Importe</w:t>
            </w:r>
            <w:r>
              <w:rPr>
                <w:rFonts w:ascii="Calibri" w:hAnsi="Calibri"/>
                <w:b/>
                <w:spacing w:val="40"/>
                <w:sz w:val="16"/>
              </w:rPr>
              <w:t> </w:t>
            </w:r>
            <w:r>
              <w:rPr>
                <w:rFonts w:ascii="Calibri" w:hAnsi="Calibri"/>
                <w:b/>
                <w:sz w:val="16"/>
              </w:rPr>
              <w:t>analizado</w:t>
            </w:r>
            <w:r>
              <w:rPr>
                <w:rFonts w:ascii="Calibri" w:hAnsi="Calibri"/>
                <w:b/>
                <w:spacing w:val="-10"/>
                <w:sz w:val="16"/>
              </w:rPr>
              <w:t> </w:t>
            </w:r>
            <w:r>
              <w:rPr>
                <w:rFonts w:ascii="Calibri" w:hAnsi="Calibri"/>
                <w:b/>
                <w:sz w:val="16"/>
              </w:rPr>
              <w:t>(€)</w:t>
            </w:r>
          </w:p>
        </w:tc>
      </w:tr>
      <w:tr>
        <w:trPr>
          <w:trHeight w:val="327" w:hRule="atLeast"/>
        </w:trPr>
        <w:tc>
          <w:tcPr>
            <w:tcW w:w="2863" w:type="dxa"/>
          </w:tcPr>
          <w:p>
            <w:pPr>
              <w:pStyle w:val="TableParagraph"/>
              <w:spacing w:before="66"/>
              <w:ind w:left="62"/>
              <w:rPr>
                <w:rFonts w:ascii="Calibri" w:hAnsi="Calibri"/>
                <w:sz w:val="16"/>
              </w:rPr>
            </w:pPr>
            <w:r>
              <w:rPr>
                <w:rFonts w:ascii="Calibri" w:hAnsi="Calibri"/>
                <w:sz w:val="16"/>
              </w:rPr>
              <w:t>Transferencias</w:t>
            </w:r>
            <w:r>
              <w:rPr>
                <w:rFonts w:ascii="Calibri" w:hAnsi="Calibri"/>
                <w:spacing w:val="7"/>
                <w:sz w:val="16"/>
              </w:rPr>
              <w:t> </w:t>
            </w:r>
            <w:r>
              <w:rPr>
                <w:rFonts w:ascii="Calibri" w:hAnsi="Calibri"/>
                <w:sz w:val="16"/>
              </w:rPr>
              <w:t>de</w:t>
            </w:r>
            <w:r>
              <w:rPr>
                <w:rFonts w:ascii="Calibri" w:hAnsi="Calibri"/>
                <w:spacing w:val="8"/>
                <w:sz w:val="16"/>
              </w:rPr>
              <w:t> </w:t>
            </w:r>
            <w:r>
              <w:rPr>
                <w:rFonts w:ascii="Calibri" w:hAnsi="Calibri"/>
                <w:spacing w:val="-2"/>
                <w:sz w:val="16"/>
              </w:rPr>
              <w:t>créditos</w:t>
            </w:r>
          </w:p>
        </w:tc>
        <w:tc>
          <w:tcPr>
            <w:tcW w:w="1199" w:type="dxa"/>
          </w:tcPr>
          <w:p>
            <w:pPr>
              <w:pStyle w:val="TableParagraph"/>
              <w:spacing w:before="66"/>
              <w:ind w:right="53"/>
              <w:jc w:val="right"/>
              <w:rPr>
                <w:rFonts w:ascii="Calibri"/>
                <w:sz w:val="16"/>
              </w:rPr>
            </w:pPr>
            <w:r>
              <w:rPr>
                <w:rFonts w:ascii="Calibri"/>
                <w:spacing w:val="-2"/>
                <w:sz w:val="16"/>
              </w:rPr>
              <w:t>3.491.115,05</w:t>
            </w:r>
          </w:p>
        </w:tc>
      </w:tr>
      <w:tr>
        <w:trPr>
          <w:trHeight w:val="327" w:hRule="atLeast"/>
        </w:trPr>
        <w:tc>
          <w:tcPr>
            <w:tcW w:w="2863" w:type="dxa"/>
          </w:tcPr>
          <w:p>
            <w:pPr>
              <w:pStyle w:val="TableParagraph"/>
              <w:spacing w:before="68"/>
              <w:ind w:left="62"/>
              <w:rPr>
                <w:rFonts w:ascii="Calibri" w:hAnsi="Calibri"/>
                <w:sz w:val="16"/>
              </w:rPr>
            </w:pPr>
            <w:r>
              <w:rPr>
                <w:rFonts w:ascii="Calibri" w:hAnsi="Calibri"/>
                <w:sz w:val="16"/>
              </w:rPr>
              <w:t>Generaciones</w:t>
            </w:r>
            <w:r>
              <w:rPr>
                <w:rFonts w:ascii="Calibri" w:hAnsi="Calibri"/>
                <w:spacing w:val="8"/>
                <w:sz w:val="16"/>
              </w:rPr>
              <w:t> </w:t>
            </w:r>
            <w:r>
              <w:rPr>
                <w:rFonts w:ascii="Calibri" w:hAnsi="Calibri"/>
                <w:sz w:val="16"/>
              </w:rPr>
              <w:t>de</w:t>
            </w:r>
            <w:r>
              <w:rPr>
                <w:rFonts w:ascii="Calibri" w:hAnsi="Calibri"/>
                <w:spacing w:val="9"/>
                <w:sz w:val="16"/>
              </w:rPr>
              <w:t> </w:t>
            </w:r>
            <w:r>
              <w:rPr>
                <w:rFonts w:ascii="Calibri" w:hAnsi="Calibri"/>
                <w:spacing w:val="-2"/>
                <w:sz w:val="16"/>
              </w:rPr>
              <w:t>créditos</w:t>
            </w:r>
          </w:p>
        </w:tc>
        <w:tc>
          <w:tcPr>
            <w:tcW w:w="1199" w:type="dxa"/>
          </w:tcPr>
          <w:p>
            <w:pPr>
              <w:pStyle w:val="TableParagraph"/>
              <w:spacing w:before="68"/>
              <w:ind w:right="53"/>
              <w:jc w:val="right"/>
              <w:rPr>
                <w:rFonts w:ascii="Calibri"/>
                <w:sz w:val="16"/>
              </w:rPr>
            </w:pPr>
            <w:r>
              <w:rPr>
                <w:rFonts w:ascii="Calibri"/>
                <w:spacing w:val="-2"/>
                <w:sz w:val="16"/>
              </w:rPr>
              <w:t>9.260.020.,89</w:t>
            </w:r>
          </w:p>
        </w:tc>
      </w:tr>
      <w:tr>
        <w:trPr>
          <w:trHeight w:val="327" w:hRule="atLeast"/>
        </w:trPr>
        <w:tc>
          <w:tcPr>
            <w:tcW w:w="2863" w:type="dxa"/>
          </w:tcPr>
          <w:p>
            <w:pPr>
              <w:pStyle w:val="TableParagraph"/>
              <w:spacing w:before="68"/>
              <w:ind w:left="62"/>
              <w:rPr>
                <w:rFonts w:ascii="Calibri" w:hAnsi="Calibri"/>
                <w:sz w:val="16"/>
              </w:rPr>
            </w:pPr>
            <w:r>
              <w:rPr>
                <w:rFonts w:ascii="Calibri" w:hAnsi="Calibri"/>
                <w:sz w:val="16"/>
              </w:rPr>
              <w:t>Incorporaciones</w:t>
            </w:r>
            <w:r>
              <w:rPr>
                <w:rFonts w:ascii="Calibri" w:hAnsi="Calibri"/>
                <w:spacing w:val="8"/>
                <w:sz w:val="16"/>
              </w:rPr>
              <w:t> </w:t>
            </w:r>
            <w:r>
              <w:rPr>
                <w:rFonts w:ascii="Calibri" w:hAnsi="Calibri"/>
                <w:sz w:val="16"/>
              </w:rPr>
              <w:t>de</w:t>
            </w:r>
            <w:r>
              <w:rPr>
                <w:rFonts w:ascii="Calibri" w:hAnsi="Calibri"/>
                <w:spacing w:val="9"/>
                <w:sz w:val="16"/>
              </w:rPr>
              <w:t> </w:t>
            </w:r>
            <w:r>
              <w:rPr>
                <w:rFonts w:ascii="Calibri" w:hAnsi="Calibri"/>
                <w:spacing w:val="-2"/>
                <w:sz w:val="16"/>
              </w:rPr>
              <w:t>créditos</w:t>
            </w:r>
          </w:p>
        </w:tc>
        <w:tc>
          <w:tcPr>
            <w:tcW w:w="1199" w:type="dxa"/>
          </w:tcPr>
          <w:p>
            <w:pPr>
              <w:pStyle w:val="TableParagraph"/>
              <w:spacing w:before="68"/>
              <w:ind w:right="53"/>
              <w:jc w:val="right"/>
              <w:rPr>
                <w:rFonts w:ascii="Calibri"/>
                <w:sz w:val="16"/>
              </w:rPr>
            </w:pPr>
            <w:r>
              <w:rPr>
                <w:rFonts w:ascii="Calibri"/>
                <w:spacing w:val="-2"/>
                <w:sz w:val="16"/>
              </w:rPr>
              <w:t>11.448.331,89</w:t>
            </w:r>
          </w:p>
        </w:tc>
      </w:tr>
      <w:tr>
        <w:trPr>
          <w:trHeight w:val="327" w:hRule="atLeast"/>
        </w:trPr>
        <w:tc>
          <w:tcPr>
            <w:tcW w:w="2863" w:type="dxa"/>
          </w:tcPr>
          <w:p>
            <w:pPr>
              <w:pStyle w:val="TableParagraph"/>
              <w:spacing w:before="68"/>
              <w:ind w:left="62"/>
              <w:rPr>
                <w:rFonts w:ascii="Calibri" w:hAnsi="Calibri"/>
                <w:sz w:val="16"/>
              </w:rPr>
            </w:pPr>
            <w:r>
              <w:rPr>
                <w:rFonts w:ascii="Calibri" w:hAnsi="Calibri"/>
                <w:sz w:val="16"/>
              </w:rPr>
              <w:t>Suplementos</w:t>
            </w:r>
            <w:r>
              <w:rPr>
                <w:rFonts w:ascii="Calibri" w:hAnsi="Calibri"/>
                <w:spacing w:val="7"/>
                <w:sz w:val="16"/>
              </w:rPr>
              <w:t> </w:t>
            </w:r>
            <w:r>
              <w:rPr>
                <w:rFonts w:ascii="Calibri" w:hAnsi="Calibri"/>
                <w:sz w:val="16"/>
              </w:rPr>
              <w:t>de</w:t>
            </w:r>
            <w:r>
              <w:rPr>
                <w:rFonts w:ascii="Calibri" w:hAnsi="Calibri"/>
                <w:spacing w:val="8"/>
                <w:sz w:val="16"/>
              </w:rPr>
              <w:t> </w:t>
            </w:r>
            <w:r>
              <w:rPr>
                <w:rFonts w:ascii="Calibri" w:hAnsi="Calibri"/>
                <w:spacing w:val="-2"/>
                <w:sz w:val="16"/>
              </w:rPr>
              <w:t>créditos</w:t>
            </w:r>
          </w:p>
        </w:tc>
        <w:tc>
          <w:tcPr>
            <w:tcW w:w="1199" w:type="dxa"/>
          </w:tcPr>
          <w:p>
            <w:pPr>
              <w:pStyle w:val="TableParagraph"/>
              <w:spacing w:before="68"/>
              <w:ind w:right="53"/>
              <w:jc w:val="right"/>
              <w:rPr>
                <w:rFonts w:ascii="Calibri"/>
                <w:sz w:val="16"/>
              </w:rPr>
            </w:pPr>
            <w:r>
              <w:rPr>
                <w:rFonts w:ascii="Calibri"/>
                <w:spacing w:val="-2"/>
                <w:sz w:val="16"/>
              </w:rPr>
              <w:t>172.817,00</w:t>
            </w:r>
          </w:p>
        </w:tc>
      </w:tr>
      <w:tr>
        <w:trPr>
          <w:trHeight w:val="353" w:hRule="atLeast"/>
        </w:trPr>
        <w:tc>
          <w:tcPr>
            <w:tcW w:w="2863" w:type="dxa"/>
          </w:tcPr>
          <w:p>
            <w:pPr>
              <w:pStyle w:val="TableParagraph"/>
              <w:spacing w:before="81"/>
              <w:ind w:left="62"/>
              <w:rPr>
                <w:rFonts w:ascii="Calibri" w:hAnsi="Calibri"/>
                <w:sz w:val="16"/>
              </w:rPr>
            </w:pPr>
            <w:r>
              <w:rPr>
                <w:rFonts w:ascii="Calibri" w:hAnsi="Calibri"/>
                <w:sz w:val="16"/>
              </w:rPr>
              <w:t>Créditos</w:t>
            </w:r>
            <w:r>
              <w:rPr>
                <w:rFonts w:ascii="Calibri" w:hAnsi="Calibri"/>
                <w:spacing w:val="6"/>
                <w:sz w:val="16"/>
              </w:rPr>
              <w:t> </w:t>
            </w:r>
            <w:r>
              <w:rPr>
                <w:rFonts w:ascii="Calibri" w:hAnsi="Calibri"/>
                <w:spacing w:val="-2"/>
                <w:sz w:val="16"/>
              </w:rPr>
              <w:t>extraordinarios</w:t>
            </w:r>
          </w:p>
        </w:tc>
        <w:tc>
          <w:tcPr>
            <w:tcW w:w="1199" w:type="dxa"/>
          </w:tcPr>
          <w:p>
            <w:pPr>
              <w:pStyle w:val="TableParagraph"/>
              <w:spacing w:before="81"/>
              <w:ind w:right="53"/>
              <w:jc w:val="right"/>
              <w:rPr>
                <w:rFonts w:ascii="Calibri"/>
                <w:sz w:val="16"/>
              </w:rPr>
            </w:pPr>
            <w:r>
              <w:rPr>
                <w:rFonts w:ascii="Calibri"/>
                <w:spacing w:val="-2"/>
                <w:sz w:val="16"/>
              </w:rPr>
              <w:t>103.181,25</w:t>
            </w:r>
          </w:p>
        </w:tc>
      </w:tr>
      <w:tr>
        <w:trPr>
          <w:trHeight w:val="243" w:hRule="atLeast"/>
        </w:trPr>
        <w:tc>
          <w:tcPr>
            <w:tcW w:w="2863" w:type="dxa"/>
            <w:shd w:val="clear" w:color="auto" w:fill="DADADA"/>
          </w:tcPr>
          <w:p>
            <w:pPr>
              <w:pStyle w:val="TableParagraph"/>
              <w:spacing w:before="26"/>
              <w:ind w:left="8"/>
              <w:jc w:val="center"/>
              <w:rPr>
                <w:rFonts w:ascii="Calibri"/>
                <w:b/>
                <w:sz w:val="16"/>
              </w:rPr>
            </w:pPr>
            <w:r>
              <w:rPr>
                <w:rFonts w:ascii="Calibri"/>
                <w:b/>
                <w:spacing w:val="-2"/>
                <w:sz w:val="16"/>
              </w:rPr>
              <w:t>TOTAL</w:t>
            </w:r>
          </w:p>
        </w:tc>
        <w:tc>
          <w:tcPr>
            <w:tcW w:w="1199" w:type="dxa"/>
            <w:shd w:val="clear" w:color="auto" w:fill="DADADA"/>
          </w:tcPr>
          <w:p>
            <w:pPr>
              <w:pStyle w:val="TableParagraph"/>
              <w:spacing w:before="26"/>
              <w:ind w:right="54"/>
              <w:jc w:val="right"/>
              <w:rPr>
                <w:rFonts w:ascii="Calibri"/>
                <w:b/>
                <w:sz w:val="16"/>
              </w:rPr>
            </w:pPr>
            <w:r>
              <w:rPr>
                <w:rFonts w:ascii="Calibri"/>
                <w:b/>
                <w:spacing w:val="-2"/>
                <w:sz w:val="16"/>
              </w:rPr>
              <w:t>24.475.466,08</w:t>
            </w:r>
          </w:p>
        </w:tc>
      </w:tr>
    </w:tbl>
    <w:p>
      <w:pPr>
        <w:pStyle w:val="BodyText"/>
      </w:pPr>
    </w:p>
    <w:p>
      <w:pPr>
        <w:pStyle w:val="BodyText"/>
        <w:spacing w:before="239"/>
      </w:pPr>
    </w:p>
    <w:p>
      <w:pPr>
        <w:pStyle w:val="BodyText"/>
        <w:ind w:right="1387"/>
        <w:jc w:val="right"/>
      </w:pPr>
      <w:r>
        <w:rPr>
          <w:spacing w:val="-5"/>
        </w:rPr>
        <w:t>26</w:t>
      </w:r>
    </w:p>
    <w:p>
      <w:pPr>
        <w:pStyle w:val="BodyText"/>
        <w:spacing w:after="0"/>
        <w:jc w:val="right"/>
        <w:sectPr>
          <w:headerReference w:type="default" r:id="rId60"/>
          <w:footerReference w:type="default" r:id="rId61"/>
          <w:pgSz w:w="11910" w:h="16840"/>
          <w:pgMar w:header="667" w:footer="1200" w:top="2000" w:bottom="1400" w:left="425" w:right="425"/>
        </w:sectPr>
      </w:pPr>
    </w:p>
    <w:p>
      <w:pPr>
        <w:pStyle w:val="BodyText"/>
        <w:spacing w:before="46"/>
      </w:pPr>
    </w:p>
    <w:p>
      <w:pPr>
        <w:pStyle w:val="Heading3"/>
        <w:numPr>
          <w:ilvl w:val="1"/>
          <w:numId w:val="3"/>
        </w:numPr>
        <w:tabs>
          <w:tab w:pos="2553" w:val="left" w:leader="none"/>
        </w:tabs>
        <w:spacing w:line="240" w:lineRule="auto" w:before="1" w:after="0"/>
        <w:ind w:left="2553" w:right="0" w:hanging="387"/>
        <w:jc w:val="left"/>
      </w:pPr>
      <w:bookmarkStart w:name="_TOC_250020" w:id="16"/>
      <w:r>
        <w:rPr/>
        <w:t>Ejecución</w:t>
      </w:r>
      <w:r>
        <w:rPr>
          <w:spacing w:val="-8"/>
        </w:rPr>
        <w:t> </w:t>
      </w:r>
      <w:r>
        <w:rPr/>
        <w:t>del</w:t>
      </w:r>
      <w:r>
        <w:rPr>
          <w:spacing w:val="-10"/>
        </w:rPr>
        <w:t> </w:t>
      </w:r>
      <w:r>
        <w:rPr/>
        <w:t>Presupuesto</w:t>
      </w:r>
      <w:r>
        <w:rPr>
          <w:spacing w:val="-10"/>
        </w:rPr>
        <w:t> </w:t>
      </w:r>
      <w:r>
        <w:rPr/>
        <w:t>de</w:t>
      </w:r>
      <w:r>
        <w:rPr>
          <w:spacing w:val="-9"/>
        </w:rPr>
        <w:t> </w:t>
      </w:r>
      <w:bookmarkEnd w:id="16"/>
      <w:r>
        <w:rPr>
          <w:spacing w:val="-2"/>
        </w:rPr>
        <w:t>Ingresos.</w:t>
      </w:r>
    </w:p>
    <w:p>
      <w:pPr>
        <w:pStyle w:val="BodyText"/>
        <w:spacing w:before="180"/>
        <w:ind w:left="2166" w:right="1387" w:firstLine="645"/>
        <w:jc w:val="both"/>
      </w:pPr>
      <w:r>
        <w:rPr/>
        <w:t>Los derechos reconocidos totales ascienden 147 millones de €, un 1,2 % superiores a los del ejercicio anterior. La principal fuente de financiación de la Universidad</w:t>
      </w:r>
      <w:r>
        <w:rPr>
          <w:spacing w:val="-13"/>
        </w:rPr>
        <w:t> </w:t>
      </w:r>
      <w:r>
        <w:rPr/>
        <w:t>la</w:t>
      </w:r>
      <w:r>
        <w:rPr>
          <w:spacing w:val="-12"/>
        </w:rPr>
        <w:t> </w:t>
      </w:r>
      <w:r>
        <w:rPr/>
        <w:t>constituyen</w:t>
      </w:r>
      <w:r>
        <w:rPr>
          <w:spacing w:val="-13"/>
        </w:rPr>
        <w:t> </w:t>
      </w:r>
      <w:r>
        <w:rPr/>
        <w:t>las</w:t>
      </w:r>
      <w:r>
        <w:rPr>
          <w:spacing w:val="-12"/>
        </w:rPr>
        <w:t> </w:t>
      </w:r>
      <w:r>
        <w:rPr/>
        <w:t>transferencias</w:t>
      </w:r>
      <w:r>
        <w:rPr>
          <w:spacing w:val="-13"/>
        </w:rPr>
        <w:t> </w:t>
      </w:r>
      <w:r>
        <w:rPr/>
        <w:t>corrientes</w:t>
      </w:r>
      <w:r>
        <w:rPr>
          <w:spacing w:val="-12"/>
        </w:rPr>
        <w:t> </w:t>
      </w:r>
      <w:r>
        <w:rPr/>
        <w:t>que</w:t>
      </w:r>
      <w:r>
        <w:rPr>
          <w:spacing w:val="-13"/>
        </w:rPr>
        <w:t> </w:t>
      </w:r>
      <w:r>
        <w:rPr/>
        <w:t>constituyen</w:t>
      </w:r>
      <w:r>
        <w:rPr>
          <w:spacing w:val="-12"/>
        </w:rPr>
        <w:t> </w:t>
      </w:r>
      <w:r>
        <w:rPr/>
        <w:t>el</w:t>
      </w:r>
      <w:r>
        <w:rPr>
          <w:spacing w:val="-12"/>
        </w:rPr>
        <w:t> </w:t>
      </w:r>
      <w:r>
        <w:rPr/>
        <w:t>81,8</w:t>
      </w:r>
      <w:r>
        <w:rPr>
          <w:spacing w:val="-13"/>
        </w:rPr>
        <w:t> </w:t>
      </w:r>
      <w:r>
        <w:rPr/>
        <w:t>%</w:t>
      </w:r>
      <w:r>
        <w:rPr>
          <w:spacing w:val="-12"/>
        </w:rPr>
        <w:t> </w:t>
      </w:r>
      <w:r>
        <w:rPr/>
        <w:t>del total de ingresos, siendo el grado de ejecución de estas de un 97,4 %. Los derechos reconocidos</w:t>
      </w:r>
      <w:r>
        <w:rPr>
          <w:spacing w:val="-3"/>
        </w:rPr>
        <w:t> </w:t>
      </w:r>
      <w:r>
        <w:rPr/>
        <w:t>por</w:t>
      </w:r>
      <w:r>
        <w:rPr>
          <w:spacing w:val="-2"/>
        </w:rPr>
        <w:t> </w:t>
      </w:r>
      <w:r>
        <w:rPr/>
        <w:t>matrículas</w:t>
      </w:r>
      <w:r>
        <w:rPr>
          <w:spacing w:val="-1"/>
        </w:rPr>
        <w:t> </w:t>
      </w:r>
      <w:r>
        <w:rPr/>
        <w:t>en cursos</w:t>
      </w:r>
      <w:r>
        <w:rPr>
          <w:spacing w:val="-3"/>
        </w:rPr>
        <w:t> </w:t>
      </w:r>
      <w:r>
        <w:rPr/>
        <w:t>suponen</w:t>
      </w:r>
      <w:r>
        <w:rPr>
          <w:spacing w:val="-2"/>
        </w:rPr>
        <w:t> </w:t>
      </w:r>
      <w:r>
        <w:rPr/>
        <w:t>el</w:t>
      </w:r>
      <w:r>
        <w:rPr>
          <w:spacing w:val="-5"/>
        </w:rPr>
        <w:t> </w:t>
      </w:r>
      <w:r>
        <w:rPr/>
        <w:t>7,7</w:t>
      </w:r>
      <w:r>
        <w:rPr>
          <w:spacing w:val="-2"/>
        </w:rPr>
        <w:t> </w:t>
      </w:r>
      <w:r>
        <w:rPr/>
        <w:t>%</w:t>
      </w:r>
      <w:r>
        <w:rPr>
          <w:spacing w:val="-2"/>
        </w:rPr>
        <w:t> </w:t>
      </w:r>
      <w:r>
        <w:rPr/>
        <w:t>de los</w:t>
      </w:r>
      <w:r>
        <w:rPr>
          <w:spacing w:val="-1"/>
        </w:rPr>
        <w:t> </w:t>
      </w:r>
      <w:r>
        <w:rPr/>
        <w:t>ingresos</w:t>
      </w:r>
      <w:r>
        <w:rPr>
          <w:spacing w:val="-3"/>
        </w:rPr>
        <w:t> </w:t>
      </w:r>
      <w:r>
        <w:rPr/>
        <w:t>con</w:t>
      </w:r>
      <w:r>
        <w:rPr>
          <w:spacing w:val="-2"/>
        </w:rPr>
        <w:t> </w:t>
      </w:r>
      <w:r>
        <w:rPr/>
        <w:t>un</w:t>
      </w:r>
      <w:r>
        <w:rPr>
          <w:spacing w:val="-2"/>
        </w:rPr>
        <w:t> </w:t>
      </w:r>
      <w:r>
        <w:rPr/>
        <w:t>grado de ejecución del 75,4 %.</w:t>
      </w:r>
    </w:p>
    <w:p>
      <w:pPr>
        <w:pStyle w:val="BodyText"/>
        <w:spacing w:before="212"/>
        <w:ind w:left="2166" w:right="1383" w:firstLine="645"/>
        <w:jc w:val="both"/>
      </w:pPr>
      <w:r>
        <w:rPr/>
        <w:t>El grado de ejecución del presupuesto de ingresos es del 84,1 %, 1,5 puntos </w:t>
      </w:r>
      <w:r>
        <w:rPr>
          <w:spacing w:val="-4"/>
        </w:rPr>
        <w:t>porcentuales inferior al del ejercicio anterior, destacando el bajo grado de ejecución de los</w:t>
      </w:r>
      <w:r>
        <w:rPr>
          <w:spacing w:val="-9"/>
        </w:rPr>
        <w:t> </w:t>
      </w:r>
      <w:r>
        <w:rPr>
          <w:spacing w:val="-4"/>
        </w:rPr>
        <w:t>activos</w:t>
      </w:r>
      <w:r>
        <w:rPr>
          <w:spacing w:val="-7"/>
        </w:rPr>
        <w:t> </w:t>
      </w:r>
      <w:r>
        <w:rPr>
          <w:spacing w:val="-4"/>
        </w:rPr>
        <w:t>financieros</w:t>
      </w:r>
      <w:r>
        <w:rPr>
          <w:spacing w:val="-8"/>
        </w:rPr>
        <w:t> </w:t>
      </w:r>
      <w:r>
        <w:rPr>
          <w:spacing w:val="-4"/>
        </w:rPr>
        <w:t>por</w:t>
      </w:r>
      <w:r>
        <w:rPr>
          <w:spacing w:val="-8"/>
        </w:rPr>
        <w:t> </w:t>
      </w:r>
      <w:r>
        <w:rPr>
          <w:spacing w:val="-4"/>
        </w:rPr>
        <w:t>estar</w:t>
      </w:r>
      <w:r>
        <w:rPr>
          <w:spacing w:val="-8"/>
        </w:rPr>
        <w:t> </w:t>
      </w:r>
      <w:r>
        <w:rPr>
          <w:spacing w:val="-4"/>
        </w:rPr>
        <w:t>compuestos</w:t>
      </w:r>
      <w:r>
        <w:rPr>
          <w:spacing w:val="-8"/>
        </w:rPr>
        <w:t> </w:t>
      </w:r>
      <w:r>
        <w:rPr>
          <w:spacing w:val="-4"/>
        </w:rPr>
        <w:t>en</w:t>
      </w:r>
      <w:r>
        <w:rPr>
          <w:spacing w:val="-7"/>
        </w:rPr>
        <w:t> </w:t>
      </w:r>
      <w:r>
        <w:rPr>
          <w:spacing w:val="-4"/>
        </w:rPr>
        <w:t>gran</w:t>
      </w:r>
      <w:r>
        <w:rPr>
          <w:spacing w:val="-7"/>
        </w:rPr>
        <w:t> </w:t>
      </w:r>
      <w:r>
        <w:rPr>
          <w:spacing w:val="-4"/>
        </w:rPr>
        <w:t>medida</w:t>
      </w:r>
      <w:r>
        <w:rPr>
          <w:spacing w:val="-9"/>
        </w:rPr>
        <w:t> </w:t>
      </w:r>
      <w:r>
        <w:rPr>
          <w:spacing w:val="-4"/>
        </w:rPr>
        <w:t>por</w:t>
      </w:r>
      <w:r>
        <w:rPr>
          <w:spacing w:val="-7"/>
        </w:rPr>
        <w:t> </w:t>
      </w:r>
      <w:r>
        <w:rPr>
          <w:spacing w:val="-4"/>
        </w:rPr>
        <w:t>remanentes</w:t>
      </w:r>
      <w:r>
        <w:rPr>
          <w:spacing w:val="-8"/>
        </w:rPr>
        <w:t> </w:t>
      </w:r>
      <w:r>
        <w:rPr>
          <w:spacing w:val="-4"/>
        </w:rPr>
        <w:t>de</w:t>
      </w:r>
      <w:r>
        <w:rPr>
          <w:spacing w:val="-7"/>
        </w:rPr>
        <w:t> </w:t>
      </w:r>
      <w:r>
        <w:rPr>
          <w:spacing w:val="-4"/>
        </w:rPr>
        <w:t>crédito y</w:t>
      </w:r>
      <w:r>
        <w:rPr>
          <w:spacing w:val="-9"/>
        </w:rPr>
        <w:t> </w:t>
      </w:r>
      <w:r>
        <w:rPr>
          <w:spacing w:val="-4"/>
        </w:rPr>
        <w:t>de</w:t>
      </w:r>
      <w:r>
        <w:rPr>
          <w:spacing w:val="-8"/>
        </w:rPr>
        <w:t> </w:t>
      </w:r>
      <w:r>
        <w:rPr>
          <w:spacing w:val="-4"/>
        </w:rPr>
        <w:t>los</w:t>
      </w:r>
      <w:r>
        <w:rPr>
          <w:spacing w:val="-9"/>
        </w:rPr>
        <w:t> </w:t>
      </w:r>
      <w:r>
        <w:rPr>
          <w:spacing w:val="-4"/>
        </w:rPr>
        <w:t>ingresos</w:t>
      </w:r>
      <w:r>
        <w:rPr>
          <w:spacing w:val="-8"/>
        </w:rPr>
        <w:t> </w:t>
      </w:r>
      <w:r>
        <w:rPr>
          <w:spacing w:val="-4"/>
        </w:rPr>
        <w:t>patrimoniales.</w:t>
      </w:r>
      <w:r>
        <w:rPr>
          <w:spacing w:val="-9"/>
        </w:rPr>
        <w:t> </w:t>
      </w:r>
      <w:r>
        <w:rPr>
          <w:spacing w:val="-4"/>
        </w:rPr>
        <w:t>La</w:t>
      </w:r>
      <w:r>
        <w:rPr>
          <w:spacing w:val="-8"/>
        </w:rPr>
        <w:t> </w:t>
      </w:r>
      <w:r>
        <w:rPr>
          <w:spacing w:val="-4"/>
        </w:rPr>
        <w:t>realización</w:t>
      </w:r>
      <w:r>
        <w:rPr>
          <w:spacing w:val="-9"/>
        </w:rPr>
        <w:t> </w:t>
      </w:r>
      <w:r>
        <w:rPr>
          <w:spacing w:val="-4"/>
        </w:rPr>
        <w:t>de</w:t>
      </w:r>
      <w:r>
        <w:rPr>
          <w:spacing w:val="-8"/>
        </w:rPr>
        <w:t> </w:t>
      </w:r>
      <w:r>
        <w:rPr>
          <w:spacing w:val="-4"/>
        </w:rPr>
        <w:t>los</w:t>
      </w:r>
      <w:r>
        <w:rPr>
          <w:spacing w:val="-8"/>
        </w:rPr>
        <w:t> </w:t>
      </w:r>
      <w:r>
        <w:rPr>
          <w:spacing w:val="-4"/>
        </w:rPr>
        <w:t>cobros</w:t>
      </w:r>
      <w:r>
        <w:rPr>
          <w:spacing w:val="-9"/>
        </w:rPr>
        <w:t> </w:t>
      </w:r>
      <w:r>
        <w:rPr>
          <w:spacing w:val="-4"/>
        </w:rPr>
        <w:t>se</w:t>
      </w:r>
      <w:r>
        <w:rPr>
          <w:spacing w:val="-8"/>
        </w:rPr>
        <w:t> </w:t>
      </w:r>
      <w:r>
        <w:rPr>
          <w:spacing w:val="-4"/>
        </w:rPr>
        <w:t>ha</w:t>
      </w:r>
      <w:r>
        <w:rPr>
          <w:spacing w:val="-9"/>
        </w:rPr>
        <w:t> </w:t>
      </w:r>
      <w:r>
        <w:rPr>
          <w:spacing w:val="-4"/>
        </w:rPr>
        <w:t>reducido</w:t>
      </w:r>
      <w:r>
        <w:rPr>
          <w:spacing w:val="-8"/>
        </w:rPr>
        <w:t> </w:t>
      </w:r>
      <w:r>
        <w:rPr>
          <w:spacing w:val="-4"/>
        </w:rPr>
        <w:t>en</w:t>
      </w:r>
      <w:r>
        <w:rPr>
          <w:spacing w:val="-9"/>
        </w:rPr>
        <w:t> </w:t>
      </w:r>
      <w:r>
        <w:rPr>
          <w:spacing w:val="-4"/>
        </w:rPr>
        <w:t>1,3</w:t>
      </w:r>
      <w:r>
        <w:rPr>
          <w:spacing w:val="-8"/>
        </w:rPr>
        <w:t> </w:t>
      </w:r>
      <w:r>
        <w:rPr>
          <w:spacing w:val="-4"/>
        </w:rPr>
        <w:t>puntos </w:t>
      </w:r>
      <w:r>
        <w:rPr/>
        <w:t>porcentuales</w:t>
      </w:r>
      <w:r>
        <w:rPr>
          <w:spacing w:val="-12"/>
        </w:rPr>
        <w:t> </w:t>
      </w:r>
      <w:r>
        <w:rPr/>
        <w:t>respecto</w:t>
      </w:r>
      <w:r>
        <w:rPr>
          <w:spacing w:val="-9"/>
        </w:rPr>
        <w:t> </w:t>
      </w:r>
      <w:r>
        <w:rPr/>
        <w:t>al</w:t>
      </w:r>
      <w:r>
        <w:rPr>
          <w:spacing w:val="-9"/>
        </w:rPr>
        <w:t> </w:t>
      </w:r>
      <w:r>
        <w:rPr/>
        <w:t>ejercicio</w:t>
      </w:r>
      <w:r>
        <w:rPr>
          <w:spacing w:val="-9"/>
        </w:rPr>
        <w:t> </w:t>
      </w:r>
      <w:r>
        <w:rPr/>
        <w:t>anterior</w:t>
      </w:r>
      <w:r>
        <w:rPr>
          <w:spacing w:val="-9"/>
        </w:rPr>
        <w:t> </w:t>
      </w:r>
      <w:r>
        <w:rPr/>
        <w:t>situándose</w:t>
      </w:r>
      <w:r>
        <w:rPr>
          <w:spacing w:val="-9"/>
        </w:rPr>
        <w:t> </w:t>
      </w:r>
      <w:r>
        <w:rPr/>
        <w:t>en</w:t>
      </w:r>
      <w:r>
        <w:rPr>
          <w:spacing w:val="-8"/>
        </w:rPr>
        <w:t> </w:t>
      </w:r>
      <w:r>
        <w:rPr/>
        <w:t>un</w:t>
      </w:r>
      <w:r>
        <w:rPr>
          <w:spacing w:val="-8"/>
        </w:rPr>
        <w:t> </w:t>
      </w:r>
      <w:r>
        <w:rPr/>
        <w:t>97,5</w:t>
      </w:r>
      <w:r>
        <w:rPr>
          <w:spacing w:val="-9"/>
        </w:rPr>
        <w:t> </w:t>
      </w:r>
      <w:r>
        <w:rPr/>
        <w:t>%.</w:t>
      </w:r>
    </w:p>
    <w:p>
      <w:pPr>
        <w:pStyle w:val="BodyText"/>
        <w:spacing w:before="17"/>
        <w:rPr>
          <w:sz w:val="20"/>
        </w:rPr>
      </w:pPr>
    </w:p>
    <w:tbl>
      <w:tblPr>
        <w:tblW w:w="0" w:type="auto"/>
        <w:jc w:val="left"/>
        <w:tblInd w:w="2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5"/>
        <w:gridCol w:w="1228"/>
        <w:gridCol w:w="1228"/>
        <w:gridCol w:w="735"/>
        <w:gridCol w:w="1230"/>
        <w:gridCol w:w="917"/>
      </w:tblGrid>
      <w:tr>
        <w:trPr>
          <w:trHeight w:val="802" w:hRule="atLeast"/>
        </w:trPr>
        <w:tc>
          <w:tcPr>
            <w:tcW w:w="1545" w:type="dxa"/>
            <w:shd w:val="clear" w:color="auto" w:fill="DAE9F7"/>
          </w:tcPr>
          <w:p>
            <w:pPr>
              <w:pStyle w:val="TableParagraph"/>
              <w:spacing w:before="109"/>
              <w:rPr>
                <w:rFonts w:ascii="Calibri"/>
                <w:sz w:val="16"/>
              </w:rPr>
            </w:pPr>
          </w:p>
          <w:p>
            <w:pPr>
              <w:pStyle w:val="TableParagraph"/>
              <w:ind w:left="35" w:right="33"/>
              <w:jc w:val="center"/>
              <w:rPr>
                <w:rFonts w:ascii="Calibri" w:hAnsi="Calibri"/>
                <w:b/>
                <w:sz w:val="16"/>
              </w:rPr>
            </w:pPr>
            <w:r>
              <w:rPr>
                <w:rFonts w:ascii="Calibri" w:hAnsi="Calibri"/>
                <w:b/>
                <w:spacing w:val="-2"/>
                <w:sz w:val="16"/>
              </w:rPr>
              <w:t>Capítulo</w:t>
            </w:r>
          </w:p>
        </w:tc>
        <w:tc>
          <w:tcPr>
            <w:tcW w:w="1228" w:type="dxa"/>
            <w:shd w:val="clear" w:color="auto" w:fill="DAE9F7"/>
          </w:tcPr>
          <w:p>
            <w:pPr>
              <w:pStyle w:val="TableParagraph"/>
              <w:spacing w:before="10"/>
              <w:rPr>
                <w:rFonts w:ascii="Calibri"/>
                <w:sz w:val="16"/>
              </w:rPr>
            </w:pPr>
          </w:p>
          <w:p>
            <w:pPr>
              <w:pStyle w:val="TableParagraph"/>
              <w:spacing w:line="244" w:lineRule="auto"/>
              <w:ind w:left="258" w:hanging="33"/>
              <w:rPr>
                <w:rFonts w:ascii="Calibri"/>
                <w:b/>
                <w:sz w:val="16"/>
              </w:rPr>
            </w:pPr>
            <w:r>
              <w:rPr>
                <w:rFonts w:ascii="Calibri"/>
                <w:b/>
                <w:spacing w:val="-2"/>
                <w:sz w:val="16"/>
              </w:rPr>
              <w:t>Previsiones</w:t>
            </w:r>
            <w:r>
              <w:rPr>
                <w:rFonts w:ascii="Calibri"/>
                <w:b/>
                <w:spacing w:val="40"/>
                <w:sz w:val="16"/>
              </w:rPr>
              <w:t> </w:t>
            </w:r>
            <w:r>
              <w:rPr>
                <w:rFonts w:ascii="Calibri"/>
                <w:b/>
                <w:spacing w:val="-2"/>
                <w:sz w:val="16"/>
              </w:rPr>
              <w:t>definitivas</w:t>
            </w:r>
          </w:p>
        </w:tc>
        <w:tc>
          <w:tcPr>
            <w:tcW w:w="1228" w:type="dxa"/>
            <w:shd w:val="clear" w:color="auto" w:fill="DAE9F7"/>
          </w:tcPr>
          <w:p>
            <w:pPr>
              <w:pStyle w:val="TableParagraph"/>
              <w:spacing w:before="10"/>
              <w:rPr>
                <w:rFonts w:ascii="Calibri"/>
                <w:sz w:val="16"/>
              </w:rPr>
            </w:pPr>
          </w:p>
          <w:p>
            <w:pPr>
              <w:pStyle w:val="TableParagraph"/>
              <w:spacing w:line="244" w:lineRule="auto"/>
              <w:ind w:left="183" w:firstLine="109"/>
              <w:rPr>
                <w:rFonts w:ascii="Calibri"/>
                <w:b/>
                <w:sz w:val="16"/>
              </w:rPr>
            </w:pPr>
            <w:r>
              <w:rPr>
                <w:rFonts w:ascii="Calibri"/>
                <w:b/>
                <w:spacing w:val="-2"/>
                <w:sz w:val="16"/>
              </w:rPr>
              <w:t>Derechos</w:t>
            </w:r>
            <w:r>
              <w:rPr>
                <w:rFonts w:ascii="Calibri"/>
                <w:b/>
                <w:spacing w:val="40"/>
                <w:sz w:val="16"/>
              </w:rPr>
              <w:t> </w:t>
            </w:r>
            <w:r>
              <w:rPr>
                <w:rFonts w:ascii="Calibri"/>
                <w:b/>
                <w:spacing w:val="-2"/>
                <w:sz w:val="16"/>
              </w:rPr>
              <w:t>Reconocidos</w:t>
            </w:r>
          </w:p>
        </w:tc>
        <w:tc>
          <w:tcPr>
            <w:tcW w:w="735" w:type="dxa"/>
            <w:shd w:val="clear" w:color="auto" w:fill="DAE9F7"/>
          </w:tcPr>
          <w:p>
            <w:pPr>
              <w:pStyle w:val="TableParagraph"/>
              <w:spacing w:line="247" w:lineRule="auto" w:before="4"/>
              <w:ind w:left="87" w:right="78" w:firstLine="3"/>
              <w:jc w:val="center"/>
              <w:rPr>
                <w:rFonts w:ascii="Calibri" w:hAnsi="Calibri"/>
                <w:b/>
                <w:sz w:val="16"/>
              </w:rPr>
            </w:pPr>
            <w:r>
              <w:rPr>
                <w:rFonts w:ascii="Calibri" w:hAnsi="Calibri"/>
                <w:b/>
                <w:spacing w:val="-4"/>
                <w:sz w:val="16"/>
              </w:rPr>
              <w:t>Grado</w:t>
            </w:r>
            <w:r>
              <w:rPr>
                <w:rFonts w:ascii="Calibri" w:hAnsi="Calibri"/>
                <w:b/>
                <w:spacing w:val="40"/>
                <w:sz w:val="16"/>
              </w:rPr>
              <w:t> </w:t>
            </w:r>
            <w:r>
              <w:rPr>
                <w:rFonts w:ascii="Calibri" w:hAnsi="Calibri"/>
                <w:b/>
                <w:spacing w:val="-6"/>
                <w:sz w:val="16"/>
              </w:rPr>
              <w:t>de</w:t>
            </w:r>
            <w:r>
              <w:rPr>
                <w:rFonts w:ascii="Calibri" w:hAnsi="Calibri"/>
                <w:b/>
                <w:spacing w:val="40"/>
                <w:sz w:val="16"/>
              </w:rPr>
              <w:t> </w:t>
            </w:r>
            <w:r>
              <w:rPr>
                <w:rFonts w:ascii="Calibri" w:hAnsi="Calibri"/>
                <w:b/>
                <w:spacing w:val="-2"/>
                <w:sz w:val="16"/>
              </w:rPr>
              <w:t>Ejecució</w:t>
            </w:r>
          </w:p>
          <w:p>
            <w:pPr>
              <w:pStyle w:val="TableParagraph"/>
              <w:spacing w:line="174" w:lineRule="exact"/>
              <w:ind w:left="12" w:right="6"/>
              <w:jc w:val="center"/>
              <w:rPr>
                <w:rFonts w:ascii="Calibri"/>
                <w:b/>
                <w:sz w:val="16"/>
              </w:rPr>
            </w:pPr>
            <w:r>
              <w:rPr>
                <w:rFonts w:ascii="Calibri"/>
                <w:b/>
                <w:sz w:val="16"/>
              </w:rPr>
              <w:t>n</w:t>
            </w:r>
            <w:r>
              <w:rPr>
                <w:rFonts w:ascii="Calibri"/>
                <w:b/>
                <w:spacing w:val="1"/>
                <w:sz w:val="16"/>
              </w:rPr>
              <w:t> </w:t>
            </w:r>
            <w:r>
              <w:rPr>
                <w:rFonts w:ascii="Calibri"/>
                <w:b/>
                <w:spacing w:val="-5"/>
                <w:sz w:val="16"/>
              </w:rPr>
              <w:t>(%)</w:t>
            </w:r>
          </w:p>
        </w:tc>
        <w:tc>
          <w:tcPr>
            <w:tcW w:w="1230" w:type="dxa"/>
            <w:shd w:val="clear" w:color="auto" w:fill="DAE9F7"/>
          </w:tcPr>
          <w:p>
            <w:pPr>
              <w:pStyle w:val="TableParagraph"/>
              <w:spacing w:before="10"/>
              <w:rPr>
                <w:rFonts w:ascii="Calibri"/>
                <w:sz w:val="16"/>
              </w:rPr>
            </w:pPr>
          </w:p>
          <w:p>
            <w:pPr>
              <w:pStyle w:val="TableParagraph"/>
              <w:spacing w:line="244" w:lineRule="auto"/>
              <w:ind w:left="252" w:firstLine="76"/>
              <w:rPr>
                <w:rFonts w:ascii="Calibri"/>
                <w:b/>
                <w:sz w:val="16"/>
              </w:rPr>
            </w:pPr>
            <w:r>
              <w:rPr>
                <w:rFonts w:ascii="Calibri"/>
                <w:b/>
                <w:spacing w:val="-2"/>
                <w:sz w:val="16"/>
              </w:rPr>
              <w:t>Ingresos</w:t>
            </w:r>
            <w:r>
              <w:rPr>
                <w:rFonts w:ascii="Calibri"/>
                <w:b/>
                <w:spacing w:val="40"/>
                <w:sz w:val="16"/>
              </w:rPr>
              <w:t> </w:t>
            </w:r>
            <w:r>
              <w:rPr>
                <w:rFonts w:ascii="Calibri"/>
                <w:b/>
                <w:spacing w:val="-2"/>
                <w:sz w:val="16"/>
              </w:rPr>
              <w:t>Realizados</w:t>
            </w:r>
          </w:p>
        </w:tc>
        <w:tc>
          <w:tcPr>
            <w:tcW w:w="917" w:type="dxa"/>
            <w:shd w:val="clear" w:color="auto" w:fill="DAE9F7"/>
          </w:tcPr>
          <w:p>
            <w:pPr>
              <w:pStyle w:val="TableParagraph"/>
              <w:spacing w:line="247" w:lineRule="auto" w:before="105"/>
              <w:ind w:left="75" w:right="63" w:firstLine="1"/>
              <w:jc w:val="center"/>
              <w:rPr>
                <w:rFonts w:ascii="Calibri" w:hAnsi="Calibri"/>
                <w:b/>
                <w:sz w:val="16"/>
              </w:rPr>
            </w:pPr>
            <w:r>
              <w:rPr>
                <w:rFonts w:ascii="Calibri" w:hAnsi="Calibri"/>
                <w:b/>
                <w:sz w:val="16"/>
              </w:rPr>
              <w:t>Grado</w:t>
            </w:r>
            <w:r>
              <w:rPr>
                <w:rFonts w:ascii="Calibri" w:hAnsi="Calibri"/>
                <w:b/>
                <w:spacing w:val="-5"/>
                <w:sz w:val="16"/>
              </w:rPr>
              <w:t> </w:t>
            </w:r>
            <w:r>
              <w:rPr>
                <w:rFonts w:ascii="Calibri" w:hAnsi="Calibri"/>
                <w:b/>
                <w:sz w:val="16"/>
              </w:rPr>
              <w:t>de</w:t>
            </w:r>
            <w:r>
              <w:rPr>
                <w:rFonts w:ascii="Calibri" w:hAnsi="Calibri"/>
                <w:b/>
                <w:spacing w:val="40"/>
                <w:sz w:val="16"/>
              </w:rPr>
              <w:t> </w:t>
            </w:r>
            <w:r>
              <w:rPr>
                <w:rFonts w:ascii="Calibri" w:hAnsi="Calibri"/>
                <w:b/>
                <w:spacing w:val="-2"/>
                <w:sz w:val="16"/>
              </w:rPr>
              <w:t>Realización</w:t>
            </w:r>
            <w:r>
              <w:rPr>
                <w:rFonts w:ascii="Calibri" w:hAnsi="Calibri"/>
                <w:b/>
                <w:spacing w:val="40"/>
                <w:sz w:val="16"/>
              </w:rPr>
              <w:t> </w:t>
            </w:r>
            <w:r>
              <w:rPr>
                <w:rFonts w:ascii="Calibri" w:hAnsi="Calibri"/>
                <w:b/>
                <w:spacing w:val="-4"/>
                <w:sz w:val="16"/>
              </w:rPr>
              <w:t>(%)</w:t>
            </w:r>
          </w:p>
        </w:tc>
      </w:tr>
      <w:tr>
        <w:trPr>
          <w:trHeight w:val="399" w:hRule="atLeast"/>
        </w:trPr>
        <w:tc>
          <w:tcPr>
            <w:tcW w:w="1545" w:type="dxa"/>
          </w:tcPr>
          <w:p>
            <w:pPr>
              <w:pStyle w:val="TableParagraph"/>
              <w:spacing w:before="2"/>
              <w:ind w:left="62" w:right="-15"/>
              <w:rPr>
                <w:rFonts w:ascii="Calibri" w:hAnsi="Calibri"/>
                <w:sz w:val="16"/>
              </w:rPr>
            </w:pPr>
            <w:r>
              <w:rPr>
                <w:rFonts w:ascii="Calibri" w:hAnsi="Calibri"/>
                <w:sz w:val="16"/>
              </w:rPr>
              <w:t>3</w:t>
            </w:r>
            <w:r>
              <w:rPr>
                <w:rFonts w:ascii="Calibri" w:hAnsi="Calibri"/>
                <w:spacing w:val="5"/>
                <w:sz w:val="16"/>
              </w:rPr>
              <w:t> </w:t>
            </w:r>
            <w:r>
              <w:rPr>
                <w:rFonts w:ascii="Calibri" w:hAnsi="Calibri"/>
                <w:sz w:val="16"/>
              </w:rPr>
              <w:t>Tasas,</w:t>
            </w:r>
            <w:r>
              <w:rPr>
                <w:rFonts w:ascii="Calibri" w:hAnsi="Calibri"/>
                <w:spacing w:val="6"/>
                <w:sz w:val="16"/>
              </w:rPr>
              <w:t> </w:t>
            </w:r>
            <w:r>
              <w:rPr>
                <w:rFonts w:ascii="Calibri" w:hAnsi="Calibri"/>
                <w:sz w:val="16"/>
              </w:rPr>
              <w:t>precios</w:t>
            </w:r>
            <w:r>
              <w:rPr>
                <w:rFonts w:ascii="Calibri" w:hAnsi="Calibri"/>
                <w:spacing w:val="4"/>
                <w:sz w:val="16"/>
              </w:rPr>
              <w:t> </w:t>
            </w:r>
            <w:r>
              <w:rPr>
                <w:rFonts w:ascii="Calibri" w:hAnsi="Calibri"/>
                <w:spacing w:val="-2"/>
                <w:sz w:val="16"/>
              </w:rPr>
              <w:t>públi</w:t>
            </w:r>
            <w:r>
              <w:rPr>
                <w:rFonts w:ascii="Calibri" w:hAnsi="Calibri"/>
                <w:spacing w:val="-2"/>
                <w:sz w:val="16"/>
              </w:rPr>
              <w:t>c</w:t>
            </w:r>
          </w:p>
          <w:p>
            <w:pPr>
              <w:pStyle w:val="TableParagraph"/>
              <w:spacing w:line="176" w:lineRule="exact" w:before="6"/>
              <w:ind w:left="62"/>
              <w:rPr>
                <w:rFonts w:ascii="Calibri"/>
                <w:sz w:val="16"/>
              </w:rPr>
            </w:pPr>
            <w:r>
              <w:rPr>
                <w:rFonts w:ascii="Calibri"/>
                <w:sz w:val="16"/>
              </w:rPr>
              <w:t>y</w:t>
            </w:r>
            <w:r>
              <w:rPr>
                <w:rFonts w:ascii="Calibri"/>
                <w:spacing w:val="4"/>
                <w:sz w:val="16"/>
              </w:rPr>
              <w:t> </w:t>
            </w:r>
            <w:r>
              <w:rPr>
                <w:rFonts w:ascii="Calibri"/>
                <w:sz w:val="16"/>
              </w:rPr>
              <w:t>otros</w:t>
            </w:r>
            <w:r>
              <w:rPr>
                <w:rFonts w:ascii="Calibri"/>
                <w:spacing w:val="4"/>
                <w:sz w:val="16"/>
              </w:rPr>
              <w:t> </w:t>
            </w:r>
            <w:r>
              <w:rPr>
                <w:rFonts w:ascii="Calibri"/>
                <w:spacing w:val="-2"/>
                <w:sz w:val="16"/>
              </w:rPr>
              <w:t>ingresos</w:t>
            </w:r>
          </w:p>
        </w:tc>
        <w:tc>
          <w:tcPr>
            <w:tcW w:w="1228" w:type="dxa"/>
          </w:tcPr>
          <w:p>
            <w:pPr>
              <w:pStyle w:val="TableParagraph"/>
              <w:spacing w:before="103"/>
              <w:ind w:right="51"/>
              <w:jc w:val="right"/>
              <w:rPr>
                <w:rFonts w:ascii="Calibri"/>
                <w:sz w:val="16"/>
              </w:rPr>
            </w:pPr>
            <w:r>
              <w:rPr>
                <w:rFonts w:ascii="Calibri"/>
                <w:spacing w:val="-2"/>
                <w:sz w:val="16"/>
              </w:rPr>
              <w:t>20.089.062,71</w:t>
            </w:r>
          </w:p>
        </w:tc>
        <w:tc>
          <w:tcPr>
            <w:tcW w:w="1228" w:type="dxa"/>
          </w:tcPr>
          <w:p>
            <w:pPr>
              <w:pStyle w:val="TableParagraph"/>
              <w:spacing w:before="103"/>
              <w:ind w:right="53"/>
              <w:jc w:val="right"/>
              <w:rPr>
                <w:rFonts w:ascii="Calibri"/>
                <w:sz w:val="16"/>
              </w:rPr>
            </w:pPr>
            <w:r>
              <w:rPr>
                <w:rFonts w:ascii="Calibri"/>
                <w:spacing w:val="-2"/>
                <w:sz w:val="16"/>
              </w:rPr>
              <w:t>15.221.548,85</w:t>
            </w:r>
          </w:p>
        </w:tc>
        <w:tc>
          <w:tcPr>
            <w:tcW w:w="735" w:type="dxa"/>
          </w:tcPr>
          <w:p>
            <w:pPr>
              <w:pStyle w:val="TableParagraph"/>
              <w:spacing w:before="103"/>
              <w:ind w:left="12"/>
              <w:jc w:val="center"/>
              <w:rPr>
                <w:rFonts w:ascii="Calibri"/>
                <w:sz w:val="16"/>
              </w:rPr>
            </w:pPr>
            <w:r>
              <w:rPr>
                <w:rFonts w:ascii="Calibri"/>
                <w:spacing w:val="-2"/>
                <w:sz w:val="16"/>
              </w:rPr>
              <w:t>75,77%</w:t>
            </w:r>
          </w:p>
        </w:tc>
        <w:tc>
          <w:tcPr>
            <w:tcW w:w="1230" w:type="dxa"/>
          </w:tcPr>
          <w:p>
            <w:pPr>
              <w:pStyle w:val="TableParagraph"/>
              <w:spacing w:before="103"/>
              <w:ind w:right="52"/>
              <w:jc w:val="right"/>
              <w:rPr>
                <w:rFonts w:ascii="Calibri"/>
                <w:sz w:val="16"/>
              </w:rPr>
            </w:pPr>
            <w:r>
              <w:rPr>
                <w:rFonts w:ascii="Calibri"/>
                <w:spacing w:val="-2"/>
                <w:sz w:val="16"/>
              </w:rPr>
              <w:t>15.221.548,85</w:t>
            </w:r>
          </w:p>
        </w:tc>
        <w:tc>
          <w:tcPr>
            <w:tcW w:w="917" w:type="dxa"/>
          </w:tcPr>
          <w:p>
            <w:pPr>
              <w:pStyle w:val="TableParagraph"/>
              <w:spacing w:before="103"/>
              <w:ind w:left="11"/>
              <w:jc w:val="center"/>
              <w:rPr>
                <w:rFonts w:ascii="Calibri"/>
                <w:sz w:val="16"/>
              </w:rPr>
            </w:pPr>
            <w:r>
              <w:rPr>
                <w:rFonts w:ascii="Calibri"/>
                <w:spacing w:val="-2"/>
                <w:sz w:val="16"/>
              </w:rPr>
              <w:t>100,00%</w:t>
            </w:r>
          </w:p>
        </w:tc>
      </w:tr>
      <w:tr>
        <w:trPr>
          <w:trHeight w:val="399" w:hRule="atLeast"/>
        </w:trPr>
        <w:tc>
          <w:tcPr>
            <w:tcW w:w="1545" w:type="dxa"/>
          </w:tcPr>
          <w:p>
            <w:pPr>
              <w:pStyle w:val="TableParagraph"/>
              <w:spacing w:before="4"/>
              <w:ind w:left="62"/>
              <w:rPr>
                <w:rFonts w:ascii="Calibri"/>
                <w:sz w:val="16"/>
              </w:rPr>
            </w:pPr>
            <w:r>
              <w:rPr>
                <w:rFonts w:ascii="Calibri"/>
                <w:sz w:val="16"/>
              </w:rPr>
              <w:t>4</w:t>
            </w:r>
            <w:r>
              <w:rPr>
                <w:rFonts w:ascii="Calibri"/>
                <w:spacing w:val="2"/>
                <w:sz w:val="16"/>
              </w:rPr>
              <w:t> </w:t>
            </w:r>
            <w:r>
              <w:rPr>
                <w:rFonts w:ascii="Calibri"/>
                <w:spacing w:val="-2"/>
                <w:sz w:val="16"/>
              </w:rPr>
              <w:t>Transferencias</w:t>
            </w:r>
          </w:p>
          <w:p>
            <w:pPr>
              <w:pStyle w:val="TableParagraph"/>
              <w:spacing w:line="176" w:lineRule="exact" w:before="4"/>
              <w:ind w:left="62"/>
              <w:rPr>
                <w:rFonts w:ascii="Calibri"/>
                <w:sz w:val="16"/>
              </w:rPr>
            </w:pPr>
            <w:r>
              <w:rPr>
                <w:rFonts w:ascii="Calibri"/>
                <w:spacing w:val="-2"/>
                <w:sz w:val="16"/>
              </w:rPr>
              <w:t>corrientes</w:t>
            </w:r>
          </w:p>
        </w:tc>
        <w:tc>
          <w:tcPr>
            <w:tcW w:w="1228" w:type="dxa"/>
          </w:tcPr>
          <w:p>
            <w:pPr>
              <w:pStyle w:val="TableParagraph"/>
              <w:spacing w:before="103"/>
              <w:ind w:right="51"/>
              <w:jc w:val="right"/>
              <w:rPr>
                <w:rFonts w:ascii="Calibri"/>
                <w:sz w:val="16"/>
              </w:rPr>
            </w:pPr>
            <w:r>
              <w:rPr>
                <w:rFonts w:ascii="Calibri"/>
                <w:spacing w:val="-2"/>
                <w:sz w:val="16"/>
              </w:rPr>
              <w:t>123.386.962,07</w:t>
            </w:r>
          </w:p>
        </w:tc>
        <w:tc>
          <w:tcPr>
            <w:tcW w:w="1228" w:type="dxa"/>
          </w:tcPr>
          <w:p>
            <w:pPr>
              <w:pStyle w:val="TableParagraph"/>
              <w:spacing w:before="103"/>
              <w:ind w:right="53"/>
              <w:jc w:val="right"/>
              <w:rPr>
                <w:rFonts w:ascii="Calibri"/>
                <w:sz w:val="16"/>
              </w:rPr>
            </w:pPr>
            <w:r>
              <w:rPr>
                <w:rFonts w:ascii="Calibri"/>
                <w:spacing w:val="-2"/>
                <w:sz w:val="16"/>
              </w:rPr>
              <w:t>120.233.038,48</w:t>
            </w:r>
          </w:p>
        </w:tc>
        <w:tc>
          <w:tcPr>
            <w:tcW w:w="735" w:type="dxa"/>
          </w:tcPr>
          <w:p>
            <w:pPr>
              <w:pStyle w:val="TableParagraph"/>
              <w:spacing w:before="103"/>
              <w:ind w:left="12"/>
              <w:jc w:val="center"/>
              <w:rPr>
                <w:rFonts w:ascii="Calibri"/>
                <w:sz w:val="16"/>
              </w:rPr>
            </w:pPr>
            <w:r>
              <w:rPr>
                <w:rFonts w:ascii="Calibri"/>
                <w:spacing w:val="-2"/>
                <w:sz w:val="16"/>
              </w:rPr>
              <w:t>97,44%</w:t>
            </w:r>
          </w:p>
        </w:tc>
        <w:tc>
          <w:tcPr>
            <w:tcW w:w="1230" w:type="dxa"/>
          </w:tcPr>
          <w:p>
            <w:pPr>
              <w:pStyle w:val="TableParagraph"/>
              <w:spacing w:before="103"/>
              <w:ind w:right="52"/>
              <w:jc w:val="right"/>
              <w:rPr>
                <w:rFonts w:ascii="Calibri"/>
                <w:sz w:val="16"/>
              </w:rPr>
            </w:pPr>
            <w:r>
              <w:rPr>
                <w:rFonts w:ascii="Calibri"/>
                <w:spacing w:val="-2"/>
                <w:sz w:val="16"/>
              </w:rPr>
              <w:t>118.213.038,48</w:t>
            </w:r>
          </w:p>
        </w:tc>
        <w:tc>
          <w:tcPr>
            <w:tcW w:w="917" w:type="dxa"/>
          </w:tcPr>
          <w:p>
            <w:pPr>
              <w:pStyle w:val="TableParagraph"/>
              <w:spacing w:before="103"/>
              <w:ind w:left="11"/>
              <w:jc w:val="center"/>
              <w:rPr>
                <w:rFonts w:ascii="Calibri"/>
                <w:sz w:val="16"/>
              </w:rPr>
            </w:pPr>
            <w:r>
              <w:rPr>
                <w:rFonts w:ascii="Calibri"/>
                <w:spacing w:val="-2"/>
                <w:sz w:val="16"/>
              </w:rPr>
              <w:t>98,32%</w:t>
            </w:r>
          </w:p>
        </w:tc>
      </w:tr>
      <w:tr>
        <w:trPr>
          <w:trHeight w:val="399" w:hRule="atLeast"/>
        </w:trPr>
        <w:tc>
          <w:tcPr>
            <w:tcW w:w="1545" w:type="dxa"/>
          </w:tcPr>
          <w:p>
            <w:pPr>
              <w:pStyle w:val="TableParagraph"/>
              <w:spacing w:line="200" w:lineRule="atLeast"/>
              <w:ind w:left="62" w:right="-15"/>
              <w:rPr>
                <w:rFonts w:ascii="Calibri"/>
                <w:sz w:val="16"/>
              </w:rPr>
            </w:pPr>
            <w:r>
              <w:rPr>
                <w:rFonts w:ascii="Calibri"/>
                <w:sz w:val="16"/>
              </w:rPr>
              <w:t>5</w:t>
            </w:r>
            <w:r>
              <w:rPr>
                <w:rFonts w:ascii="Calibri"/>
                <w:spacing w:val="-3"/>
                <w:sz w:val="16"/>
              </w:rPr>
              <w:t> </w:t>
            </w:r>
            <w:r>
              <w:rPr>
                <w:rFonts w:ascii="Calibri"/>
                <w:sz w:val="16"/>
              </w:rPr>
              <w:t>Ingresos</w:t>
            </w:r>
            <w:r>
              <w:rPr>
                <w:rFonts w:ascii="Calibri"/>
                <w:spacing w:val="40"/>
                <w:sz w:val="16"/>
              </w:rPr>
              <w:t> </w:t>
            </w:r>
            <w:r>
              <w:rPr>
                <w:rFonts w:ascii="Calibri"/>
                <w:spacing w:val="-2"/>
                <w:sz w:val="16"/>
              </w:rPr>
              <w:t>patrimoniales</w:t>
            </w:r>
          </w:p>
        </w:tc>
        <w:tc>
          <w:tcPr>
            <w:tcW w:w="1228" w:type="dxa"/>
          </w:tcPr>
          <w:p>
            <w:pPr>
              <w:pStyle w:val="TableParagraph"/>
              <w:spacing w:before="105"/>
              <w:ind w:right="51"/>
              <w:jc w:val="right"/>
              <w:rPr>
                <w:rFonts w:ascii="Calibri"/>
                <w:sz w:val="16"/>
              </w:rPr>
            </w:pPr>
            <w:r>
              <w:rPr>
                <w:rFonts w:ascii="Calibri"/>
                <w:spacing w:val="-2"/>
                <w:sz w:val="16"/>
              </w:rPr>
              <w:t>390.939,25</w:t>
            </w:r>
          </w:p>
        </w:tc>
        <w:tc>
          <w:tcPr>
            <w:tcW w:w="1228" w:type="dxa"/>
          </w:tcPr>
          <w:p>
            <w:pPr>
              <w:pStyle w:val="TableParagraph"/>
              <w:spacing w:before="105"/>
              <w:ind w:right="53"/>
              <w:jc w:val="right"/>
              <w:rPr>
                <w:rFonts w:ascii="Calibri"/>
                <w:sz w:val="16"/>
              </w:rPr>
            </w:pPr>
            <w:r>
              <w:rPr>
                <w:rFonts w:ascii="Calibri"/>
                <w:spacing w:val="-2"/>
                <w:sz w:val="16"/>
              </w:rPr>
              <w:t>169.252,00</w:t>
            </w:r>
          </w:p>
        </w:tc>
        <w:tc>
          <w:tcPr>
            <w:tcW w:w="735" w:type="dxa"/>
          </w:tcPr>
          <w:p>
            <w:pPr>
              <w:pStyle w:val="TableParagraph"/>
              <w:spacing w:before="105"/>
              <w:ind w:left="12"/>
              <w:jc w:val="center"/>
              <w:rPr>
                <w:rFonts w:ascii="Calibri"/>
                <w:sz w:val="16"/>
              </w:rPr>
            </w:pPr>
            <w:r>
              <w:rPr>
                <w:rFonts w:ascii="Calibri"/>
                <w:spacing w:val="-2"/>
                <w:sz w:val="16"/>
              </w:rPr>
              <w:t>43,29%</w:t>
            </w:r>
          </w:p>
        </w:tc>
        <w:tc>
          <w:tcPr>
            <w:tcW w:w="1230" w:type="dxa"/>
          </w:tcPr>
          <w:p>
            <w:pPr>
              <w:pStyle w:val="TableParagraph"/>
              <w:spacing w:before="105"/>
              <w:ind w:right="52"/>
              <w:jc w:val="right"/>
              <w:rPr>
                <w:rFonts w:ascii="Calibri"/>
                <w:sz w:val="16"/>
              </w:rPr>
            </w:pPr>
            <w:r>
              <w:rPr>
                <w:rFonts w:ascii="Calibri"/>
                <w:spacing w:val="-2"/>
                <w:sz w:val="16"/>
              </w:rPr>
              <w:t>169.252,00</w:t>
            </w:r>
          </w:p>
        </w:tc>
        <w:tc>
          <w:tcPr>
            <w:tcW w:w="917" w:type="dxa"/>
          </w:tcPr>
          <w:p>
            <w:pPr>
              <w:pStyle w:val="TableParagraph"/>
              <w:spacing w:before="105"/>
              <w:ind w:left="11"/>
              <w:jc w:val="center"/>
              <w:rPr>
                <w:rFonts w:ascii="Calibri"/>
                <w:sz w:val="16"/>
              </w:rPr>
            </w:pPr>
            <w:r>
              <w:rPr>
                <w:rFonts w:ascii="Calibri"/>
                <w:spacing w:val="-2"/>
                <w:sz w:val="16"/>
              </w:rPr>
              <w:t>100,00%</w:t>
            </w:r>
          </w:p>
        </w:tc>
      </w:tr>
      <w:tr>
        <w:trPr>
          <w:trHeight w:val="400" w:hRule="atLeast"/>
        </w:trPr>
        <w:tc>
          <w:tcPr>
            <w:tcW w:w="1545" w:type="dxa"/>
          </w:tcPr>
          <w:p>
            <w:pPr>
              <w:pStyle w:val="TableParagraph"/>
              <w:spacing w:before="4"/>
              <w:ind w:left="62"/>
              <w:rPr>
                <w:rFonts w:ascii="Calibri" w:hAnsi="Calibri"/>
                <w:sz w:val="16"/>
              </w:rPr>
            </w:pPr>
            <w:r>
              <w:rPr>
                <w:rFonts w:ascii="Calibri" w:hAnsi="Calibri"/>
                <w:sz w:val="16"/>
              </w:rPr>
              <w:t>6</w:t>
            </w:r>
            <w:r>
              <w:rPr>
                <w:rFonts w:ascii="Calibri" w:hAnsi="Calibri"/>
                <w:spacing w:val="7"/>
                <w:sz w:val="16"/>
              </w:rPr>
              <w:t> </w:t>
            </w:r>
            <w:r>
              <w:rPr>
                <w:rFonts w:ascii="Calibri" w:hAnsi="Calibri"/>
                <w:sz w:val="16"/>
              </w:rPr>
              <w:t>Enajenación</w:t>
            </w:r>
            <w:r>
              <w:rPr>
                <w:rFonts w:ascii="Calibri" w:hAnsi="Calibri"/>
                <w:spacing w:val="7"/>
                <w:sz w:val="16"/>
              </w:rPr>
              <w:t> </w:t>
            </w:r>
            <w:r>
              <w:rPr>
                <w:rFonts w:ascii="Calibri" w:hAnsi="Calibri"/>
                <w:spacing w:val="-5"/>
                <w:sz w:val="16"/>
              </w:rPr>
              <w:t>de</w:t>
            </w:r>
          </w:p>
          <w:p>
            <w:pPr>
              <w:pStyle w:val="TableParagraph"/>
              <w:spacing w:line="176" w:lineRule="exact" w:before="6"/>
              <w:ind w:left="62"/>
              <w:rPr>
                <w:rFonts w:ascii="Calibri"/>
                <w:sz w:val="16"/>
              </w:rPr>
            </w:pPr>
            <w:r>
              <w:rPr>
                <w:rFonts w:ascii="Calibri"/>
                <w:sz w:val="16"/>
              </w:rPr>
              <w:t>inversiones</w:t>
            </w:r>
            <w:r>
              <w:rPr>
                <w:rFonts w:ascii="Calibri"/>
                <w:spacing w:val="9"/>
                <w:sz w:val="16"/>
              </w:rPr>
              <w:t> </w:t>
            </w:r>
            <w:r>
              <w:rPr>
                <w:rFonts w:ascii="Calibri"/>
                <w:spacing w:val="-2"/>
                <w:sz w:val="16"/>
              </w:rPr>
              <w:t>reales</w:t>
            </w:r>
          </w:p>
        </w:tc>
        <w:tc>
          <w:tcPr>
            <w:tcW w:w="1228" w:type="dxa"/>
          </w:tcPr>
          <w:p>
            <w:pPr>
              <w:pStyle w:val="TableParagraph"/>
              <w:spacing w:before="104"/>
              <w:ind w:right="51"/>
              <w:jc w:val="right"/>
              <w:rPr>
                <w:rFonts w:ascii="Calibri"/>
                <w:sz w:val="16"/>
              </w:rPr>
            </w:pPr>
            <w:r>
              <w:rPr>
                <w:rFonts w:ascii="Calibri"/>
                <w:spacing w:val="-2"/>
                <w:sz w:val="16"/>
              </w:rPr>
              <w:t>47.344,20</w:t>
            </w:r>
          </w:p>
        </w:tc>
        <w:tc>
          <w:tcPr>
            <w:tcW w:w="1228" w:type="dxa"/>
          </w:tcPr>
          <w:p>
            <w:pPr>
              <w:pStyle w:val="TableParagraph"/>
              <w:spacing w:before="104"/>
              <w:ind w:right="53"/>
              <w:jc w:val="right"/>
              <w:rPr>
                <w:rFonts w:ascii="Calibri"/>
                <w:sz w:val="16"/>
              </w:rPr>
            </w:pPr>
            <w:r>
              <w:rPr>
                <w:rFonts w:ascii="Calibri"/>
                <w:spacing w:val="-2"/>
                <w:sz w:val="16"/>
              </w:rPr>
              <w:t>74.466,65</w:t>
            </w:r>
          </w:p>
        </w:tc>
        <w:tc>
          <w:tcPr>
            <w:tcW w:w="735" w:type="dxa"/>
          </w:tcPr>
          <w:p>
            <w:pPr>
              <w:pStyle w:val="TableParagraph"/>
              <w:spacing w:before="104"/>
              <w:ind w:left="12"/>
              <w:jc w:val="center"/>
              <w:rPr>
                <w:rFonts w:ascii="Calibri"/>
                <w:sz w:val="16"/>
              </w:rPr>
            </w:pPr>
            <w:r>
              <w:rPr>
                <w:rFonts w:ascii="Calibri"/>
                <w:spacing w:val="-2"/>
                <w:sz w:val="16"/>
              </w:rPr>
              <w:t>157,29%</w:t>
            </w:r>
          </w:p>
        </w:tc>
        <w:tc>
          <w:tcPr>
            <w:tcW w:w="1230" w:type="dxa"/>
          </w:tcPr>
          <w:p>
            <w:pPr>
              <w:pStyle w:val="TableParagraph"/>
              <w:spacing w:before="104"/>
              <w:ind w:right="52"/>
              <w:jc w:val="right"/>
              <w:rPr>
                <w:rFonts w:ascii="Calibri"/>
                <w:sz w:val="16"/>
              </w:rPr>
            </w:pPr>
            <w:r>
              <w:rPr>
                <w:rFonts w:ascii="Calibri"/>
                <w:spacing w:val="-2"/>
                <w:sz w:val="16"/>
              </w:rPr>
              <w:t>74.466,65</w:t>
            </w:r>
          </w:p>
        </w:tc>
        <w:tc>
          <w:tcPr>
            <w:tcW w:w="917" w:type="dxa"/>
          </w:tcPr>
          <w:p>
            <w:pPr>
              <w:pStyle w:val="TableParagraph"/>
              <w:spacing w:before="104"/>
              <w:ind w:left="11"/>
              <w:jc w:val="center"/>
              <w:rPr>
                <w:rFonts w:ascii="Calibri"/>
                <w:sz w:val="16"/>
              </w:rPr>
            </w:pPr>
            <w:r>
              <w:rPr>
                <w:rFonts w:ascii="Calibri"/>
                <w:spacing w:val="-2"/>
                <w:sz w:val="16"/>
              </w:rPr>
              <w:t>100,00%</w:t>
            </w:r>
          </w:p>
        </w:tc>
      </w:tr>
      <w:tr>
        <w:trPr>
          <w:trHeight w:val="399" w:hRule="atLeast"/>
        </w:trPr>
        <w:tc>
          <w:tcPr>
            <w:tcW w:w="1545" w:type="dxa"/>
          </w:tcPr>
          <w:p>
            <w:pPr>
              <w:pStyle w:val="TableParagraph"/>
              <w:spacing w:before="2"/>
              <w:ind w:left="62"/>
              <w:rPr>
                <w:rFonts w:ascii="Calibri"/>
                <w:sz w:val="16"/>
              </w:rPr>
            </w:pPr>
            <w:r>
              <w:rPr>
                <w:rFonts w:ascii="Calibri"/>
                <w:sz w:val="16"/>
              </w:rPr>
              <w:t>7</w:t>
            </w:r>
            <w:r>
              <w:rPr>
                <w:rFonts w:ascii="Calibri"/>
                <w:spacing w:val="8"/>
                <w:sz w:val="16"/>
              </w:rPr>
              <w:t> </w:t>
            </w:r>
            <w:r>
              <w:rPr>
                <w:rFonts w:ascii="Calibri"/>
                <w:sz w:val="16"/>
              </w:rPr>
              <w:t>Transferencias</w:t>
            </w:r>
            <w:r>
              <w:rPr>
                <w:rFonts w:ascii="Calibri"/>
                <w:spacing w:val="8"/>
                <w:sz w:val="16"/>
              </w:rPr>
              <w:t> </w:t>
            </w:r>
            <w:r>
              <w:rPr>
                <w:rFonts w:ascii="Calibri"/>
                <w:spacing w:val="-7"/>
                <w:sz w:val="16"/>
              </w:rPr>
              <w:t>de</w:t>
            </w:r>
          </w:p>
          <w:p>
            <w:pPr>
              <w:pStyle w:val="TableParagraph"/>
              <w:spacing w:line="175" w:lineRule="exact" w:before="6"/>
              <w:ind w:left="62"/>
              <w:rPr>
                <w:rFonts w:ascii="Calibri"/>
                <w:sz w:val="16"/>
              </w:rPr>
            </w:pPr>
            <w:r>
              <w:rPr>
                <w:rFonts w:ascii="Calibri"/>
                <w:spacing w:val="-2"/>
                <w:sz w:val="16"/>
              </w:rPr>
              <w:t>capital</w:t>
            </w:r>
          </w:p>
        </w:tc>
        <w:tc>
          <w:tcPr>
            <w:tcW w:w="1228" w:type="dxa"/>
          </w:tcPr>
          <w:p>
            <w:pPr>
              <w:pStyle w:val="TableParagraph"/>
              <w:spacing w:before="103"/>
              <w:ind w:right="51"/>
              <w:jc w:val="right"/>
              <w:rPr>
                <w:rFonts w:ascii="Calibri"/>
                <w:sz w:val="16"/>
              </w:rPr>
            </w:pPr>
            <w:r>
              <w:rPr>
                <w:rFonts w:ascii="Calibri"/>
                <w:spacing w:val="-2"/>
                <w:sz w:val="16"/>
              </w:rPr>
              <w:t>15.315.675,22</w:t>
            </w:r>
          </w:p>
        </w:tc>
        <w:tc>
          <w:tcPr>
            <w:tcW w:w="1228" w:type="dxa"/>
          </w:tcPr>
          <w:p>
            <w:pPr>
              <w:pStyle w:val="TableParagraph"/>
              <w:spacing w:before="103"/>
              <w:ind w:right="53"/>
              <w:jc w:val="right"/>
              <w:rPr>
                <w:rFonts w:ascii="Calibri"/>
                <w:sz w:val="16"/>
              </w:rPr>
            </w:pPr>
            <w:r>
              <w:rPr>
                <w:rFonts w:ascii="Calibri"/>
                <w:spacing w:val="-2"/>
                <w:sz w:val="16"/>
              </w:rPr>
              <w:t>10.980.150,88</w:t>
            </w:r>
          </w:p>
        </w:tc>
        <w:tc>
          <w:tcPr>
            <w:tcW w:w="735" w:type="dxa"/>
          </w:tcPr>
          <w:p>
            <w:pPr>
              <w:pStyle w:val="TableParagraph"/>
              <w:spacing w:before="103"/>
              <w:ind w:left="12"/>
              <w:jc w:val="center"/>
              <w:rPr>
                <w:rFonts w:ascii="Calibri"/>
                <w:sz w:val="16"/>
              </w:rPr>
            </w:pPr>
            <w:r>
              <w:rPr>
                <w:rFonts w:ascii="Calibri"/>
                <w:spacing w:val="-2"/>
                <w:sz w:val="16"/>
              </w:rPr>
              <w:t>71,69%</w:t>
            </w:r>
          </w:p>
        </w:tc>
        <w:tc>
          <w:tcPr>
            <w:tcW w:w="1230" w:type="dxa"/>
          </w:tcPr>
          <w:p>
            <w:pPr>
              <w:pStyle w:val="TableParagraph"/>
              <w:spacing w:before="103"/>
              <w:ind w:right="52"/>
              <w:jc w:val="right"/>
              <w:rPr>
                <w:rFonts w:ascii="Calibri"/>
                <w:sz w:val="16"/>
              </w:rPr>
            </w:pPr>
            <w:r>
              <w:rPr>
                <w:rFonts w:ascii="Calibri"/>
                <w:spacing w:val="-2"/>
                <w:sz w:val="16"/>
              </w:rPr>
              <w:t>9.363.900,88</w:t>
            </w:r>
          </w:p>
        </w:tc>
        <w:tc>
          <w:tcPr>
            <w:tcW w:w="917" w:type="dxa"/>
          </w:tcPr>
          <w:p>
            <w:pPr>
              <w:pStyle w:val="TableParagraph"/>
              <w:spacing w:before="103"/>
              <w:ind w:left="11"/>
              <w:jc w:val="center"/>
              <w:rPr>
                <w:rFonts w:ascii="Calibri"/>
                <w:sz w:val="16"/>
              </w:rPr>
            </w:pPr>
            <w:r>
              <w:rPr>
                <w:rFonts w:ascii="Calibri"/>
                <w:spacing w:val="-2"/>
                <w:sz w:val="16"/>
              </w:rPr>
              <w:t>85,28%</w:t>
            </w:r>
          </w:p>
        </w:tc>
      </w:tr>
      <w:tr>
        <w:trPr>
          <w:trHeight w:val="362" w:hRule="atLeast"/>
        </w:trPr>
        <w:tc>
          <w:tcPr>
            <w:tcW w:w="1545" w:type="dxa"/>
          </w:tcPr>
          <w:p>
            <w:pPr>
              <w:pStyle w:val="TableParagraph"/>
              <w:spacing w:before="85"/>
              <w:ind w:left="4" w:right="37"/>
              <w:jc w:val="center"/>
              <w:rPr>
                <w:rFonts w:ascii="Calibri"/>
                <w:sz w:val="16"/>
              </w:rPr>
            </w:pPr>
            <w:r>
              <w:rPr>
                <w:rFonts w:ascii="Calibri"/>
                <w:sz w:val="16"/>
              </w:rPr>
              <w:t>8</w:t>
            </w:r>
            <w:r>
              <w:rPr>
                <w:rFonts w:ascii="Calibri"/>
                <w:spacing w:val="5"/>
                <w:sz w:val="16"/>
              </w:rPr>
              <w:t> </w:t>
            </w:r>
            <w:r>
              <w:rPr>
                <w:rFonts w:ascii="Calibri"/>
                <w:sz w:val="16"/>
              </w:rPr>
              <w:t>Activos</w:t>
            </w:r>
            <w:r>
              <w:rPr>
                <w:rFonts w:ascii="Calibri"/>
                <w:spacing w:val="4"/>
                <w:sz w:val="16"/>
              </w:rPr>
              <w:t> </w:t>
            </w:r>
            <w:r>
              <w:rPr>
                <w:rFonts w:ascii="Calibri"/>
                <w:spacing w:val="-2"/>
                <w:sz w:val="16"/>
              </w:rPr>
              <w:t>financieros</w:t>
            </w:r>
          </w:p>
        </w:tc>
        <w:tc>
          <w:tcPr>
            <w:tcW w:w="1228" w:type="dxa"/>
          </w:tcPr>
          <w:p>
            <w:pPr>
              <w:pStyle w:val="TableParagraph"/>
              <w:spacing w:before="85"/>
              <w:ind w:right="51"/>
              <w:jc w:val="right"/>
              <w:rPr>
                <w:rFonts w:ascii="Calibri"/>
                <w:sz w:val="16"/>
              </w:rPr>
            </w:pPr>
            <w:r>
              <w:rPr>
                <w:rFonts w:ascii="Calibri"/>
                <w:spacing w:val="-2"/>
                <w:sz w:val="16"/>
              </w:rPr>
              <w:t>15.609.247,34</w:t>
            </w:r>
          </w:p>
        </w:tc>
        <w:tc>
          <w:tcPr>
            <w:tcW w:w="1228" w:type="dxa"/>
          </w:tcPr>
          <w:p>
            <w:pPr>
              <w:pStyle w:val="TableParagraph"/>
              <w:spacing w:before="85"/>
              <w:ind w:right="53"/>
              <w:jc w:val="right"/>
              <w:rPr>
                <w:rFonts w:ascii="Calibri"/>
                <w:sz w:val="16"/>
              </w:rPr>
            </w:pPr>
            <w:r>
              <w:rPr>
                <w:rFonts w:ascii="Calibri"/>
                <w:spacing w:val="-2"/>
                <w:sz w:val="16"/>
              </w:rPr>
              <w:t>361.839,87</w:t>
            </w:r>
          </w:p>
        </w:tc>
        <w:tc>
          <w:tcPr>
            <w:tcW w:w="735" w:type="dxa"/>
          </w:tcPr>
          <w:p>
            <w:pPr>
              <w:pStyle w:val="TableParagraph"/>
              <w:spacing w:before="85"/>
              <w:ind w:left="12" w:right="1"/>
              <w:jc w:val="center"/>
              <w:rPr>
                <w:rFonts w:ascii="Calibri"/>
                <w:sz w:val="16"/>
              </w:rPr>
            </w:pPr>
            <w:r>
              <w:rPr>
                <w:rFonts w:ascii="Calibri"/>
                <w:spacing w:val="-2"/>
                <w:sz w:val="16"/>
              </w:rPr>
              <w:t>2,32%</w:t>
            </w:r>
          </w:p>
        </w:tc>
        <w:tc>
          <w:tcPr>
            <w:tcW w:w="1230" w:type="dxa"/>
          </w:tcPr>
          <w:p>
            <w:pPr>
              <w:pStyle w:val="TableParagraph"/>
              <w:spacing w:before="85"/>
              <w:ind w:right="52"/>
              <w:jc w:val="right"/>
              <w:rPr>
                <w:rFonts w:ascii="Calibri"/>
                <w:sz w:val="16"/>
              </w:rPr>
            </w:pPr>
            <w:r>
              <w:rPr>
                <w:rFonts w:ascii="Calibri"/>
                <w:spacing w:val="-2"/>
                <w:sz w:val="16"/>
              </w:rPr>
              <w:t>361.839,87</w:t>
            </w:r>
          </w:p>
        </w:tc>
        <w:tc>
          <w:tcPr>
            <w:tcW w:w="917" w:type="dxa"/>
          </w:tcPr>
          <w:p>
            <w:pPr>
              <w:pStyle w:val="TableParagraph"/>
              <w:spacing w:before="85"/>
              <w:ind w:left="11"/>
              <w:jc w:val="center"/>
              <w:rPr>
                <w:rFonts w:ascii="Calibri"/>
                <w:sz w:val="16"/>
              </w:rPr>
            </w:pPr>
            <w:r>
              <w:rPr>
                <w:rFonts w:ascii="Calibri"/>
                <w:spacing w:val="-2"/>
                <w:sz w:val="16"/>
              </w:rPr>
              <w:t>100,00%</w:t>
            </w:r>
          </w:p>
        </w:tc>
      </w:tr>
      <w:tr>
        <w:trPr>
          <w:trHeight w:val="399" w:hRule="atLeast"/>
        </w:trPr>
        <w:tc>
          <w:tcPr>
            <w:tcW w:w="1545" w:type="dxa"/>
          </w:tcPr>
          <w:p>
            <w:pPr>
              <w:pStyle w:val="TableParagraph"/>
              <w:spacing w:before="2"/>
              <w:ind w:left="62"/>
              <w:rPr>
                <w:rFonts w:ascii="Calibri"/>
                <w:sz w:val="16"/>
              </w:rPr>
            </w:pPr>
            <w:r>
              <w:rPr>
                <w:rFonts w:ascii="Calibri"/>
                <w:sz w:val="16"/>
              </w:rPr>
              <w:t>9</w:t>
            </w:r>
            <w:r>
              <w:rPr>
                <w:rFonts w:ascii="Calibri"/>
                <w:spacing w:val="39"/>
                <w:sz w:val="16"/>
              </w:rPr>
              <w:t> </w:t>
            </w:r>
            <w:r>
              <w:rPr>
                <w:rFonts w:ascii="Calibri"/>
                <w:spacing w:val="-2"/>
                <w:sz w:val="16"/>
              </w:rPr>
              <w:t>Pasivos</w:t>
            </w:r>
          </w:p>
          <w:p>
            <w:pPr>
              <w:pStyle w:val="TableParagraph"/>
              <w:spacing w:line="175" w:lineRule="exact" w:before="6"/>
              <w:ind w:left="62"/>
              <w:rPr>
                <w:rFonts w:ascii="Calibri"/>
                <w:sz w:val="16"/>
              </w:rPr>
            </w:pPr>
            <w:r>
              <w:rPr>
                <w:rFonts w:ascii="Calibri"/>
                <w:spacing w:val="-2"/>
                <w:sz w:val="16"/>
              </w:rPr>
              <w:t>financieros</w:t>
            </w:r>
          </w:p>
        </w:tc>
        <w:tc>
          <w:tcPr>
            <w:tcW w:w="1228" w:type="dxa"/>
          </w:tcPr>
          <w:p>
            <w:pPr>
              <w:pStyle w:val="TableParagraph"/>
              <w:spacing w:before="103"/>
              <w:ind w:right="51"/>
              <w:jc w:val="right"/>
              <w:rPr>
                <w:rFonts w:ascii="Calibri"/>
                <w:sz w:val="16"/>
              </w:rPr>
            </w:pPr>
            <w:r>
              <w:rPr>
                <w:rFonts w:ascii="Calibri"/>
                <w:spacing w:val="-10"/>
                <w:sz w:val="16"/>
              </w:rPr>
              <w:t>0</w:t>
            </w:r>
          </w:p>
        </w:tc>
        <w:tc>
          <w:tcPr>
            <w:tcW w:w="1228" w:type="dxa"/>
          </w:tcPr>
          <w:p>
            <w:pPr>
              <w:pStyle w:val="TableParagraph"/>
              <w:spacing w:before="103"/>
              <w:ind w:right="53"/>
              <w:jc w:val="right"/>
              <w:rPr>
                <w:rFonts w:ascii="Calibri"/>
                <w:sz w:val="16"/>
              </w:rPr>
            </w:pPr>
            <w:r>
              <w:rPr>
                <w:rFonts w:ascii="Calibri"/>
                <w:sz w:val="16"/>
              </w:rPr>
              <w:t>-</w:t>
            </w:r>
            <w:r>
              <w:rPr>
                <w:rFonts w:ascii="Calibri"/>
                <w:spacing w:val="-2"/>
                <w:sz w:val="16"/>
              </w:rPr>
              <w:t>21.779,01</w:t>
            </w:r>
          </w:p>
        </w:tc>
        <w:tc>
          <w:tcPr>
            <w:tcW w:w="735" w:type="dxa"/>
          </w:tcPr>
          <w:p>
            <w:pPr>
              <w:pStyle w:val="TableParagraph"/>
              <w:spacing w:before="103"/>
              <w:ind w:left="12" w:right="4"/>
              <w:jc w:val="center"/>
              <w:rPr>
                <w:rFonts w:ascii="Calibri"/>
                <w:sz w:val="16"/>
              </w:rPr>
            </w:pPr>
            <w:r>
              <w:rPr>
                <w:rFonts w:ascii="Calibri"/>
                <w:sz w:val="16"/>
              </w:rPr>
              <w:t>--</w:t>
            </w:r>
            <w:r>
              <w:rPr>
                <w:rFonts w:ascii="Calibri"/>
                <w:spacing w:val="-10"/>
                <w:sz w:val="16"/>
              </w:rPr>
              <w:t>-</w:t>
            </w:r>
          </w:p>
        </w:tc>
        <w:tc>
          <w:tcPr>
            <w:tcW w:w="1230" w:type="dxa"/>
          </w:tcPr>
          <w:p>
            <w:pPr>
              <w:pStyle w:val="TableParagraph"/>
              <w:spacing w:before="103"/>
              <w:ind w:right="52"/>
              <w:jc w:val="right"/>
              <w:rPr>
                <w:rFonts w:ascii="Calibri"/>
                <w:sz w:val="16"/>
              </w:rPr>
            </w:pPr>
            <w:r>
              <w:rPr>
                <w:rFonts w:ascii="Calibri"/>
                <w:sz w:val="16"/>
              </w:rPr>
              <w:t>-</w:t>
            </w:r>
            <w:r>
              <w:rPr>
                <w:rFonts w:ascii="Calibri"/>
                <w:spacing w:val="-2"/>
                <w:sz w:val="16"/>
              </w:rPr>
              <w:t>21.779,01</w:t>
            </w:r>
          </w:p>
        </w:tc>
        <w:tc>
          <w:tcPr>
            <w:tcW w:w="917" w:type="dxa"/>
          </w:tcPr>
          <w:p>
            <w:pPr>
              <w:pStyle w:val="TableParagraph"/>
              <w:spacing w:before="103"/>
              <w:ind w:left="11"/>
              <w:jc w:val="center"/>
              <w:rPr>
                <w:rFonts w:ascii="Calibri"/>
                <w:sz w:val="16"/>
              </w:rPr>
            </w:pPr>
            <w:r>
              <w:rPr>
                <w:rFonts w:ascii="Calibri"/>
                <w:spacing w:val="-2"/>
                <w:sz w:val="16"/>
              </w:rPr>
              <w:t>100,00%</w:t>
            </w:r>
          </w:p>
        </w:tc>
      </w:tr>
      <w:tr>
        <w:trPr>
          <w:trHeight w:val="362" w:hRule="atLeast"/>
        </w:trPr>
        <w:tc>
          <w:tcPr>
            <w:tcW w:w="1545" w:type="dxa"/>
            <w:shd w:val="clear" w:color="auto" w:fill="DADADA"/>
          </w:tcPr>
          <w:p>
            <w:pPr>
              <w:pStyle w:val="TableParagraph"/>
              <w:spacing w:before="83"/>
              <w:ind w:left="37" w:right="33"/>
              <w:jc w:val="center"/>
              <w:rPr>
                <w:rFonts w:ascii="Calibri"/>
                <w:b/>
                <w:sz w:val="16"/>
              </w:rPr>
            </w:pPr>
            <w:r>
              <w:rPr>
                <w:rFonts w:ascii="Calibri"/>
                <w:b/>
                <w:spacing w:val="-2"/>
                <w:sz w:val="16"/>
              </w:rPr>
              <w:t>TOTAL</w:t>
            </w:r>
          </w:p>
        </w:tc>
        <w:tc>
          <w:tcPr>
            <w:tcW w:w="1228" w:type="dxa"/>
            <w:shd w:val="clear" w:color="auto" w:fill="DADADA"/>
          </w:tcPr>
          <w:p>
            <w:pPr>
              <w:pStyle w:val="TableParagraph"/>
              <w:spacing w:before="83"/>
              <w:ind w:right="52"/>
              <w:jc w:val="right"/>
              <w:rPr>
                <w:rFonts w:ascii="Calibri"/>
                <w:b/>
                <w:sz w:val="16"/>
              </w:rPr>
            </w:pPr>
            <w:r>
              <w:rPr>
                <w:rFonts w:ascii="Calibri"/>
                <w:b/>
                <w:spacing w:val="-2"/>
                <w:sz w:val="16"/>
              </w:rPr>
              <w:t>174.839.230,79</w:t>
            </w:r>
          </w:p>
        </w:tc>
        <w:tc>
          <w:tcPr>
            <w:tcW w:w="1228" w:type="dxa"/>
            <w:shd w:val="clear" w:color="auto" w:fill="DADADA"/>
          </w:tcPr>
          <w:p>
            <w:pPr>
              <w:pStyle w:val="TableParagraph"/>
              <w:spacing w:before="83"/>
              <w:ind w:right="55"/>
              <w:jc w:val="right"/>
              <w:rPr>
                <w:rFonts w:ascii="Calibri"/>
                <w:b/>
                <w:sz w:val="16"/>
              </w:rPr>
            </w:pPr>
            <w:r>
              <w:rPr>
                <w:rFonts w:ascii="Calibri"/>
                <w:b/>
                <w:spacing w:val="-2"/>
                <w:sz w:val="16"/>
              </w:rPr>
              <w:t>147.018.517,72</w:t>
            </w:r>
          </w:p>
        </w:tc>
        <w:tc>
          <w:tcPr>
            <w:tcW w:w="735" w:type="dxa"/>
            <w:shd w:val="clear" w:color="auto" w:fill="DADADA"/>
          </w:tcPr>
          <w:p>
            <w:pPr>
              <w:pStyle w:val="TableParagraph"/>
              <w:spacing w:before="83"/>
              <w:ind w:left="12" w:right="3"/>
              <w:jc w:val="center"/>
              <w:rPr>
                <w:rFonts w:ascii="Calibri"/>
                <w:b/>
                <w:sz w:val="16"/>
              </w:rPr>
            </w:pPr>
            <w:r>
              <w:rPr>
                <w:rFonts w:ascii="Calibri"/>
                <w:b/>
                <w:spacing w:val="-2"/>
                <w:sz w:val="16"/>
              </w:rPr>
              <w:t>84,09%</w:t>
            </w:r>
          </w:p>
        </w:tc>
        <w:tc>
          <w:tcPr>
            <w:tcW w:w="1230" w:type="dxa"/>
            <w:shd w:val="clear" w:color="auto" w:fill="DADADA"/>
          </w:tcPr>
          <w:p>
            <w:pPr>
              <w:pStyle w:val="TableParagraph"/>
              <w:spacing w:before="83"/>
              <w:ind w:right="54"/>
              <w:jc w:val="right"/>
              <w:rPr>
                <w:rFonts w:ascii="Calibri"/>
                <w:b/>
                <w:sz w:val="16"/>
              </w:rPr>
            </w:pPr>
            <w:r>
              <w:rPr>
                <w:rFonts w:ascii="Calibri"/>
                <w:b/>
                <w:spacing w:val="-2"/>
                <w:sz w:val="16"/>
              </w:rPr>
              <w:t>143.382.267,72</w:t>
            </w:r>
          </w:p>
        </w:tc>
        <w:tc>
          <w:tcPr>
            <w:tcW w:w="917" w:type="dxa"/>
            <w:shd w:val="clear" w:color="auto" w:fill="DADADA"/>
          </w:tcPr>
          <w:p>
            <w:pPr>
              <w:pStyle w:val="TableParagraph"/>
              <w:spacing w:before="83"/>
              <w:ind w:left="11" w:right="2"/>
              <w:jc w:val="center"/>
              <w:rPr>
                <w:rFonts w:ascii="Calibri"/>
                <w:b/>
                <w:sz w:val="16"/>
              </w:rPr>
            </w:pPr>
            <w:r>
              <w:rPr>
                <w:rFonts w:ascii="Calibri"/>
                <w:b/>
                <w:spacing w:val="-2"/>
                <w:sz w:val="16"/>
              </w:rPr>
              <w:t>97,53%</w:t>
            </w:r>
          </w:p>
        </w:tc>
      </w:tr>
    </w:tbl>
    <w:p>
      <w:pPr>
        <w:pStyle w:val="BodyText"/>
        <w:spacing w:before="219"/>
        <w:ind w:left="2812"/>
      </w:pPr>
      <w:r>
        <w:rPr/>
        <w:t>Del</w:t>
      </w:r>
      <w:r>
        <w:rPr>
          <w:spacing w:val="-6"/>
        </w:rPr>
        <w:t> </w:t>
      </w:r>
      <w:r>
        <w:rPr/>
        <w:t>análisis</w:t>
      </w:r>
      <w:r>
        <w:rPr>
          <w:spacing w:val="-8"/>
        </w:rPr>
        <w:t> </w:t>
      </w:r>
      <w:r>
        <w:rPr/>
        <w:t>por</w:t>
      </w:r>
      <w:r>
        <w:rPr>
          <w:spacing w:val="-5"/>
        </w:rPr>
        <w:t> </w:t>
      </w:r>
      <w:r>
        <w:rPr/>
        <w:t>capítulos</w:t>
      </w:r>
      <w:r>
        <w:rPr>
          <w:spacing w:val="-8"/>
        </w:rPr>
        <w:t> </w:t>
      </w:r>
      <w:r>
        <w:rPr/>
        <w:t>de</w:t>
      </w:r>
      <w:r>
        <w:rPr>
          <w:spacing w:val="-7"/>
        </w:rPr>
        <w:t> </w:t>
      </w:r>
      <w:r>
        <w:rPr/>
        <w:t>la</w:t>
      </w:r>
      <w:r>
        <w:rPr>
          <w:spacing w:val="-6"/>
        </w:rPr>
        <w:t> </w:t>
      </w:r>
      <w:r>
        <w:rPr/>
        <w:t>ejecución</w:t>
      </w:r>
      <w:r>
        <w:rPr>
          <w:spacing w:val="-6"/>
        </w:rPr>
        <w:t> </w:t>
      </w:r>
      <w:r>
        <w:rPr/>
        <w:t>del</w:t>
      </w:r>
      <w:r>
        <w:rPr>
          <w:spacing w:val="-8"/>
        </w:rPr>
        <w:t> </w:t>
      </w:r>
      <w:r>
        <w:rPr/>
        <w:t>estado</w:t>
      </w:r>
      <w:r>
        <w:rPr>
          <w:spacing w:val="-4"/>
        </w:rPr>
        <w:t> </w:t>
      </w:r>
      <w:r>
        <w:rPr/>
        <w:t>de</w:t>
      </w:r>
      <w:r>
        <w:rPr>
          <w:spacing w:val="-8"/>
        </w:rPr>
        <w:t> </w:t>
      </w:r>
      <w:r>
        <w:rPr/>
        <w:t>ingresos</w:t>
      </w:r>
      <w:r>
        <w:rPr>
          <w:spacing w:val="-5"/>
        </w:rPr>
        <w:t> </w:t>
      </w:r>
      <w:r>
        <w:rPr/>
        <w:t>se</w:t>
      </w:r>
      <w:r>
        <w:rPr>
          <w:spacing w:val="-8"/>
        </w:rPr>
        <w:t> </w:t>
      </w:r>
      <w:r>
        <w:rPr>
          <w:spacing w:val="-2"/>
        </w:rPr>
        <w:t>observa:</w:t>
      </w:r>
    </w:p>
    <w:p>
      <w:pPr>
        <w:pStyle w:val="ListParagraph"/>
        <w:numPr>
          <w:ilvl w:val="0"/>
          <w:numId w:val="16"/>
        </w:numPr>
        <w:tabs>
          <w:tab w:pos="3043" w:val="left" w:leader="none"/>
        </w:tabs>
        <w:spacing w:line="240" w:lineRule="auto" w:before="217" w:after="0"/>
        <w:ind w:left="2166" w:right="1389" w:firstLine="645"/>
        <w:jc w:val="both"/>
        <w:rPr>
          <w:sz w:val="22"/>
        </w:rPr>
      </w:pPr>
      <w:r>
        <w:rPr>
          <w:sz w:val="22"/>
        </w:rPr>
        <w:t>El estado de liquidación del presupuesto de ingresos refleja los derechos reconocidos, si bien no detalla los derechos anulados, cancelados y netos.</w:t>
      </w:r>
    </w:p>
    <w:p>
      <w:pPr>
        <w:pStyle w:val="ListParagraph"/>
        <w:numPr>
          <w:ilvl w:val="0"/>
          <w:numId w:val="16"/>
        </w:numPr>
        <w:tabs>
          <w:tab w:pos="3043" w:val="left" w:leader="none"/>
        </w:tabs>
        <w:spacing w:line="240" w:lineRule="auto" w:before="216" w:after="0"/>
        <w:ind w:left="2166" w:right="1388" w:firstLine="645"/>
        <w:jc w:val="both"/>
        <w:rPr>
          <w:sz w:val="22"/>
        </w:rPr>
      </w:pPr>
      <w:r>
        <w:rPr>
          <w:sz w:val="22"/>
        </w:rPr>
        <w:t>Los derechos reconocidos del Capítulo III “Tasas, precios públicos y otros ingresos” alcanzan en el ejercicio 2020 un total de 15,2 millones de €, un 10,4 % de los</w:t>
      </w:r>
      <w:r>
        <w:rPr>
          <w:spacing w:val="-6"/>
          <w:sz w:val="22"/>
        </w:rPr>
        <w:t> </w:t>
      </w:r>
      <w:r>
        <w:rPr>
          <w:sz w:val="22"/>
        </w:rPr>
        <w:t>derechos</w:t>
      </w:r>
      <w:r>
        <w:rPr>
          <w:spacing w:val="-7"/>
          <w:sz w:val="22"/>
        </w:rPr>
        <w:t> </w:t>
      </w:r>
      <w:r>
        <w:rPr>
          <w:sz w:val="22"/>
        </w:rPr>
        <w:t>totales,</w:t>
      </w:r>
      <w:r>
        <w:rPr>
          <w:spacing w:val="-7"/>
          <w:sz w:val="22"/>
        </w:rPr>
        <w:t> </w:t>
      </w:r>
      <w:r>
        <w:rPr>
          <w:sz w:val="22"/>
        </w:rPr>
        <w:t>destacando</w:t>
      </w:r>
      <w:r>
        <w:rPr>
          <w:spacing w:val="-5"/>
          <w:sz w:val="22"/>
        </w:rPr>
        <w:t> </w:t>
      </w:r>
      <w:r>
        <w:rPr>
          <w:sz w:val="22"/>
        </w:rPr>
        <w:t>su</w:t>
      </w:r>
      <w:r>
        <w:rPr>
          <w:spacing w:val="-6"/>
          <w:sz w:val="22"/>
        </w:rPr>
        <w:t> </w:t>
      </w:r>
      <w:r>
        <w:rPr>
          <w:sz w:val="22"/>
        </w:rPr>
        <w:t>bajo</w:t>
      </w:r>
      <w:r>
        <w:rPr>
          <w:spacing w:val="-6"/>
          <w:sz w:val="22"/>
        </w:rPr>
        <w:t> </w:t>
      </w:r>
      <w:r>
        <w:rPr>
          <w:sz w:val="22"/>
        </w:rPr>
        <w:t>grado</w:t>
      </w:r>
      <w:r>
        <w:rPr>
          <w:spacing w:val="-6"/>
          <w:sz w:val="22"/>
        </w:rPr>
        <w:t> </w:t>
      </w:r>
      <w:r>
        <w:rPr>
          <w:sz w:val="22"/>
        </w:rPr>
        <w:t>de</w:t>
      </w:r>
      <w:r>
        <w:rPr>
          <w:spacing w:val="-5"/>
          <w:sz w:val="22"/>
        </w:rPr>
        <w:t> </w:t>
      </w:r>
      <w:r>
        <w:rPr>
          <w:sz w:val="22"/>
        </w:rPr>
        <w:t>ejecución</w:t>
      </w:r>
      <w:r>
        <w:rPr>
          <w:spacing w:val="-6"/>
          <w:sz w:val="22"/>
        </w:rPr>
        <w:t> </w:t>
      </w:r>
      <w:r>
        <w:rPr>
          <w:sz w:val="22"/>
        </w:rPr>
        <w:t>(75,8</w:t>
      </w:r>
      <w:r>
        <w:rPr>
          <w:spacing w:val="-6"/>
          <w:sz w:val="22"/>
        </w:rPr>
        <w:t> </w:t>
      </w:r>
      <w:r>
        <w:rPr>
          <w:sz w:val="22"/>
        </w:rPr>
        <w:t>%)</w:t>
      </w:r>
      <w:r>
        <w:rPr>
          <w:spacing w:val="-6"/>
          <w:sz w:val="22"/>
        </w:rPr>
        <w:t> </w:t>
      </w:r>
      <w:r>
        <w:rPr>
          <w:sz w:val="22"/>
        </w:rPr>
        <w:t>que</w:t>
      </w:r>
      <w:r>
        <w:rPr>
          <w:spacing w:val="-9"/>
          <w:sz w:val="22"/>
        </w:rPr>
        <w:t> </w:t>
      </w:r>
      <w:r>
        <w:rPr>
          <w:sz w:val="22"/>
        </w:rPr>
        <w:t>refleja</w:t>
      </w:r>
      <w:r>
        <w:rPr>
          <w:spacing w:val="-7"/>
          <w:sz w:val="22"/>
        </w:rPr>
        <w:t> </w:t>
      </w:r>
      <w:r>
        <w:rPr>
          <w:sz w:val="22"/>
        </w:rPr>
        <w:t>una deficiencia en la elaboración de las previsiones presupuestarias.</w:t>
      </w:r>
    </w:p>
    <w:p>
      <w:pPr>
        <w:pStyle w:val="BodyText"/>
        <w:spacing w:before="43"/>
      </w:pPr>
    </w:p>
    <w:p>
      <w:pPr>
        <w:pStyle w:val="BodyText"/>
        <w:ind w:right="1387"/>
        <w:jc w:val="right"/>
      </w:pPr>
      <w:r>
        <w:rPr>
          <w:spacing w:val="-5"/>
        </w:rPr>
        <w:t>27</w:t>
      </w:r>
    </w:p>
    <w:p>
      <w:pPr>
        <w:pStyle w:val="BodyText"/>
        <w:spacing w:after="0"/>
        <w:jc w:val="right"/>
        <w:sectPr>
          <w:headerReference w:type="default" r:id="rId62"/>
          <w:footerReference w:type="default" r:id="rId63"/>
          <w:pgSz w:w="11910" w:h="16840"/>
          <w:pgMar w:header="667" w:footer="1200" w:top="2000" w:bottom="1400" w:left="425" w:right="425"/>
        </w:sectPr>
      </w:pPr>
    </w:p>
    <w:p>
      <w:pPr>
        <w:pStyle w:val="BodyText"/>
        <w:spacing w:before="96"/>
        <w:ind w:left="2166" w:right="1383" w:firstLine="645"/>
        <w:jc w:val="both"/>
      </w:pPr>
      <w:r>
        <w:rPr>
          <w:spacing w:val="-2"/>
        </w:rPr>
        <w:t>La</w:t>
      </w:r>
      <w:r>
        <w:rPr>
          <w:spacing w:val="-6"/>
        </w:rPr>
        <w:t> </w:t>
      </w:r>
      <w:r>
        <w:rPr>
          <w:spacing w:val="-2"/>
        </w:rPr>
        <w:t>principal</w:t>
      </w:r>
      <w:r>
        <w:rPr>
          <w:spacing w:val="-8"/>
        </w:rPr>
        <w:t> </w:t>
      </w:r>
      <w:r>
        <w:rPr>
          <w:spacing w:val="-2"/>
        </w:rPr>
        <w:t>fuente</w:t>
      </w:r>
      <w:r>
        <w:rPr>
          <w:spacing w:val="-5"/>
        </w:rPr>
        <w:t> </w:t>
      </w:r>
      <w:r>
        <w:rPr>
          <w:spacing w:val="-2"/>
        </w:rPr>
        <w:t>de</w:t>
      </w:r>
      <w:r>
        <w:rPr>
          <w:spacing w:val="-5"/>
        </w:rPr>
        <w:t> </w:t>
      </w:r>
      <w:r>
        <w:rPr>
          <w:spacing w:val="-2"/>
        </w:rPr>
        <w:t>financiación</w:t>
      </w:r>
      <w:r>
        <w:rPr>
          <w:spacing w:val="-7"/>
        </w:rPr>
        <w:t> </w:t>
      </w:r>
      <w:r>
        <w:rPr>
          <w:spacing w:val="-2"/>
        </w:rPr>
        <w:t>del</w:t>
      </w:r>
      <w:r>
        <w:rPr>
          <w:spacing w:val="-6"/>
        </w:rPr>
        <w:t> </w:t>
      </w:r>
      <w:r>
        <w:rPr>
          <w:spacing w:val="-2"/>
        </w:rPr>
        <w:t>Capítulo</w:t>
      </w:r>
      <w:r>
        <w:rPr>
          <w:spacing w:val="-5"/>
        </w:rPr>
        <w:t> </w:t>
      </w:r>
      <w:r>
        <w:rPr>
          <w:spacing w:val="-2"/>
        </w:rPr>
        <w:t>III,</w:t>
      </w:r>
      <w:r>
        <w:rPr>
          <w:spacing w:val="-8"/>
        </w:rPr>
        <w:t> </w:t>
      </w:r>
      <w:r>
        <w:rPr>
          <w:spacing w:val="-2"/>
        </w:rPr>
        <w:t>con</w:t>
      </w:r>
      <w:r>
        <w:rPr>
          <w:spacing w:val="-5"/>
        </w:rPr>
        <w:t> </w:t>
      </w:r>
      <w:r>
        <w:rPr>
          <w:spacing w:val="-2"/>
        </w:rPr>
        <w:t>un</w:t>
      </w:r>
      <w:r>
        <w:rPr>
          <w:spacing w:val="-5"/>
        </w:rPr>
        <w:t> </w:t>
      </w:r>
      <w:r>
        <w:rPr>
          <w:spacing w:val="-2"/>
        </w:rPr>
        <w:t>74</w:t>
      </w:r>
      <w:r>
        <w:rPr>
          <w:spacing w:val="-5"/>
        </w:rPr>
        <w:t> </w:t>
      </w:r>
      <w:r>
        <w:rPr>
          <w:spacing w:val="-2"/>
        </w:rPr>
        <w:t>%</w:t>
      </w:r>
      <w:r>
        <w:rPr>
          <w:spacing w:val="-7"/>
        </w:rPr>
        <w:t> </w:t>
      </w:r>
      <w:r>
        <w:rPr>
          <w:spacing w:val="-2"/>
        </w:rPr>
        <w:t>de</w:t>
      </w:r>
      <w:r>
        <w:rPr>
          <w:spacing w:val="-5"/>
        </w:rPr>
        <w:t> </w:t>
      </w:r>
      <w:r>
        <w:rPr>
          <w:spacing w:val="-2"/>
        </w:rPr>
        <w:t>los</w:t>
      </w:r>
      <w:r>
        <w:rPr>
          <w:spacing w:val="-8"/>
        </w:rPr>
        <w:t> </w:t>
      </w:r>
      <w:r>
        <w:rPr>
          <w:spacing w:val="-2"/>
        </w:rPr>
        <w:t>derechos </w:t>
      </w:r>
      <w:r>
        <w:rPr/>
        <w:t>reconocidos del mismo, lo constituyen los precios públicos por matrícula en cursos, que han descendido en un 9,8 % respecto al ejercicio 2019, seguidos por venta de bienes y otros ingresos con un 10,2 % y 6,8 %, respectivamente.</w:t>
      </w:r>
    </w:p>
    <w:p>
      <w:pPr>
        <w:pStyle w:val="BodyText"/>
        <w:spacing w:before="7"/>
        <w:rPr>
          <w:sz w:val="17"/>
        </w:rPr>
      </w:pPr>
    </w:p>
    <w:tbl>
      <w:tblPr>
        <w:tblW w:w="0" w:type="auto"/>
        <w:jc w:val="left"/>
        <w:tblInd w:w="2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4"/>
        <w:gridCol w:w="1517"/>
        <w:gridCol w:w="1517"/>
      </w:tblGrid>
      <w:tr>
        <w:trPr>
          <w:trHeight w:val="309" w:hRule="atLeast"/>
        </w:trPr>
        <w:tc>
          <w:tcPr>
            <w:tcW w:w="3264" w:type="dxa"/>
            <w:shd w:val="clear" w:color="auto" w:fill="DAE9F7"/>
          </w:tcPr>
          <w:p>
            <w:pPr>
              <w:pStyle w:val="TableParagraph"/>
              <w:spacing w:before="59"/>
              <w:ind w:left="6"/>
              <w:jc w:val="center"/>
              <w:rPr>
                <w:rFonts w:ascii="Calibri" w:hAnsi="Calibri"/>
                <w:b/>
                <w:sz w:val="16"/>
              </w:rPr>
            </w:pPr>
            <w:r>
              <w:rPr>
                <w:rFonts w:ascii="Calibri" w:hAnsi="Calibri"/>
                <w:b/>
                <w:sz w:val="16"/>
              </w:rPr>
              <w:t>Capítulo</w:t>
            </w:r>
            <w:r>
              <w:rPr>
                <w:rFonts w:ascii="Calibri" w:hAnsi="Calibri"/>
                <w:b/>
                <w:spacing w:val="6"/>
                <w:sz w:val="16"/>
              </w:rPr>
              <w:t> </w:t>
            </w:r>
            <w:r>
              <w:rPr>
                <w:rFonts w:ascii="Calibri" w:hAnsi="Calibri"/>
                <w:b/>
                <w:spacing w:val="-5"/>
                <w:sz w:val="16"/>
              </w:rPr>
              <w:t>III</w:t>
            </w:r>
          </w:p>
        </w:tc>
        <w:tc>
          <w:tcPr>
            <w:tcW w:w="1517" w:type="dxa"/>
            <w:shd w:val="clear" w:color="auto" w:fill="DAE9F7"/>
          </w:tcPr>
          <w:p>
            <w:pPr>
              <w:pStyle w:val="TableParagraph"/>
              <w:spacing w:before="59"/>
              <w:ind w:left="6"/>
              <w:jc w:val="center"/>
              <w:rPr>
                <w:rFonts w:ascii="Calibri"/>
                <w:b/>
                <w:sz w:val="16"/>
              </w:rPr>
            </w:pPr>
            <w:r>
              <w:rPr>
                <w:rFonts w:ascii="Calibri"/>
                <w:b/>
                <w:spacing w:val="-4"/>
                <w:sz w:val="16"/>
              </w:rPr>
              <w:t>2020</w:t>
            </w:r>
          </w:p>
        </w:tc>
        <w:tc>
          <w:tcPr>
            <w:tcW w:w="1517" w:type="dxa"/>
            <w:shd w:val="clear" w:color="auto" w:fill="DAE9F7"/>
          </w:tcPr>
          <w:p>
            <w:pPr>
              <w:pStyle w:val="TableParagraph"/>
              <w:spacing w:before="59"/>
              <w:ind w:left="6"/>
              <w:jc w:val="center"/>
              <w:rPr>
                <w:rFonts w:ascii="Calibri"/>
                <w:b/>
                <w:sz w:val="16"/>
              </w:rPr>
            </w:pPr>
            <w:r>
              <w:rPr>
                <w:rFonts w:ascii="Calibri"/>
                <w:b/>
                <w:spacing w:val="-4"/>
                <w:sz w:val="16"/>
              </w:rPr>
              <w:t>2019</w:t>
            </w:r>
          </w:p>
        </w:tc>
      </w:tr>
      <w:tr>
        <w:trPr>
          <w:trHeight w:val="309" w:hRule="atLeast"/>
        </w:trPr>
        <w:tc>
          <w:tcPr>
            <w:tcW w:w="3264" w:type="dxa"/>
          </w:tcPr>
          <w:p>
            <w:pPr>
              <w:pStyle w:val="TableParagraph"/>
              <w:spacing w:before="59"/>
              <w:ind w:left="62"/>
              <w:rPr>
                <w:rFonts w:ascii="Calibri" w:hAnsi="Calibri"/>
                <w:sz w:val="16"/>
              </w:rPr>
            </w:pPr>
            <w:r>
              <w:rPr>
                <w:rFonts w:ascii="Calibri" w:hAnsi="Calibri"/>
                <w:sz w:val="16"/>
              </w:rPr>
              <w:t>Tasas</w:t>
            </w:r>
            <w:r>
              <w:rPr>
                <w:rFonts w:ascii="Calibri" w:hAnsi="Calibri"/>
                <w:spacing w:val="2"/>
                <w:sz w:val="16"/>
              </w:rPr>
              <w:t> </w:t>
            </w:r>
            <w:r>
              <w:rPr>
                <w:rFonts w:ascii="Calibri" w:hAnsi="Calibri"/>
                <w:sz w:val="16"/>
              </w:rPr>
              <w:t>y</w:t>
            </w:r>
            <w:r>
              <w:rPr>
                <w:rFonts w:ascii="Calibri" w:hAnsi="Calibri"/>
                <w:spacing w:val="5"/>
                <w:sz w:val="16"/>
              </w:rPr>
              <w:t> </w:t>
            </w:r>
            <w:r>
              <w:rPr>
                <w:rFonts w:ascii="Calibri" w:hAnsi="Calibri"/>
                <w:sz w:val="16"/>
              </w:rPr>
              <w:t>precios</w:t>
            </w:r>
            <w:r>
              <w:rPr>
                <w:rFonts w:ascii="Calibri" w:hAnsi="Calibri"/>
                <w:spacing w:val="5"/>
                <w:sz w:val="16"/>
              </w:rPr>
              <w:t> </w:t>
            </w:r>
            <w:r>
              <w:rPr>
                <w:rFonts w:ascii="Calibri" w:hAnsi="Calibri"/>
                <w:spacing w:val="-2"/>
                <w:sz w:val="16"/>
              </w:rPr>
              <w:t>públicos</w:t>
            </w:r>
          </w:p>
        </w:tc>
        <w:tc>
          <w:tcPr>
            <w:tcW w:w="1517" w:type="dxa"/>
          </w:tcPr>
          <w:p>
            <w:pPr>
              <w:pStyle w:val="TableParagraph"/>
              <w:spacing w:before="59"/>
              <w:ind w:right="371"/>
              <w:jc w:val="right"/>
              <w:rPr>
                <w:rFonts w:ascii="Calibri"/>
                <w:sz w:val="16"/>
              </w:rPr>
            </w:pPr>
            <w:r>
              <w:rPr>
                <w:rFonts w:ascii="Calibri"/>
                <w:spacing w:val="-2"/>
                <w:sz w:val="16"/>
              </w:rPr>
              <w:t>12.485.208,81</w:t>
            </w:r>
          </w:p>
        </w:tc>
        <w:tc>
          <w:tcPr>
            <w:tcW w:w="1517" w:type="dxa"/>
          </w:tcPr>
          <w:p>
            <w:pPr>
              <w:pStyle w:val="TableParagraph"/>
              <w:spacing w:before="59"/>
              <w:ind w:right="371"/>
              <w:jc w:val="right"/>
              <w:rPr>
                <w:rFonts w:ascii="Calibri"/>
                <w:sz w:val="16"/>
              </w:rPr>
            </w:pPr>
            <w:r>
              <w:rPr>
                <w:rFonts w:ascii="Calibri"/>
                <w:spacing w:val="-2"/>
                <w:sz w:val="16"/>
              </w:rPr>
              <w:t>13.933.396,52</w:t>
            </w:r>
          </w:p>
        </w:tc>
      </w:tr>
      <w:tr>
        <w:trPr>
          <w:trHeight w:val="309" w:hRule="atLeast"/>
        </w:trPr>
        <w:tc>
          <w:tcPr>
            <w:tcW w:w="3264" w:type="dxa"/>
          </w:tcPr>
          <w:p>
            <w:pPr>
              <w:pStyle w:val="TableParagraph"/>
              <w:spacing w:before="59"/>
              <w:ind w:left="62"/>
              <w:rPr>
                <w:rFonts w:ascii="Calibri"/>
                <w:sz w:val="16"/>
              </w:rPr>
            </w:pPr>
            <w:r>
              <w:rPr>
                <w:rFonts w:ascii="Calibri"/>
                <w:sz w:val="16"/>
              </w:rPr>
              <w:t>Otros</w:t>
            </w:r>
            <w:r>
              <w:rPr>
                <w:rFonts w:ascii="Calibri"/>
                <w:spacing w:val="5"/>
                <w:sz w:val="16"/>
              </w:rPr>
              <w:t> </w:t>
            </w:r>
            <w:r>
              <w:rPr>
                <w:rFonts w:ascii="Calibri"/>
                <w:spacing w:val="-2"/>
                <w:sz w:val="16"/>
              </w:rPr>
              <w:t>ingresos</w:t>
            </w:r>
          </w:p>
        </w:tc>
        <w:tc>
          <w:tcPr>
            <w:tcW w:w="1517" w:type="dxa"/>
          </w:tcPr>
          <w:p>
            <w:pPr>
              <w:pStyle w:val="TableParagraph"/>
              <w:spacing w:before="59"/>
              <w:ind w:right="371"/>
              <w:jc w:val="right"/>
              <w:rPr>
                <w:rFonts w:ascii="Calibri"/>
                <w:sz w:val="16"/>
              </w:rPr>
            </w:pPr>
            <w:r>
              <w:rPr>
                <w:rFonts w:ascii="Calibri"/>
                <w:spacing w:val="-2"/>
                <w:sz w:val="16"/>
              </w:rPr>
              <w:t>1.027.885,28</w:t>
            </w:r>
          </w:p>
        </w:tc>
        <w:tc>
          <w:tcPr>
            <w:tcW w:w="1517" w:type="dxa"/>
          </w:tcPr>
          <w:p>
            <w:pPr>
              <w:pStyle w:val="TableParagraph"/>
              <w:spacing w:before="59"/>
              <w:ind w:right="371"/>
              <w:jc w:val="right"/>
              <w:rPr>
                <w:rFonts w:ascii="Calibri"/>
                <w:sz w:val="16"/>
              </w:rPr>
            </w:pPr>
            <w:r>
              <w:rPr>
                <w:rFonts w:ascii="Calibri"/>
                <w:spacing w:val="-2"/>
                <w:sz w:val="16"/>
              </w:rPr>
              <w:t>2.135.843,18</w:t>
            </w:r>
          </w:p>
        </w:tc>
      </w:tr>
      <w:tr>
        <w:trPr>
          <w:trHeight w:val="309" w:hRule="atLeast"/>
        </w:trPr>
        <w:tc>
          <w:tcPr>
            <w:tcW w:w="3264" w:type="dxa"/>
          </w:tcPr>
          <w:p>
            <w:pPr>
              <w:pStyle w:val="TableParagraph"/>
              <w:spacing w:before="59"/>
              <w:ind w:left="62"/>
              <w:rPr>
                <w:rFonts w:ascii="Calibri" w:hAnsi="Calibri"/>
                <w:sz w:val="16"/>
              </w:rPr>
            </w:pPr>
            <w:r>
              <w:rPr>
                <w:rFonts w:ascii="Calibri" w:hAnsi="Calibri"/>
                <w:sz w:val="16"/>
              </w:rPr>
              <w:t>Ventas</w:t>
            </w:r>
            <w:r>
              <w:rPr>
                <w:rFonts w:ascii="Calibri" w:hAnsi="Calibri"/>
                <w:spacing w:val="7"/>
                <w:sz w:val="16"/>
              </w:rPr>
              <w:t> </w:t>
            </w:r>
            <w:r>
              <w:rPr>
                <w:rFonts w:ascii="Calibri" w:hAnsi="Calibri"/>
                <w:sz w:val="16"/>
              </w:rPr>
              <w:t>de</w:t>
            </w:r>
            <w:r>
              <w:rPr>
                <w:rFonts w:ascii="Calibri" w:hAnsi="Calibri"/>
                <w:spacing w:val="8"/>
                <w:sz w:val="16"/>
              </w:rPr>
              <w:t> </w:t>
            </w:r>
            <w:r>
              <w:rPr>
                <w:rFonts w:ascii="Calibri" w:hAnsi="Calibri"/>
                <w:sz w:val="16"/>
              </w:rPr>
              <w:t>fotocopias,</w:t>
            </w:r>
            <w:r>
              <w:rPr>
                <w:rFonts w:ascii="Calibri" w:hAnsi="Calibri"/>
                <w:spacing w:val="9"/>
                <w:sz w:val="16"/>
              </w:rPr>
              <w:t> </w:t>
            </w:r>
            <w:r>
              <w:rPr>
                <w:rFonts w:ascii="Calibri" w:hAnsi="Calibri"/>
                <w:sz w:val="16"/>
              </w:rPr>
              <w:t>reprografía,</w:t>
            </w:r>
            <w:r>
              <w:rPr>
                <w:rFonts w:ascii="Calibri" w:hAnsi="Calibri"/>
                <w:spacing w:val="9"/>
                <w:sz w:val="16"/>
              </w:rPr>
              <w:t> </w:t>
            </w:r>
            <w:r>
              <w:rPr>
                <w:rFonts w:ascii="Calibri" w:hAnsi="Calibri"/>
                <w:spacing w:val="-4"/>
                <w:sz w:val="16"/>
              </w:rPr>
              <w:t>etc.</w:t>
            </w:r>
          </w:p>
        </w:tc>
        <w:tc>
          <w:tcPr>
            <w:tcW w:w="1517" w:type="dxa"/>
          </w:tcPr>
          <w:p>
            <w:pPr>
              <w:pStyle w:val="TableParagraph"/>
              <w:spacing w:before="59"/>
              <w:ind w:right="371"/>
              <w:jc w:val="right"/>
              <w:rPr>
                <w:rFonts w:ascii="Calibri"/>
                <w:sz w:val="16"/>
              </w:rPr>
            </w:pPr>
            <w:r>
              <w:rPr>
                <w:rFonts w:ascii="Calibri"/>
                <w:spacing w:val="-2"/>
                <w:sz w:val="16"/>
              </w:rPr>
              <w:t>1.553.136,71</w:t>
            </w:r>
          </w:p>
        </w:tc>
        <w:tc>
          <w:tcPr>
            <w:tcW w:w="1517" w:type="dxa"/>
          </w:tcPr>
          <w:p>
            <w:pPr>
              <w:pStyle w:val="TableParagraph"/>
              <w:spacing w:before="59"/>
              <w:ind w:right="371"/>
              <w:jc w:val="right"/>
              <w:rPr>
                <w:rFonts w:ascii="Calibri"/>
                <w:sz w:val="16"/>
              </w:rPr>
            </w:pPr>
            <w:r>
              <w:rPr>
                <w:rFonts w:ascii="Calibri"/>
                <w:spacing w:val="-2"/>
                <w:sz w:val="16"/>
              </w:rPr>
              <w:t>1.535.369,24</w:t>
            </w:r>
          </w:p>
        </w:tc>
      </w:tr>
      <w:tr>
        <w:trPr>
          <w:trHeight w:val="307" w:hRule="atLeast"/>
        </w:trPr>
        <w:tc>
          <w:tcPr>
            <w:tcW w:w="3264" w:type="dxa"/>
          </w:tcPr>
          <w:p>
            <w:pPr>
              <w:pStyle w:val="TableParagraph"/>
              <w:spacing w:before="57"/>
              <w:ind w:left="62"/>
              <w:rPr>
                <w:rFonts w:ascii="Calibri"/>
                <w:sz w:val="16"/>
              </w:rPr>
            </w:pPr>
            <w:r>
              <w:rPr>
                <w:rFonts w:ascii="Calibri"/>
                <w:sz w:val="16"/>
              </w:rPr>
              <w:t>Reintegros</w:t>
            </w:r>
            <w:r>
              <w:rPr>
                <w:rFonts w:ascii="Calibri"/>
                <w:spacing w:val="8"/>
                <w:sz w:val="16"/>
              </w:rPr>
              <w:t> </w:t>
            </w:r>
            <w:r>
              <w:rPr>
                <w:rFonts w:ascii="Calibri"/>
                <w:sz w:val="16"/>
              </w:rPr>
              <w:t>de</w:t>
            </w:r>
            <w:r>
              <w:rPr>
                <w:rFonts w:ascii="Calibri"/>
                <w:spacing w:val="8"/>
                <w:sz w:val="16"/>
              </w:rPr>
              <w:t> </w:t>
            </w:r>
            <w:r>
              <w:rPr>
                <w:rFonts w:ascii="Calibri"/>
                <w:sz w:val="16"/>
              </w:rPr>
              <w:t>operaciones</w:t>
            </w:r>
            <w:r>
              <w:rPr>
                <w:rFonts w:ascii="Calibri"/>
                <w:spacing w:val="9"/>
                <w:sz w:val="16"/>
              </w:rPr>
              <w:t> </w:t>
            </w:r>
            <w:r>
              <w:rPr>
                <w:rFonts w:ascii="Calibri"/>
                <w:spacing w:val="-2"/>
                <w:sz w:val="16"/>
              </w:rPr>
              <w:t>corrientes</w:t>
            </w:r>
          </w:p>
        </w:tc>
        <w:tc>
          <w:tcPr>
            <w:tcW w:w="1517" w:type="dxa"/>
          </w:tcPr>
          <w:p>
            <w:pPr>
              <w:pStyle w:val="TableParagraph"/>
              <w:spacing w:before="57"/>
              <w:ind w:right="371"/>
              <w:jc w:val="right"/>
              <w:rPr>
                <w:rFonts w:ascii="Calibri"/>
                <w:sz w:val="16"/>
              </w:rPr>
            </w:pPr>
            <w:r>
              <w:rPr>
                <w:rFonts w:ascii="Calibri"/>
                <w:spacing w:val="-2"/>
                <w:sz w:val="16"/>
              </w:rPr>
              <w:t>41.746,38</w:t>
            </w:r>
          </w:p>
        </w:tc>
        <w:tc>
          <w:tcPr>
            <w:tcW w:w="1517" w:type="dxa"/>
          </w:tcPr>
          <w:p>
            <w:pPr>
              <w:pStyle w:val="TableParagraph"/>
              <w:spacing w:before="57"/>
              <w:ind w:right="371"/>
              <w:jc w:val="right"/>
              <w:rPr>
                <w:rFonts w:ascii="Calibri"/>
                <w:sz w:val="16"/>
              </w:rPr>
            </w:pPr>
            <w:r>
              <w:rPr>
                <w:rFonts w:ascii="Calibri"/>
                <w:spacing w:val="-2"/>
                <w:sz w:val="16"/>
              </w:rPr>
              <w:t>67.650,24</w:t>
            </w:r>
          </w:p>
        </w:tc>
      </w:tr>
      <w:tr>
        <w:trPr>
          <w:trHeight w:val="309" w:hRule="atLeast"/>
        </w:trPr>
        <w:tc>
          <w:tcPr>
            <w:tcW w:w="3264" w:type="dxa"/>
          </w:tcPr>
          <w:p>
            <w:pPr>
              <w:pStyle w:val="TableParagraph"/>
              <w:spacing w:before="59"/>
              <w:ind w:left="62"/>
              <w:rPr>
                <w:rFonts w:ascii="Calibri"/>
                <w:sz w:val="16"/>
              </w:rPr>
            </w:pPr>
            <w:r>
              <w:rPr>
                <w:rFonts w:ascii="Calibri"/>
                <w:sz w:val="16"/>
              </w:rPr>
              <w:t>Otros</w:t>
            </w:r>
            <w:r>
              <w:rPr>
                <w:rFonts w:ascii="Calibri"/>
                <w:spacing w:val="5"/>
                <w:sz w:val="16"/>
              </w:rPr>
              <w:t> </w:t>
            </w:r>
            <w:r>
              <w:rPr>
                <w:rFonts w:ascii="Calibri"/>
                <w:spacing w:val="-2"/>
                <w:sz w:val="16"/>
              </w:rPr>
              <w:t>ingresos</w:t>
            </w:r>
          </w:p>
        </w:tc>
        <w:tc>
          <w:tcPr>
            <w:tcW w:w="1517" w:type="dxa"/>
          </w:tcPr>
          <w:p>
            <w:pPr>
              <w:pStyle w:val="TableParagraph"/>
              <w:spacing w:before="59"/>
              <w:ind w:right="371"/>
              <w:jc w:val="right"/>
              <w:rPr>
                <w:rFonts w:ascii="Calibri"/>
                <w:sz w:val="16"/>
              </w:rPr>
            </w:pPr>
            <w:r>
              <w:rPr>
                <w:rFonts w:ascii="Calibri"/>
                <w:spacing w:val="-2"/>
                <w:sz w:val="16"/>
              </w:rPr>
              <w:t>113.571,67</w:t>
            </w:r>
          </w:p>
        </w:tc>
        <w:tc>
          <w:tcPr>
            <w:tcW w:w="1517" w:type="dxa"/>
          </w:tcPr>
          <w:p>
            <w:pPr>
              <w:pStyle w:val="TableParagraph"/>
              <w:spacing w:before="59"/>
              <w:ind w:right="371"/>
              <w:jc w:val="right"/>
              <w:rPr>
                <w:rFonts w:ascii="Calibri"/>
                <w:sz w:val="16"/>
              </w:rPr>
            </w:pPr>
            <w:r>
              <w:rPr>
                <w:rFonts w:ascii="Calibri"/>
                <w:spacing w:val="-2"/>
                <w:sz w:val="16"/>
              </w:rPr>
              <w:t>54.430,36</w:t>
            </w:r>
          </w:p>
        </w:tc>
      </w:tr>
      <w:tr>
        <w:trPr>
          <w:trHeight w:val="309" w:hRule="atLeast"/>
        </w:trPr>
        <w:tc>
          <w:tcPr>
            <w:tcW w:w="3264" w:type="dxa"/>
            <w:shd w:val="clear" w:color="auto" w:fill="DADADA"/>
          </w:tcPr>
          <w:p>
            <w:pPr>
              <w:pStyle w:val="TableParagraph"/>
              <w:spacing w:before="59"/>
              <w:ind w:left="6" w:right="1"/>
              <w:jc w:val="center"/>
              <w:rPr>
                <w:rFonts w:ascii="Calibri"/>
                <w:b/>
                <w:sz w:val="16"/>
              </w:rPr>
            </w:pPr>
            <w:r>
              <w:rPr>
                <w:rFonts w:ascii="Calibri"/>
                <w:b/>
                <w:spacing w:val="-2"/>
                <w:sz w:val="16"/>
              </w:rPr>
              <w:t>TOTAL</w:t>
            </w:r>
          </w:p>
        </w:tc>
        <w:tc>
          <w:tcPr>
            <w:tcW w:w="1517" w:type="dxa"/>
            <w:shd w:val="clear" w:color="auto" w:fill="DADADA"/>
          </w:tcPr>
          <w:p>
            <w:pPr>
              <w:pStyle w:val="TableParagraph"/>
              <w:spacing w:before="59"/>
              <w:ind w:right="373"/>
              <w:jc w:val="right"/>
              <w:rPr>
                <w:rFonts w:ascii="Calibri"/>
                <w:b/>
                <w:sz w:val="16"/>
              </w:rPr>
            </w:pPr>
            <w:r>
              <w:rPr>
                <w:rFonts w:ascii="Calibri"/>
                <w:b/>
                <w:spacing w:val="-2"/>
                <w:sz w:val="16"/>
              </w:rPr>
              <w:t>15.221.548,85</w:t>
            </w:r>
          </w:p>
        </w:tc>
        <w:tc>
          <w:tcPr>
            <w:tcW w:w="1517" w:type="dxa"/>
            <w:shd w:val="clear" w:color="auto" w:fill="DADADA"/>
          </w:tcPr>
          <w:p>
            <w:pPr>
              <w:pStyle w:val="TableParagraph"/>
              <w:spacing w:before="59"/>
              <w:ind w:right="373"/>
              <w:jc w:val="right"/>
              <w:rPr>
                <w:rFonts w:ascii="Calibri"/>
                <w:b/>
                <w:sz w:val="16"/>
              </w:rPr>
            </w:pPr>
            <w:r>
              <w:rPr>
                <w:rFonts w:ascii="Calibri"/>
                <w:b/>
                <w:spacing w:val="-2"/>
                <w:sz w:val="16"/>
              </w:rPr>
              <w:t>17.726.689,58</w:t>
            </w:r>
          </w:p>
        </w:tc>
      </w:tr>
    </w:tbl>
    <w:p>
      <w:pPr>
        <w:pStyle w:val="BodyText"/>
        <w:spacing w:before="220"/>
        <w:ind w:left="2166" w:right="1385" w:firstLine="645"/>
        <w:jc w:val="both"/>
      </w:pPr>
      <w:r>
        <w:rPr/>
        <w:t>La</w:t>
      </w:r>
      <w:r>
        <w:rPr>
          <w:spacing w:val="-10"/>
        </w:rPr>
        <w:t> </w:t>
      </w:r>
      <w:r>
        <w:rPr/>
        <w:t>Universidad</w:t>
      </w:r>
      <w:r>
        <w:rPr>
          <w:spacing w:val="-9"/>
        </w:rPr>
        <w:t> </w:t>
      </w:r>
      <w:r>
        <w:rPr/>
        <w:t>aplica,</w:t>
      </w:r>
      <w:r>
        <w:rPr>
          <w:spacing w:val="-10"/>
        </w:rPr>
        <w:t> </w:t>
      </w:r>
      <w:r>
        <w:rPr/>
        <w:t>en</w:t>
      </w:r>
      <w:r>
        <w:rPr>
          <w:spacing w:val="-13"/>
        </w:rPr>
        <w:t> </w:t>
      </w:r>
      <w:r>
        <w:rPr/>
        <w:t>su</w:t>
      </w:r>
      <w:r>
        <w:rPr>
          <w:spacing w:val="-8"/>
        </w:rPr>
        <w:t> </w:t>
      </w:r>
      <w:r>
        <w:rPr/>
        <w:t>contabilidad</w:t>
      </w:r>
      <w:r>
        <w:rPr>
          <w:spacing w:val="-11"/>
        </w:rPr>
        <w:t> </w:t>
      </w:r>
      <w:r>
        <w:rPr/>
        <w:t>presupuestaria,</w:t>
      </w:r>
      <w:r>
        <w:rPr>
          <w:spacing w:val="-10"/>
        </w:rPr>
        <w:t> </w:t>
      </w:r>
      <w:r>
        <w:rPr/>
        <w:t>el</w:t>
      </w:r>
      <w:r>
        <w:rPr>
          <w:spacing w:val="-10"/>
        </w:rPr>
        <w:t> </w:t>
      </w:r>
      <w:r>
        <w:rPr/>
        <w:t>criterio</w:t>
      </w:r>
      <w:r>
        <w:rPr>
          <w:spacing w:val="-10"/>
        </w:rPr>
        <w:t> </w:t>
      </w:r>
      <w:r>
        <w:rPr/>
        <w:t>de</w:t>
      </w:r>
      <w:r>
        <w:rPr>
          <w:spacing w:val="-10"/>
        </w:rPr>
        <w:t> </w:t>
      </w:r>
      <w:r>
        <w:rPr/>
        <w:t>caja</w:t>
      </w:r>
      <w:r>
        <w:rPr>
          <w:spacing w:val="-11"/>
        </w:rPr>
        <w:t> </w:t>
      </w:r>
      <w:r>
        <w:rPr/>
        <w:t>en la contabilización de los precios públicos por servicios académicos, en lugar del criterio de devengo, siendo el saldo de derechos pendientes de cobro nulo, lo que impide</w:t>
      </w:r>
      <w:r>
        <w:rPr>
          <w:spacing w:val="-3"/>
        </w:rPr>
        <w:t> </w:t>
      </w:r>
      <w:r>
        <w:rPr/>
        <w:t>determinar</w:t>
      </w:r>
      <w:r>
        <w:rPr>
          <w:spacing w:val="-2"/>
        </w:rPr>
        <w:t> </w:t>
      </w:r>
      <w:r>
        <w:rPr/>
        <w:t>la</w:t>
      </w:r>
      <w:r>
        <w:rPr>
          <w:spacing w:val="-4"/>
        </w:rPr>
        <w:t> </w:t>
      </w:r>
      <w:r>
        <w:rPr/>
        <w:t>integridad</w:t>
      </w:r>
      <w:r>
        <w:rPr>
          <w:spacing w:val="-3"/>
        </w:rPr>
        <w:t> </w:t>
      </w:r>
      <w:r>
        <w:rPr/>
        <w:t>y</w:t>
      </w:r>
      <w:r>
        <w:rPr>
          <w:spacing w:val="-3"/>
        </w:rPr>
        <w:t> </w:t>
      </w:r>
      <w:r>
        <w:rPr/>
        <w:t>exactitud</w:t>
      </w:r>
      <w:r>
        <w:rPr>
          <w:spacing w:val="-3"/>
        </w:rPr>
        <w:t> </w:t>
      </w:r>
      <w:r>
        <w:rPr/>
        <w:t>de</w:t>
      </w:r>
      <w:r>
        <w:rPr>
          <w:spacing w:val="-2"/>
        </w:rPr>
        <w:t> </w:t>
      </w:r>
      <w:r>
        <w:rPr/>
        <w:t>los</w:t>
      </w:r>
      <w:r>
        <w:rPr>
          <w:spacing w:val="-3"/>
        </w:rPr>
        <w:t> </w:t>
      </w:r>
      <w:r>
        <w:rPr/>
        <w:t>mismos,</w:t>
      </w:r>
      <w:r>
        <w:rPr>
          <w:spacing w:val="-3"/>
        </w:rPr>
        <w:t> </w:t>
      </w:r>
      <w:r>
        <w:rPr/>
        <w:t>así</w:t>
      </w:r>
      <w:r>
        <w:rPr>
          <w:spacing w:val="-3"/>
        </w:rPr>
        <w:t> </w:t>
      </w:r>
      <w:r>
        <w:rPr/>
        <w:t>como</w:t>
      </w:r>
      <w:r>
        <w:rPr>
          <w:spacing w:val="-3"/>
        </w:rPr>
        <w:t> </w:t>
      </w:r>
      <w:r>
        <w:rPr/>
        <w:t>el</w:t>
      </w:r>
      <w:r>
        <w:rPr>
          <w:spacing w:val="-4"/>
        </w:rPr>
        <w:t> </w:t>
      </w:r>
      <w:r>
        <w:rPr/>
        <w:t>efecto,</w:t>
      </w:r>
      <w:r>
        <w:rPr>
          <w:spacing w:val="-3"/>
        </w:rPr>
        <w:t> </w:t>
      </w:r>
      <w:r>
        <w:rPr/>
        <w:t>en</w:t>
      </w:r>
      <w:r>
        <w:rPr>
          <w:spacing w:val="-2"/>
        </w:rPr>
        <w:t> </w:t>
      </w:r>
      <w:r>
        <w:rPr/>
        <w:t>su caso, en el saldo presupuestario y en el resultado económico patrimonial.</w:t>
      </w:r>
    </w:p>
    <w:p>
      <w:pPr>
        <w:pStyle w:val="ListParagraph"/>
        <w:numPr>
          <w:ilvl w:val="0"/>
          <w:numId w:val="16"/>
        </w:numPr>
        <w:tabs>
          <w:tab w:pos="3047" w:val="left" w:leader="none"/>
        </w:tabs>
        <w:spacing w:line="240" w:lineRule="auto" w:before="214" w:after="0"/>
        <w:ind w:left="2166" w:right="1385" w:firstLine="645"/>
        <w:jc w:val="both"/>
        <w:rPr>
          <w:sz w:val="22"/>
        </w:rPr>
      </w:pPr>
      <w:r>
        <w:rPr>
          <w:sz w:val="22"/>
        </w:rPr>
        <w:t>La Universidad obtiene del Capítulo IV de “Transferencias corrientes” de ingresos, su mayor fuente de financiación, reconociendo derechos por importe de 120,2 millones de €, un 81,8 % de los derechos totales del ejercicio, y un grado de ejecución del 97,4 %. El 94,5 % de los mismos provienen de las transferencias de la Comunidad Autónoma, proporción similar a la del ejercicio anterior (94 %).</w:t>
      </w:r>
    </w:p>
    <w:p>
      <w:pPr>
        <w:pStyle w:val="BodyText"/>
        <w:spacing w:before="235"/>
        <w:rPr>
          <w:sz w:val="20"/>
        </w:rPr>
      </w:pPr>
    </w:p>
    <w:tbl>
      <w:tblPr>
        <w:tblW w:w="0" w:type="auto"/>
        <w:jc w:val="left"/>
        <w:tblInd w:w="2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9"/>
        <w:gridCol w:w="1447"/>
        <w:gridCol w:w="1550"/>
      </w:tblGrid>
      <w:tr>
        <w:trPr>
          <w:trHeight w:val="309" w:hRule="atLeast"/>
        </w:trPr>
        <w:tc>
          <w:tcPr>
            <w:tcW w:w="3229" w:type="dxa"/>
            <w:shd w:val="clear" w:color="auto" w:fill="DAE9F7"/>
          </w:tcPr>
          <w:p>
            <w:pPr>
              <w:pStyle w:val="TableParagraph"/>
              <w:spacing w:before="59"/>
              <w:ind w:left="168" w:right="159"/>
              <w:jc w:val="center"/>
              <w:rPr>
                <w:rFonts w:ascii="Calibri" w:hAnsi="Calibri"/>
                <w:b/>
                <w:sz w:val="16"/>
              </w:rPr>
            </w:pPr>
            <w:r>
              <w:rPr>
                <w:rFonts w:ascii="Calibri" w:hAnsi="Calibri"/>
                <w:b/>
                <w:sz w:val="16"/>
              </w:rPr>
              <w:t>Capítulo</w:t>
            </w:r>
            <w:r>
              <w:rPr>
                <w:rFonts w:ascii="Calibri" w:hAnsi="Calibri"/>
                <w:b/>
                <w:spacing w:val="5"/>
                <w:sz w:val="16"/>
              </w:rPr>
              <w:t> </w:t>
            </w:r>
            <w:r>
              <w:rPr>
                <w:rFonts w:ascii="Calibri" w:hAnsi="Calibri"/>
                <w:b/>
                <w:spacing w:val="-5"/>
                <w:sz w:val="16"/>
              </w:rPr>
              <w:t>IV</w:t>
            </w:r>
          </w:p>
        </w:tc>
        <w:tc>
          <w:tcPr>
            <w:tcW w:w="1447" w:type="dxa"/>
            <w:shd w:val="clear" w:color="auto" w:fill="DAE9F7"/>
          </w:tcPr>
          <w:p>
            <w:pPr>
              <w:pStyle w:val="TableParagraph"/>
              <w:spacing w:before="4"/>
              <w:ind w:left="6"/>
              <w:jc w:val="center"/>
              <w:rPr>
                <w:rFonts w:ascii="Calibri"/>
                <w:b/>
                <w:sz w:val="16"/>
              </w:rPr>
            </w:pPr>
            <w:r>
              <w:rPr>
                <w:rFonts w:ascii="Calibri"/>
                <w:b/>
                <w:spacing w:val="-4"/>
                <w:sz w:val="16"/>
              </w:rPr>
              <w:t>2020</w:t>
            </w:r>
          </w:p>
        </w:tc>
        <w:tc>
          <w:tcPr>
            <w:tcW w:w="1550" w:type="dxa"/>
            <w:shd w:val="clear" w:color="auto" w:fill="DAE9F7"/>
          </w:tcPr>
          <w:p>
            <w:pPr>
              <w:pStyle w:val="TableParagraph"/>
              <w:spacing w:before="59"/>
              <w:ind w:left="8"/>
              <w:jc w:val="center"/>
              <w:rPr>
                <w:rFonts w:ascii="Calibri"/>
                <w:b/>
                <w:sz w:val="16"/>
              </w:rPr>
            </w:pPr>
            <w:r>
              <w:rPr>
                <w:rFonts w:ascii="Calibri"/>
                <w:b/>
                <w:spacing w:val="-4"/>
                <w:sz w:val="16"/>
              </w:rPr>
              <w:t>2019</w:t>
            </w:r>
          </w:p>
        </w:tc>
      </w:tr>
      <w:tr>
        <w:trPr>
          <w:trHeight w:val="309" w:hRule="atLeast"/>
        </w:trPr>
        <w:tc>
          <w:tcPr>
            <w:tcW w:w="3229" w:type="dxa"/>
          </w:tcPr>
          <w:p>
            <w:pPr>
              <w:pStyle w:val="TableParagraph"/>
              <w:spacing w:before="59"/>
              <w:ind w:left="65"/>
              <w:rPr>
                <w:rFonts w:ascii="Calibri" w:hAnsi="Calibri"/>
                <w:sz w:val="16"/>
              </w:rPr>
            </w:pPr>
            <w:r>
              <w:rPr>
                <w:rFonts w:ascii="Calibri" w:hAnsi="Calibri"/>
                <w:sz w:val="16"/>
              </w:rPr>
              <w:t>De</w:t>
            </w:r>
            <w:r>
              <w:rPr>
                <w:rFonts w:ascii="Calibri" w:hAnsi="Calibri"/>
                <w:spacing w:val="5"/>
                <w:sz w:val="16"/>
              </w:rPr>
              <w:t> </w:t>
            </w:r>
            <w:r>
              <w:rPr>
                <w:rFonts w:ascii="Calibri" w:hAnsi="Calibri"/>
                <w:sz w:val="16"/>
              </w:rPr>
              <w:t>la</w:t>
            </w:r>
            <w:r>
              <w:rPr>
                <w:rFonts w:ascii="Calibri" w:hAnsi="Calibri"/>
                <w:spacing w:val="7"/>
                <w:sz w:val="16"/>
              </w:rPr>
              <w:t> </w:t>
            </w:r>
            <w:r>
              <w:rPr>
                <w:rFonts w:ascii="Calibri" w:hAnsi="Calibri"/>
                <w:sz w:val="16"/>
              </w:rPr>
              <w:t>Administración</w:t>
            </w:r>
            <w:r>
              <w:rPr>
                <w:rFonts w:ascii="Calibri" w:hAnsi="Calibri"/>
                <w:spacing w:val="6"/>
                <w:sz w:val="16"/>
              </w:rPr>
              <w:t> </w:t>
            </w:r>
            <w:r>
              <w:rPr>
                <w:rFonts w:ascii="Calibri" w:hAnsi="Calibri"/>
                <w:sz w:val="16"/>
              </w:rPr>
              <w:t>Central</w:t>
            </w:r>
            <w:r>
              <w:rPr>
                <w:rFonts w:ascii="Calibri" w:hAnsi="Calibri"/>
                <w:spacing w:val="5"/>
                <w:sz w:val="16"/>
              </w:rPr>
              <w:t> </w:t>
            </w:r>
            <w:r>
              <w:rPr>
                <w:rFonts w:ascii="Calibri" w:hAnsi="Calibri"/>
                <w:sz w:val="16"/>
              </w:rPr>
              <w:t>del</w:t>
            </w:r>
            <w:r>
              <w:rPr>
                <w:rFonts w:ascii="Calibri" w:hAnsi="Calibri"/>
                <w:spacing w:val="8"/>
                <w:sz w:val="16"/>
              </w:rPr>
              <w:t> </w:t>
            </w:r>
            <w:r>
              <w:rPr>
                <w:rFonts w:ascii="Calibri" w:hAnsi="Calibri"/>
                <w:spacing w:val="-2"/>
                <w:sz w:val="16"/>
              </w:rPr>
              <w:t>Estado</w:t>
            </w:r>
          </w:p>
        </w:tc>
        <w:tc>
          <w:tcPr>
            <w:tcW w:w="1447" w:type="dxa"/>
          </w:tcPr>
          <w:p>
            <w:pPr>
              <w:pStyle w:val="TableParagraph"/>
              <w:spacing w:before="59"/>
              <w:ind w:right="255"/>
              <w:jc w:val="right"/>
              <w:rPr>
                <w:rFonts w:ascii="Calibri"/>
                <w:sz w:val="16"/>
              </w:rPr>
            </w:pPr>
            <w:r>
              <w:rPr>
                <w:rFonts w:ascii="Calibri"/>
                <w:sz w:val="16"/>
              </w:rPr>
              <w:t>-</w:t>
            </w:r>
            <w:r>
              <w:rPr>
                <w:rFonts w:ascii="Calibri"/>
                <w:spacing w:val="1"/>
                <w:sz w:val="16"/>
              </w:rPr>
              <w:t> </w:t>
            </w:r>
            <w:r>
              <w:rPr>
                <w:rFonts w:ascii="Calibri"/>
                <w:spacing w:val="-2"/>
                <w:sz w:val="16"/>
              </w:rPr>
              <w:t>2.010,64</w:t>
            </w:r>
          </w:p>
        </w:tc>
        <w:tc>
          <w:tcPr>
            <w:tcW w:w="1550" w:type="dxa"/>
          </w:tcPr>
          <w:p>
            <w:pPr>
              <w:pStyle w:val="TableParagraph"/>
              <w:spacing w:before="59"/>
              <w:ind w:right="253"/>
              <w:jc w:val="right"/>
              <w:rPr>
                <w:rFonts w:ascii="Calibri"/>
                <w:sz w:val="16"/>
              </w:rPr>
            </w:pPr>
            <w:r>
              <w:rPr>
                <w:rFonts w:ascii="Calibri"/>
                <w:spacing w:val="-2"/>
                <w:sz w:val="16"/>
              </w:rPr>
              <w:t>1.276.205,09</w:t>
            </w:r>
          </w:p>
        </w:tc>
      </w:tr>
      <w:tr>
        <w:trPr>
          <w:trHeight w:val="309" w:hRule="atLeast"/>
        </w:trPr>
        <w:tc>
          <w:tcPr>
            <w:tcW w:w="3229" w:type="dxa"/>
          </w:tcPr>
          <w:p>
            <w:pPr>
              <w:pStyle w:val="TableParagraph"/>
              <w:spacing w:before="57"/>
              <w:ind w:left="65"/>
              <w:rPr>
                <w:rFonts w:ascii="Calibri"/>
                <w:sz w:val="16"/>
              </w:rPr>
            </w:pPr>
            <w:r>
              <w:rPr>
                <w:rFonts w:ascii="Calibri"/>
                <w:sz w:val="16"/>
              </w:rPr>
              <w:t>De</w:t>
            </w:r>
            <w:r>
              <w:rPr>
                <w:rFonts w:ascii="Calibri"/>
                <w:spacing w:val="2"/>
                <w:sz w:val="16"/>
              </w:rPr>
              <w:t> </w:t>
            </w:r>
            <w:r>
              <w:rPr>
                <w:rFonts w:ascii="Calibri"/>
                <w:spacing w:val="-2"/>
                <w:sz w:val="16"/>
              </w:rPr>
              <w:t>OO.AA.</w:t>
            </w:r>
          </w:p>
        </w:tc>
        <w:tc>
          <w:tcPr>
            <w:tcW w:w="1447" w:type="dxa"/>
          </w:tcPr>
          <w:p>
            <w:pPr>
              <w:pStyle w:val="TableParagraph"/>
              <w:spacing w:before="57"/>
              <w:ind w:right="255"/>
              <w:jc w:val="right"/>
              <w:rPr>
                <w:rFonts w:ascii="Calibri"/>
                <w:sz w:val="16"/>
              </w:rPr>
            </w:pPr>
            <w:r>
              <w:rPr>
                <w:rFonts w:ascii="Calibri"/>
                <w:spacing w:val="-2"/>
                <w:sz w:val="16"/>
              </w:rPr>
              <w:t>5.236.144,64</w:t>
            </w:r>
          </w:p>
        </w:tc>
        <w:tc>
          <w:tcPr>
            <w:tcW w:w="1550" w:type="dxa"/>
          </w:tcPr>
          <w:p>
            <w:pPr>
              <w:pStyle w:val="TableParagraph"/>
              <w:spacing w:before="57"/>
              <w:ind w:right="253"/>
              <w:jc w:val="right"/>
              <w:rPr>
                <w:rFonts w:ascii="Calibri"/>
                <w:sz w:val="16"/>
              </w:rPr>
            </w:pPr>
            <w:r>
              <w:rPr>
                <w:rFonts w:ascii="Calibri"/>
                <w:spacing w:val="-2"/>
                <w:sz w:val="16"/>
              </w:rPr>
              <w:t>5.065.775,25</w:t>
            </w:r>
          </w:p>
        </w:tc>
      </w:tr>
      <w:tr>
        <w:trPr>
          <w:trHeight w:val="307" w:hRule="atLeast"/>
        </w:trPr>
        <w:tc>
          <w:tcPr>
            <w:tcW w:w="3229" w:type="dxa"/>
          </w:tcPr>
          <w:p>
            <w:pPr>
              <w:pStyle w:val="TableParagraph"/>
              <w:spacing w:before="57"/>
              <w:ind w:left="65"/>
              <w:rPr>
                <w:rFonts w:ascii="Calibri" w:hAnsi="Calibri"/>
                <w:sz w:val="16"/>
              </w:rPr>
            </w:pPr>
            <w:r>
              <w:rPr>
                <w:rFonts w:ascii="Calibri" w:hAnsi="Calibri"/>
                <w:sz w:val="16"/>
              </w:rPr>
              <w:t>De</w:t>
            </w:r>
            <w:r>
              <w:rPr>
                <w:rFonts w:ascii="Calibri" w:hAnsi="Calibri"/>
                <w:spacing w:val="5"/>
                <w:sz w:val="16"/>
              </w:rPr>
              <w:t> </w:t>
            </w:r>
            <w:r>
              <w:rPr>
                <w:rFonts w:ascii="Calibri" w:hAnsi="Calibri"/>
                <w:sz w:val="16"/>
              </w:rPr>
              <w:t>Empresas</w:t>
            </w:r>
            <w:r>
              <w:rPr>
                <w:rFonts w:ascii="Calibri" w:hAnsi="Calibri"/>
                <w:spacing w:val="6"/>
                <w:sz w:val="16"/>
              </w:rPr>
              <w:t> </w:t>
            </w:r>
            <w:r>
              <w:rPr>
                <w:rFonts w:ascii="Calibri" w:hAnsi="Calibri"/>
                <w:spacing w:val="-2"/>
                <w:sz w:val="16"/>
              </w:rPr>
              <w:t>Públicas</w:t>
            </w:r>
          </w:p>
        </w:tc>
        <w:tc>
          <w:tcPr>
            <w:tcW w:w="1447" w:type="dxa"/>
          </w:tcPr>
          <w:p>
            <w:pPr>
              <w:pStyle w:val="TableParagraph"/>
              <w:spacing w:before="57"/>
              <w:ind w:right="255"/>
              <w:jc w:val="right"/>
              <w:rPr>
                <w:rFonts w:ascii="Calibri"/>
                <w:sz w:val="16"/>
              </w:rPr>
            </w:pPr>
            <w:r>
              <w:rPr>
                <w:rFonts w:ascii="Calibri"/>
                <w:spacing w:val="-2"/>
                <w:sz w:val="16"/>
              </w:rPr>
              <w:t>562,00</w:t>
            </w:r>
          </w:p>
        </w:tc>
        <w:tc>
          <w:tcPr>
            <w:tcW w:w="1550" w:type="dxa"/>
          </w:tcPr>
          <w:p>
            <w:pPr>
              <w:pStyle w:val="TableParagraph"/>
              <w:spacing w:before="57"/>
              <w:ind w:right="253"/>
              <w:jc w:val="right"/>
              <w:rPr>
                <w:rFonts w:ascii="Calibri"/>
                <w:sz w:val="16"/>
              </w:rPr>
            </w:pPr>
            <w:r>
              <w:rPr>
                <w:rFonts w:ascii="Calibri"/>
                <w:spacing w:val="-2"/>
                <w:sz w:val="16"/>
              </w:rPr>
              <w:t>9.420,00</w:t>
            </w:r>
          </w:p>
        </w:tc>
      </w:tr>
      <w:tr>
        <w:trPr>
          <w:trHeight w:val="309" w:hRule="atLeast"/>
        </w:trPr>
        <w:tc>
          <w:tcPr>
            <w:tcW w:w="3229" w:type="dxa"/>
          </w:tcPr>
          <w:p>
            <w:pPr>
              <w:pStyle w:val="TableParagraph"/>
              <w:spacing w:before="59"/>
              <w:ind w:left="65"/>
              <w:rPr>
                <w:rFonts w:ascii="Calibri" w:hAnsi="Calibri"/>
                <w:sz w:val="16"/>
              </w:rPr>
            </w:pPr>
            <w:r>
              <w:rPr>
                <w:rFonts w:ascii="Calibri" w:hAnsi="Calibri"/>
                <w:sz w:val="16"/>
              </w:rPr>
              <w:t>De</w:t>
            </w:r>
            <w:r>
              <w:rPr>
                <w:rFonts w:ascii="Calibri" w:hAnsi="Calibri"/>
                <w:spacing w:val="6"/>
                <w:sz w:val="16"/>
              </w:rPr>
              <w:t> </w:t>
            </w:r>
            <w:r>
              <w:rPr>
                <w:rFonts w:ascii="Calibri" w:hAnsi="Calibri"/>
                <w:sz w:val="16"/>
              </w:rPr>
              <w:t>la</w:t>
            </w:r>
            <w:r>
              <w:rPr>
                <w:rFonts w:ascii="Calibri" w:hAnsi="Calibri"/>
                <w:spacing w:val="8"/>
                <w:sz w:val="16"/>
              </w:rPr>
              <w:t> </w:t>
            </w:r>
            <w:r>
              <w:rPr>
                <w:rFonts w:ascii="Calibri" w:hAnsi="Calibri"/>
                <w:sz w:val="16"/>
              </w:rPr>
              <w:t>Comunidad</w:t>
            </w:r>
            <w:r>
              <w:rPr>
                <w:rFonts w:ascii="Calibri" w:hAnsi="Calibri"/>
                <w:spacing w:val="6"/>
                <w:sz w:val="16"/>
              </w:rPr>
              <w:t> </w:t>
            </w:r>
            <w:r>
              <w:rPr>
                <w:rFonts w:ascii="Calibri" w:hAnsi="Calibri"/>
                <w:sz w:val="16"/>
              </w:rPr>
              <w:t>Autónoma</w:t>
            </w:r>
            <w:r>
              <w:rPr>
                <w:rFonts w:ascii="Calibri" w:hAnsi="Calibri"/>
                <w:spacing w:val="8"/>
                <w:sz w:val="16"/>
              </w:rPr>
              <w:t> </w:t>
            </w:r>
            <w:r>
              <w:rPr>
                <w:rFonts w:ascii="Calibri" w:hAnsi="Calibri"/>
                <w:sz w:val="16"/>
              </w:rPr>
              <w:t>de</w:t>
            </w:r>
            <w:r>
              <w:rPr>
                <w:rFonts w:ascii="Calibri" w:hAnsi="Calibri"/>
                <w:spacing w:val="6"/>
                <w:sz w:val="16"/>
              </w:rPr>
              <w:t> </w:t>
            </w:r>
            <w:r>
              <w:rPr>
                <w:rFonts w:ascii="Calibri" w:hAnsi="Calibri"/>
                <w:spacing w:val="-2"/>
                <w:sz w:val="16"/>
              </w:rPr>
              <w:t>Canarias</w:t>
            </w:r>
          </w:p>
        </w:tc>
        <w:tc>
          <w:tcPr>
            <w:tcW w:w="1447" w:type="dxa"/>
          </w:tcPr>
          <w:p>
            <w:pPr>
              <w:pStyle w:val="TableParagraph"/>
              <w:spacing w:before="59"/>
              <w:ind w:right="255"/>
              <w:jc w:val="right"/>
              <w:rPr>
                <w:rFonts w:ascii="Calibri"/>
                <w:sz w:val="16"/>
              </w:rPr>
            </w:pPr>
            <w:r>
              <w:rPr>
                <w:rFonts w:ascii="Calibri"/>
                <w:spacing w:val="-2"/>
                <w:sz w:val="16"/>
              </w:rPr>
              <w:t>113.585.753,58</w:t>
            </w:r>
          </w:p>
        </w:tc>
        <w:tc>
          <w:tcPr>
            <w:tcW w:w="1550" w:type="dxa"/>
          </w:tcPr>
          <w:p>
            <w:pPr>
              <w:pStyle w:val="TableParagraph"/>
              <w:spacing w:before="59"/>
              <w:ind w:right="253"/>
              <w:jc w:val="right"/>
              <w:rPr>
                <w:rFonts w:ascii="Calibri"/>
                <w:sz w:val="16"/>
              </w:rPr>
            </w:pPr>
            <w:r>
              <w:rPr>
                <w:rFonts w:ascii="Calibri"/>
                <w:spacing w:val="-2"/>
                <w:sz w:val="16"/>
              </w:rPr>
              <w:t>110.698.822,69</w:t>
            </w:r>
          </w:p>
        </w:tc>
      </w:tr>
      <w:tr>
        <w:trPr>
          <w:trHeight w:val="309" w:hRule="atLeast"/>
        </w:trPr>
        <w:tc>
          <w:tcPr>
            <w:tcW w:w="3229" w:type="dxa"/>
          </w:tcPr>
          <w:p>
            <w:pPr>
              <w:pStyle w:val="TableParagraph"/>
              <w:spacing w:before="59"/>
              <w:ind w:left="65"/>
              <w:rPr>
                <w:rFonts w:ascii="Calibri"/>
                <w:sz w:val="16"/>
              </w:rPr>
            </w:pPr>
            <w:r>
              <w:rPr>
                <w:rFonts w:ascii="Calibri"/>
                <w:sz w:val="16"/>
              </w:rPr>
              <w:t>De</w:t>
            </w:r>
            <w:r>
              <w:rPr>
                <w:rFonts w:ascii="Calibri"/>
                <w:spacing w:val="8"/>
                <w:sz w:val="16"/>
              </w:rPr>
              <w:t> </w:t>
            </w:r>
            <w:r>
              <w:rPr>
                <w:rFonts w:ascii="Calibri"/>
                <w:sz w:val="16"/>
              </w:rPr>
              <w:t>Corporaciones</w:t>
            </w:r>
            <w:r>
              <w:rPr>
                <w:rFonts w:ascii="Calibri"/>
                <w:spacing w:val="9"/>
                <w:sz w:val="16"/>
              </w:rPr>
              <w:t> </w:t>
            </w:r>
            <w:r>
              <w:rPr>
                <w:rFonts w:ascii="Calibri"/>
                <w:spacing w:val="-2"/>
                <w:sz w:val="16"/>
              </w:rPr>
              <w:t>Locales</w:t>
            </w:r>
          </w:p>
        </w:tc>
        <w:tc>
          <w:tcPr>
            <w:tcW w:w="1447" w:type="dxa"/>
          </w:tcPr>
          <w:p>
            <w:pPr>
              <w:pStyle w:val="TableParagraph"/>
              <w:spacing w:before="59"/>
              <w:ind w:right="255"/>
              <w:jc w:val="right"/>
              <w:rPr>
                <w:rFonts w:ascii="Calibri"/>
                <w:sz w:val="16"/>
              </w:rPr>
            </w:pPr>
            <w:r>
              <w:rPr>
                <w:rFonts w:ascii="Calibri"/>
                <w:spacing w:val="-2"/>
                <w:sz w:val="16"/>
              </w:rPr>
              <w:t>464.179,18</w:t>
            </w:r>
          </w:p>
        </w:tc>
        <w:tc>
          <w:tcPr>
            <w:tcW w:w="1550" w:type="dxa"/>
          </w:tcPr>
          <w:p>
            <w:pPr>
              <w:pStyle w:val="TableParagraph"/>
              <w:spacing w:before="59"/>
              <w:ind w:right="253"/>
              <w:jc w:val="right"/>
              <w:rPr>
                <w:rFonts w:ascii="Calibri"/>
                <w:sz w:val="16"/>
              </w:rPr>
            </w:pPr>
            <w:r>
              <w:rPr>
                <w:rFonts w:ascii="Calibri"/>
                <w:spacing w:val="-2"/>
                <w:sz w:val="16"/>
              </w:rPr>
              <w:t>97.102,45</w:t>
            </w:r>
          </w:p>
        </w:tc>
      </w:tr>
      <w:tr>
        <w:trPr>
          <w:trHeight w:val="309" w:hRule="atLeast"/>
        </w:trPr>
        <w:tc>
          <w:tcPr>
            <w:tcW w:w="3229" w:type="dxa"/>
          </w:tcPr>
          <w:p>
            <w:pPr>
              <w:pStyle w:val="TableParagraph"/>
              <w:spacing w:before="59"/>
              <w:ind w:left="65"/>
              <w:rPr>
                <w:rFonts w:ascii="Calibri"/>
                <w:sz w:val="16"/>
              </w:rPr>
            </w:pPr>
            <w:r>
              <w:rPr>
                <w:rFonts w:ascii="Calibri"/>
                <w:sz w:val="16"/>
              </w:rPr>
              <w:t>De</w:t>
            </w:r>
            <w:r>
              <w:rPr>
                <w:rFonts w:ascii="Calibri"/>
                <w:spacing w:val="5"/>
                <w:sz w:val="16"/>
              </w:rPr>
              <w:t> </w:t>
            </w:r>
            <w:r>
              <w:rPr>
                <w:rFonts w:ascii="Calibri"/>
                <w:sz w:val="16"/>
              </w:rPr>
              <w:t>Empresas</w:t>
            </w:r>
            <w:r>
              <w:rPr>
                <w:rFonts w:ascii="Calibri"/>
                <w:spacing w:val="6"/>
                <w:sz w:val="16"/>
              </w:rPr>
              <w:t> </w:t>
            </w:r>
            <w:r>
              <w:rPr>
                <w:rFonts w:ascii="Calibri"/>
                <w:spacing w:val="-2"/>
                <w:sz w:val="16"/>
              </w:rPr>
              <w:t>Privadas</w:t>
            </w:r>
          </w:p>
        </w:tc>
        <w:tc>
          <w:tcPr>
            <w:tcW w:w="1447" w:type="dxa"/>
          </w:tcPr>
          <w:p>
            <w:pPr>
              <w:pStyle w:val="TableParagraph"/>
              <w:spacing w:before="59"/>
              <w:ind w:right="255"/>
              <w:jc w:val="right"/>
              <w:rPr>
                <w:rFonts w:ascii="Calibri"/>
                <w:sz w:val="16"/>
              </w:rPr>
            </w:pPr>
            <w:r>
              <w:rPr>
                <w:rFonts w:ascii="Calibri"/>
                <w:spacing w:val="-2"/>
                <w:sz w:val="16"/>
              </w:rPr>
              <w:t>529.428,49</w:t>
            </w:r>
          </w:p>
        </w:tc>
        <w:tc>
          <w:tcPr>
            <w:tcW w:w="1550" w:type="dxa"/>
          </w:tcPr>
          <w:p>
            <w:pPr>
              <w:pStyle w:val="TableParagraph"/>
              <w:spacing w:before="59"/>
              <w:ind w:right="253"/>
              <w:jc w:val="right"/>
              <w:rPr>
                <w:rFonts w:ascii="Calibri"/>
                <w:sz w:val="16"/>
              </w:rPr>
            </w:pPr>
            <w:r>
              <w:rPr>
                <w:rFonts w:ascii="Calibri"/>
                <w:spacing w:val="-2"/>
                <w:sz w:val="16"/>
              </w:rPr>
              <w:t>597.700,00</w:t>
            </w:r>
          </w:p>
        </w:tc>
      </w:tr>
      <w:tr>
        <w:trPr>
          <w:trHeight w:val="309" w:hRule="atLeast"/>
        </w:trPr>
        <w:tc>
          <w:tcPr>
            <w:tcW w:w="3229" w:type="dxa"/>
          </w:tcPr>
          <w:p>
            <w:pPr>
              <w:pStyle w:val="TableParagraph"/>
              <w:spacing w:before="59"/>
              <w:ind w:left="65"/>
              <w:rPr>
                <w:rFonts w:ascii="Calibri"/>
                <w:sz w:val="16"/>
              </w:rPr>
            </w:pPr>
            <w:r>
              <w:rPr>
                <w:rFonts w:ascii="Calibri"/>
                <w:sz w:val="16"/>
              </w:rPr>
              <w:t>De</w:t>
            </w:r>
            <w:r>
              <w:rPr>
                <w:rFonts w:ascii="Calibri"/>
                <w:spacing w:val="4"/>
                <w:sz w:val="16"/>
              </w:rPr>
              <w:t> </w:t>
            </w:r>
            <w:r>
              <w:rPr>
                <w:rFonts w:ascii="Calibri"/>
                <w:sz w:val="16"/>
              </w:rPr>
              <w:t>Familias</w:t>
            </w:r>
            <w:r>
              <w:rPr>
                <w:rFonts w:ascii="Calibri"/>
                <w:spacing w:val="5"/>
                <w:sz w:val="16"/>
              </w:rPr>
              <w:t> </w:t>
            </w:r>
            <w:r>
              <w:rPr>
                <w:rFonts w:ascii="Calibri"/>
                <w:sz w:val="16"/>
              </w:rPr>
              <w:t>e</w:t>
            </w:r>
            <w:r>
              <w:rPr>
                <w:rFonts w:ascii="Calibri"/>
                <w:spacing w:val="5"/>
                <w:sz w:val="16"/>
              </w:rPr>
              <w:t> </w:t>
            </w:r>
            <w:r>
              <w:rPr>
                <w:rFonts w:ascii="Calibri"/>
                <w:sz w:val="16"/>
              </w:rPr>
              <w:t>Instituciones</w:t>
            </w:r>
            <w:r>
              <w:rPr>
                <w:rFonts w:ascii="Calibri"/>
                <w:spacing w:val="7"/>
                <w:sz w:val="16"/>
              </w:rPr>
              <w:t> </w:t>
            </w:r>
            <w:r>
              <w:rPr>
                <w:rFonts w:ascii="Calibri"/>
                <w:sz w:val="16"/>
              </w:rPr>
              <w:t>sin</w:t>
            </w:r>
            <w:r>
              <w:rPr>
                <w:rFonts w:ascii="Calibri"/>
                <w:spacing w:val="5"/>
                <w:sz w:val="16"/>
              </w:rPr>
              <w:t> </w:t>
            </w:r>
            <w:r>
              <w:rPr>
                <w:rFonts w:ascii="Calibri"/>
                <w:sz w:val="16"/>
              </w:rPr>
              <w:t>fines</w:t>
            </w:r>
            <w:r>
              <w:rPr>
                <w:rFonts w:ascii="Calibri"/>
                <w:spacing w:val="4"/>
                <w:sz w:val="16"/>
              </w:rPr>
              <w:t> </w:t>
            </w:r>
            <w:r>
              <w:rPr>
                <w:rFonts w:ascii="Calibri"/>
                <w:spacing w:val="-4"/>
                <w:sz w:val="16"/>
              </w:rPr>
              <w:t>lucro</w:t>
            </w:r>
          </w:p>
        </w:tc>
        <w:tc>
          <w:tcPr>
            <w:tcW w:w="1447" w:type="dxa"/>
          </w:tcPr>
          <w:p>
            <w:pPr>
              <w:pStyle w:val="TableParagraph"/>
              <w:spacing w:before="59"/>
              <w:ind w:right="255"/>
              <w:jc w:val="right"/>
              <w:rPr>
                <w:rFonts w:ascii="Calibri"/>
                <w:sz w:val="16"/>
              </w:rPr>
            </w:pPr>
            <w:r>
              <w:rPr>
                <w:rFonts w:ascii="Calibri"/>
                <w:spacing w:val="-2"/>
                <w:sz w:val="16"/>
              </w:rPr>
              <w:t>333.233,07</w:t>
            </w:r>
          </w:p>
        </w:tc>
        <w:tc>
          <w:tcPr>
            <w:tcW w:w="1550" w:type="dxa"/>
          </w:tcPr>
          <w:p>
            <w:pPr>
              <w:pStyle w:val="TableParagraph"/>
              <w:spacing w:before="59"/>
              <w:ind w:right="253"/>
              <w:jc w:val="right"/>
              <w:rPr>
                <w:rFonts w:ascii="Calibri"/>
                <w:sz w:val="16"/>
              </w:rPr>
            </w:pPr>
            <w:r>
              <w:rPr>
                <w:rFonts w:ascii="Calibri"/>
                <w:spacing w:val="-2"/>
                <w:sz w:val="16"/>
              </w:rPr>
              <w:t>220.606,89</w:t>
            </w:r>
          </w:p>
        </w:tc>
      </w:tr>
      <w:tr>
        <w:trPr>
          <w:trHeight w:val="309" w:hRule="atLeast"/>
        </w:trPr>
        <w:tc>
          <w:tcPr>
            <w:tcW w:w="3229" w:type="dxa"/>
          </w:tcPr>
          <w:p>
            <w:pPr>
              <w:pStyle w:val="TableParagraph"/>
              <w:spacing w:before="57"/>
              <w:ind w:left="65"/>
              <w:rPr>
                <w:rFonts w:ascii="Calibri"/>
                <w:sz w:val="16"/>
              </w:rPr>
            </w:pPr>
            <w:r>
              <w:rPr>
                <w:rFonts w:ascii="Calibri"/>
                <w:sz w:val="16"/>
              </w:rPr>
              <w:t>Del</w:t>
            </w:r>
            <w:r>
              <w:rPr>
                <w:rFonts w:ascii="Calibri"/>
                <w:spacing w:val="2"/>
                <w:sz w:val="16"/>
              </w:rPr>
              <w:t> </w:t>
            </w:r>
            <w:r>
              <w:rPr>
                <w:rFonts w:ascii="Calibri"/>
                <w:spacing w:val="-2"/>
                <w:sz w:val="16"/>
              </w:rPr>
              <w:t>Exterior</w:t>
            </w:r>
          </w:p>
        </w:tc>
        <w:tc>
          <w:tcPr>
            <w:tcW w:w="1447" w:type="dxa"/>
          </w:tcPr>
          <w:p>
            <w:pPr>
              <w:pStyle w:val="TableParagraph"/>
              <w:spacing w:before="57"/>
              <w:ind w:right="255"/>
              <w:jc w:val="right"/>
              <w:rPr>
                <w:rFonts w:ascii="Calibri"/>
                <w:sz w:val="16"/>
              </w:rPr>
            </w:pPr>
            <w:r>
              <w:rPr>
                <w:rFonts w:ascii="Calibri"/>
                <w:spacing w:val="-2"/>
                <w:sz w:val="16"/>
              </w:rPr>
              <w:t>85.748,16</w:t>
            </w:r>
          </w:p>
        </w:tc>
        <w:tc>
          <w:tcPr>
            <w:tcW w:w="1550" w:type="dxa"/>
          </w:tcPr>
          <w:p>
            <w:pPr>
              <w:pStyle w:val="TableParagraph"/>
              <w:spacing w:before="57"/>
              <w:ind w:right="253"/>
              <w:jc w:val="right"/>
              <w:rPr>
                <w:rFonts w:ascii="Calibri"/>
                <w:sz w:val="16"/>
              </w:rPr>
            </w:pPr>
            <w:r>
              <w:rPr>
                <w:rFonts w:ascii="Calibri"/>
                <w:sz w:val="16"/>
              </w:rPr>
              <w:t>-</w:t>
            </w:r>
            <w:r>
              <w:rPr>
                <w:rFonts w:ascii="Calibri"/>
                <w:spacing w:val="-2"/>
                <w:sz w:val="16"/>
              </w:rPr>
              <w:t>159.700,60</w:t>
            </w:r>
          </w:p>
        </w:tc>
      </w:tr>
      <w:tr>
        <w:trPr>
          <w:trHeight w:val="309" w:hRule="atLeast"/>
        </w:trPr>
        <w:tc>
          <w:tcPr>
            <w:tcW w:w="3229" w:type="dxa"/>
            <w:shd w:val="clear" w:color="auto" w:fill="DADADA"/>
          </w:tcPr>
          <w:p>
            <w:pPr>
              <w:pStyle w:val="TableParagraph"/>
              <w:spacing w:before="57"/>
              <w:ind w:left="168" w:right="158"/>
              <w:jc w:val="center"/>
              <w:rPr>
                <w:rFonts w:ascii="Calibri"/>
                <w:b/>
                <w:sz w:val="16"/>
              </w:rPr>
            </w:pPr>
            <w:r>
              <w:rPr>
                <w:rFonts w:ascii="Calibri"/>
                <w:b/>
                <w:spacing w:val="-2"/>
                <w:sz w:val="16"/>
              </w:rPr>
              <w:t>TOTAL</w:t>
            </w:r>
          </w:p>
        </w:tc>
        <w:tc>
          <w:tcPr>
            <w:tcW w:w="1447" w:type="dxa"/>
            <w:shd w:val="clear" w:color="auto" w:fill="DADADA"/>
          </w:tcPr>
          <w:p>
            <w:pPr>
              <w:pStyle w:val="TableParagraph"/>
              <w:spacing w:before="57"/>
              <w:ind w:right="257"/>
              <w:jc w:val="right"/>
              <w:rPr>
                <w:rFonts w:ascii="Calibri"/>
                <w:b/>
                <w:sz w:val="16"/>
              </w:rPr>
            </w:pPr>
            <w:r>
              <w:rPr>
                <w:rFonts w:ascii="Calibri"/>
                <w:b/>
                <w:spacing w:val="-2"/>
                <w:sz w:val="16"/>
              </w:rPr>
              <w:t>120.233.038,48</w:t>
            </w:r>
          </w:p>
        </w:tc>
        <w:tc>
          <w:tcPr>
            <w:tcW w:w="1550" w:type="dxa"/>
            <w:shd w:val="clear" w:color="auto" w:fill="DADADA"/>
          </w:tcPr>
          <w:p>
            <w:pPr>
              <w:pStyle w:val="TableParagraph"/>
              <w:spacing w:before="57"/>
              <w:ind w:right="255"/>
              <w:jc w:val="right"/>
              <w:rPr>
                <w:rFonts w:ascii="Calibri"/>
                <w:b/>
                <w:sz w:val="16"/>
              </w:rPr>
            </w:pPr>
            <w:r>
              <w:rPr>
                <w:rFonts w:ascii="Calibri"/>
                <w:b/>
                <w:spacing w:val="-2"/>
                <w:sz w:val="16"/>
              </w:rPr>
              <w:t>118.525.752,06</w:t>
            </w:r>
          </w:p>
        </w:tc>
      </w:tr>
    </w:tbl>
    <w:p>
      <w:pPr>
        <w:pStyle w:val="BodyText"/>
      </w:pPr>
    </w:p>
    <w:p>
      <w:pPr>
        <w:pStyle w:val="BodyText"/>
        <w:spacing w:before="96"/>
      </w:pPr>
    </w:p>
    <w:p>
      <w:pPr>
        <w:pStyle w:val="BodyText"/>
        <w:ind w:right="1387"/>
        <w:jc w:val="right"/>
      </w:pPr>
      <w:r>
        <w:rPr>
          <w:spacing w:val="-5"/>
        </w:rPr>
        <w:t>28</w:t>
      </w:r>
    </w:p>
    <w:p>
      <w:pPr>
        <w:pStyle w:val="BodyText"/>
        <w:spacing w:after="0"/>
        <w:jc w:val="right"/>
        <w:sectPr>
          <w:headerReference w:type="default" r:id="rId64"/>
          <w:footerReference w:type="default" r:id="rId65"/>
          <w:pgSz w:w="11910" w:h="16840"/>
          <w:pgMar w:header="667" w:footer="1200" w:top="2000" w:bottom="1400" w:left="425" w:right="425"/>
        </w:sectPr>
      </w:pPr>
    </w:p>
    <w:p>
      <w:pPr>
        <w:pStyle w:val="ListParagraph"/>
        <w:numPr>
          <w:ilvl w:val="0"/>
          <w:numId w:val="16"/>
        </w:numPr>
        <w:tabs>
          <w:tab w:pos="3052" w:val="left" w:leader="none"/>
        </w:tabs>
        <w:spacing w:line="240" w:lineRule="auto" w:before="96" w:after="0"/>
        <w:ind w:left="2166" w:right="1388" w:firstLine="645"/>
        <w:jc w:val="both"/>
        <w:rPr>
          <w:sz w:val="22"/>
        </w:rPr>
      </w:pPr>
      <w:r>
        <w:rPr>
          <w:sz w:val="22"/>
        </w:rPr>
        <mc:AlternateContent>
          <mc:Choice Requires="wps">
            <w:drawing>
              <wp:anchor distT="0" distB="0" distL="0" distR="0" allowOverlap="1" layoutInCell="1" locked="0" behindDoc="1" simplePos="0" relativeHeight="481749504">
                <wp:simplePos x="0" y="0"/>
                <wp:positionH relativeFrom="page">
                  <wp:posOffset>317500</wp:posOffset>
                </wp:positionH>
                <wp:positionV relativeFrom="page">
                  <wp:posOffset>9841483</wp:posOffset>
                </wp:positionV>
                <wp:extent cx="762000" cy="9588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66976" id="docshape116" coordorigin="500,15498" coordsize="1200,151" path="m1700,15498l500,15498,500,15629,500,15649,1700,15649,1700,15629,1700,15498xe" filled="true" fillcolor="#f0f0f0" stroked="false">
                <v:path arrowok="t"/>
                <v:fill type="solid"/>
                <w10:wrap type="none"/>
              </v:shape>
            </w:pict>
          </mc:Fallback>
        </mc:AlternateContent>
      </w:r>
      <w:r>
        <w:rPr>
          <w:sz w:val="22"/>
        </w:rPr>
        <w:t>Los derechos reconocidos de Capítulo VII de “Transferencias de Capital” constituyen</w:t>
      </w:r>
      <w:r>
        <w:rPr>
          <w:spacing w:val="-6"/>
          <w:sz w:val="22"/>
        </w:rPr>
        <w:t> </w:t>
      </w:r>
      <w:r>
        <w:rPr>
          <w:sz w:val="22"/>
        </w:rPr>
        <w:t>el</w:t>
      </w:r>
      <w:r>
        <w:rPr>
          <w:spacing w:val="-6"/>
          <w:sz w:val="22"/>
        </w:rPr>
        <w:t> </w:t>
      </w:r>
      <w:r>
        <w:rPr>
          <w:sz w:val="22"/>
        </w:rPr>
        <w:t>7,5</w:t>
      </w:r>
      <w:r>
        <w:rPr>
          <w:spacing w:val="-4"/>
          <w:sz w:val="22"/>
        </w:rPr>
        <w:t> </w:t>
      </w:r>
      <w:r>
        <w:rPr>
          <w:sz w:val="22"/>
        </w:rPr>
        <w:t>%</w:t>
      </w:r>
      <w:r>
        <w:rPr>
          <w:spacing w:val="-7"/>
          <w:sz w:val="22"/>
        </w:rPr>
        <w:t> </w:t>
      </w:r>
      <w:r>
        <w:rPr>
          <w:sz w:val="22"/>
        </w:rPr>
        <w:t>de</w:t>
      </w:r>
      <w:r>
        <w:rPr>
          <w:spacing w:val="-6"/>
          <w:sz w:val="22"/>
        </w:rPr>
        <w:t> </w:t>
      </w:r>
      <w:r>
        <w:rPr>
          <w:sz w:val="22"/>
        </w:rPr>
        <w:t>los</w:t>
      </w:r>
      <w:r>
        <w:rPr>
          <w:spacing w:val="-5"/>
          <w:sz w:val="22"/>
        </w:rPr>
        <w:t> </w:t>
      </w:r>
      <w:r>
        <w:rPr>
          <w:sz w:val="22"/>
        </w:rPr>
        <w:t>ingresos</w:t>
      </w:r>
      <w:r>
        <w:rPr>
          <w:spacing w:val="-6"/>
          <w:sz w:val="22"/>
        </w:rPr>
        <w:t> </w:t>
      </w:r>
      <w:r>
        <w:rPr>
          <w:sz w:val="22"/>
        </w:rPr>
        <w:t>en</w:t>
      </w:r>
      <w:r>
        <w:rPr>
          <w:spacing w:val="-6"/>
          <w:sz w:val="22"/>
        </w:rPr>
        <w:t> </w:t>
      </w:r>
      <w:r>
        <w:rPr>
          <w:sz w:val="22"/>
        </w:rPr>
        <w:t>el</w:t>
      </w:r>
      <w:r>
        <w:rPr>
          <w:spacing w:val="-6"/>
          <w:sz w:val="22"/>
        </w:rPr>
        <w:t> </w:t>
      </w:r>
      <w:r>
        <w:rPr>
          <w:sz w:val="22"/>
        </w:rPr>
        <w:t>ejercicio</w:t>
      </w:r>
      <w:r>
        <w:rPr>
          <w:spacing w:val="-4"/>
          <w:sz w:val="22"/>
        </w:rPr>
        <w:t> </w:t>
      </w:r>
      <w:r>
        <w:rPr>
          <w:sz w:val="22"/>
        </w:rPr>
        <w:t>2020</w:t>
      </w:r>
      <w:r>
        <w:rPr>
          <w:spacing w:val="-6"/>
          <w:sz w:val="22"/>
        </w:rPr>
        <w:t> </w:t>
      </w:r>
      <w:r>
        <w:rPr>
          <w:sz w:val="22"/>
        </w:rPr>
        <w:t>y</w:t>
      </w:r>
      <w:r>
        <w:rPr>
          <w:spacing w:val="-7"/>
          <w:sz w:val="22"/>
        </w:rPr>
        <w:t> </w:t>
      </w:r>
      <w:r>
        <w:rPr>
          <w:sz w:val="22"/>
        </w:rPr>
        <w:t>ascienden</w:t>
      </w:r>
      <w:r>
        <w:rPr>
          <w:spacing w:val="-6"/>
          <w:sz w:val="22"/>
        </w:rPr>
        <w:t> </w:t>
      </w:r>
      <w:r>
        <w:rPr>
          <w:sz w:val="22"/>
        </w:rPr>
        <w:t>a</w:t>
      </w:r>
      <w:r>
        <w:rPr>
          <w:spacing w:val="-6"/>
          <w:sz w:val="22"/>
        </w:rPr>
        <w:t> </w:t>
      </w:r>
      <w:r>
        <w:rPr>
          <w:sz w:val="22"/>
        </w:rPr>
        <w:t>11</w:t>
      </w:r>
      <w:r>
        <w:rPr>
          <w:spacing w:val="-6"/>
          <w:sz w:val="22"/>
        </w:rPr>
        <w:t> </w:t>
      </w:r>
      <w:r>
        <w:rPr>
          <w:sz w:val="22"/>
        </w:rPr>
        <w:t>millones</w:t>
      </w:r>
      <w:r>
        <w:rPr>
          <w:spacing w:val="-6"/>
          <w:sz w:val="22"/>
        </w:rPr>
        <w:t> </w:t>
      </w:r>
      <w:r>
        <w:rPr>
          <w:sz w:val="22"/>
        </w:rPr>
        <w:t>de</w:t>
      </w:r>
    </w:p>
    <w:p>
      <w:pPr>
        <w:pStyle w:val="BodyText"/>
        <w:ind w:left="2166" w:right="1387"/>
        <w:jc w:val="both"/>
      </w:pPr>
      <w:r>
        <w:rPr/>
        <w:t>€, un 54,9 % más que en el 2019, teniendo su origen fundamentalmente en la Administración Autonómica, 57,2 % (18,8 puntos porcentuales más que en el ejercicio anterior), seguidos por ingresos</w:t>
      </w:r>
      <w:r>
        <w:rPr>
          <w:spacing w:val="-1"/>
        </w:rPr>
        <w:t> </w:t>
      </w:r>
      <w:r>
        <w:rPr/>
        <w:t>provenientes del exterior con un 18,7 %, y de corporaciones locales con un 11,7 %. Hay que destacar el bajo importe de derechos reconocidos respecto a las previsiones definitivas, por su importancia cuantitativa, en los ingresos provenientes del Estado, así como del exterior, al contrario de lo que ocurre con los ingresos de la Comunidad Autónoma.</w:t>
      </w:r>
    </w:p>
    <w:p>
      <w:pPr>
        <w:pStyle w:val="ListParagraph"/>
        <w:numPr>
          <w:ilvl w:val="0"/>
          <w:numId w:val="16"/>
        </w:numPr>
        <w:tabs>
          <w:tab w:pos="3034" w:val="left" w:leader="none"/>
        </w:tabs>
        <w:spacing w:line="240" w:lineRule="auto" w:before="208" w:after="0"/>
        <w:ind w:left="2166" w:right="1385" w:firstLine="645"/>
        <w:jc w:val="both"/>
        <w:rPr>
          <w:sz w:val="22"/>
        </w:rPr>
      </w:pPr>
      <w:r>
        <w:rPr>
          <w:sz w:val="22"/>
        </w:rPr>
        <w:t>En el Capítulo VIII, al igual que en ejercicios anteriores, se contabilizan los derechos</w:t>
      </w:r>
      <w:r>
        <w:rPr>
          <w:spacing w:val="-1"/>
          <w:sz w:val="22"/>
        </w:rPr>
        <w:t> </w:t>
      </w:r>
      <w:r>
        <w:rPr>
          <w:sz w:val="22"/>
        </w:rPr>
        <w:t>reconocidos</w:t>
      </w:r>
      <w:r>
        <w:rPr>
          <w:spacing w:val="-3"/>
          <w:sz w:val="22"/>
        </w:rPr>
        <w:t> </w:t>
      </w:r>
      <w:r>
        <w:rPr>
          <w:sz w:val="22"/>
        </w:rPr>
        <w:t>por</w:t>
      </w:r>
      <w:r>
        <w:rPr>
          <w:spacing w:val="-1"/>
          <w:sz w:val="22"/>
        </w:rPr>
        <w:t> </w:t>
      </w:r>
      <w:r>
        <w:rPr>
          <w:sz w:val="22"/>
        </w:rPr>
        <w:t>anticipos</w:t>
      </w:r>
      <w:r>
        <w:rPr>
          <w:spacing w:val="-3"/>
          <w:sz w:val="22"/>
        </w:rPr>
        <w:t> </w:t>
      </w:r>
      <w:r>
        <w:rPr>
          <w:sz w:val="22"/>
        </w:rPr>
        <w:t>al</w:t>
      </w:r>
      <w:r>
        <w:rPr>
          <w:spacing w:val="-3"/>
          <w:sz w:val="22"/>
        </w:rPr>
        <w:t> </w:t>
      </w:r>
      <w:r>
        <w:rPr>
          <w:sz w:val="22"/>
        </w:rPr>
        <w:t>personal</w:t>
      </w:r>
      <w:r>
        <w:rPr>
          <w:spacing w:val="-2"/>
          <w:sz w:val="22"/>
        </w:rPr>
        <w:t> </w:t>
      </w:r>
      <w:r>
        <w:rPr>
          <w:sz w:val="22"/>
        </w:rPr>
        <w:t>según</w:t>
      </w:r>
      <w:r>
        <w:rPr>
          <w:spacing w:val="-2"/>
          <w:sz w:val="22"/>
        </w:rPr>
        <w:t> </w:t>
      </w:r>
      <w:r>
        <w:rPr>
          <w:sz w:val="22"/>
        </w:rPr>
        <w:t>el</w:t>
      </w:r>
      <w:r>
        <w:rPr>
          <w:spacing w:val="-1"/>
          <w:sz w:val="22"/>
        </w:rPr>
        <w:t> </w:t>
      </w:r>
      <w:r>
        <w:rPr>
          <w:sz w:val="22"/>
        </w:rPr>
        <w:t>criterio</w:t>
      </w:r>
      <w:r>
        <w:rPr>
          <w:spacing w:val="-4"/>
          <w:sz w:val="22"/>
        </w:rPr>
        <w:t> </w:t>
      </w:r>
      <w:r>
        <w:rPr>
          <w:sz w:val="22"/>
        </w:rPr>
        <w:t>de</w:t>
      </w:r>
      <w:r>
        <w:rPr>
          <w:spacing w:val="-1"/>
          <w:sz w:val="22"/>
        </w:rPr>
        <w:t> </w:t>
      </w:r>
      <w:r>
        <w:rPr>
          <w:sz w:val="22"/>
        </w:rPr>
        <w:t>caja,</w:t>
      </w:r>
      <w:r>
        <w:rPr>
          <w:spacing w:val="-3"/>
          <w:sz w:val="22"/>
        </w:rPr>
        <w:t> </w:t>
      </w:r>
      <w:r>
        <w:rPr>
          <w:sz w:val="22"/>
        </w:rPr>
        <w:t>se</w:t>
      </w:r>
      <w:r>
        <w:rPr>
          <w:spacing w:val="-2"/>
          <w:sz w:val="22"/>
        </w:rPr>
        <w:t> </w:t>
      </w:r>
      <w:r>
        <w:rPr>
          <w:sz w:val="22"/>
        </w:rPr>
        <w:t>constata que el total recaudado coincide con el total reconocido. No existe registro contable del</w:t>
      </w:r>
      <w:r>
        <w:rPr>
          <w:spacing w:val="-9"/>
          <w:sz w:val="22"/>
        </w:rPr>
        <w:t> </w:t>
      </w:r>
      <w:r>
        <w:rPr>
          <w:sz w:val="22"/>
        </w:rPr>
        <w:t>importe</w:t>
      </w:r>
      <w:r>
        <w:rPr>
          <w:spacing w:val="-9"/>
          <w:sz w:val="22"/>
        </w:rPr>
        <w:t> </w:t>
      </w:r>
      <w:r>
        <w:rPr>
          <w:sz w:val="22"/>
        </w:rPr>
        <w:t>pendiente</w:t>
      </w:r>
      <w:r>
        <w:rPr>
          <w:spacing w:val="-11"/>
          <w:sz w:val="22"/>
        </w:rPr>
        <w:t> </w:t>
      </w:r>
      <w:r>
        <w:rPr>
          <w:sz w:val="22"/>
        </w:rPr>
        <w:t>de</w:t>
      </w:r>
      <w:r>
        <w:rPr>
          <w:spacing w:val="-9"/>
          <w:sz w:val="22"/>
        </w:rPr>
        <w:t> </w:t>
      </w:r>
      <w:r>
        <w:rPr>
          <w:sz w:val="22"/>
        </w:rPr>
        <w:t>ingresar</w:t>
      </w:r>
      <w:r>
        <w:rPr>
          <w:spacing w:val="-11"/>
          <w:sz w:val="22"/>
        </w:rPr>
        <w:t> </w:t>
      </w:r>
      <w:r>
        <w:rPr>
          <w:sz w:val="22"/>
        </w:rPr>
        <w:t>del</w:t>
      </w:r>
      <w:r>
        <w:rPr>
          <w:spacing w:val="-11"/>
          <w:sz w:val="22"/>
        </w:rPr>
        <w:t> </w:t>
      </w:r>
      <w:r>
        <w:rPr>
          <w:sz w:val="22"/>
        </w:rPr>
        <w:t>total</w:t>
      </w:r>
      <w:r>
        <w:rPr>
          <w:spacing w:val="-9"/>
          <w:sz w:val="22"/>
        </w:rPr>
        <w:t> </w:t>
      </w:r>
      <w:r>
        <w:rPr>
          <w:sz w:val="22"/>
        </w:rPr>
        <w:t>solicitado</w:t>
      </w:r>
      <w:r>
        <w:rPr>
          <w:spacing w:val="-9"/>
          <w:sz w:val="22"/>
        </w:rPr>
        <w:t> </w:t>
      </w:r>
      <w:r>
        <w:rPr>
          <w:sz w:val="22"/>
        </w:rPr>
        <w:t>por</w:t>
      </w:r>
      <w:r>
        <w:rPr>
          <w:spacing w:val="-9"/>
          <w:sz w:val="22"/>
        </w:rPr>
        <w:t> </w:t>
      </w:r>
      <w:r>
        <w:rPr>
          <w:sz w:val="22"/>
        </w:rPr>
        <w:t>los</w:t>
      </w:r>
      <w:r>
        <w:rPr>
          <w:spacing w:val="-11"/>
          <w:sz w:val="22"/>
        </w:rPr>
        <w:t> </w:t>
      </w:r>
      <w:r>
        <w:rPr>
          <w:sz w:val="22"/>
        </w:rPr>
        <w:t>empleados,</w:t>
      </w:r>
      <w:r>
        <w:rPr>
          <w:spacing w:val="-11"/>
          <w:sz w:val="22"/>
        </w:rPr>
        <w:t> </w:t>
      </w:r>
      <w:r>
        <w:rPr>
          <w:sz w:val="22"/>
        </w:rPr>
        <w:t>ni</w:t>
      </w:r>
      <w:r>
        <w:rPr>
          <w:spacing w:val="-9"/>
          <w:sz w:val="22"/>
        </w:rPr>
        <w:t> </w:t>
      </w:r>
      <w:r>
        <w:rPr>
          <w:sz w:val="22"/>
        </w:rPr>
        <w:t>de</w:t>
      </w:r>
      <w:r>
        <w:rPr>
          <w:spacing w:val="-11"/>
          <w:sz w:val="22"/>
        </w:rPr>
        <w:t> </w:t>
      </w:r>
      <w:r>
        <w:rPr>
          <w:sz w:val="22"/>
        </w:rPr>
        <w:t>forma global ni individualizada, ni en la liquidación del ejercicio corriente ni en la de </w:t>
      </w:r>
      <w:r>
        <w:rPr>
          <w:spacing w:val="-2"/>
          <w:sz w:val="22"/>
        </w:rPr>
        <w:t>cerrados.</w:t>
      </w:r>
    </w:p>
    <w:p>
      <w:pPr>
        <w:pStyle w:val="ListParagraph"/>
        <w:numPr>
          <w:ilvl w:val="0"/>
          <w:numId w:val="16"/>
        </w:numPr>
        <w:tabs>
          <w:tab w:pos="3059" w:val="left" w:leader="none"/>
        </w:tabs>
        <w:spacing w:line="240" w:lineRule="auto" w:before="210" w:after="0"/>
        <w:ind w:left="2166" w:right="1390" w:firstLine="645"/>
        <w:jc w:val="both"/>
        <w:rPr>
          <w:sz w:val="22"/>
        </w:rPr>
      </w:pPr>
      <w:r>
        <w:rPr>
          <w:sz w:val="22"/>
        </w:rPr>
        <w:t>El saldo negativo de los pasivos financieros se debe a la devolución de ingresos recibidos vía anticipos reintegrables.</w:t>
      </w:r>
    </w:p>
    <w:p>
      <w:pPr>
        <w:pStyle w:val="Heading3"/>
        <w:numPr>
          <w:ilvl w:val="1"/>
          <w:numId w:val="3"/>
        </w:numPr>
        <w:tabs>
          <w:tab w:pos="2553" w:val="left" w:leader="none"/>
        </w:tabs>
        <w:spacing w:line="240" w:lineRule="auto" w:before="216" w:after="0"/>
        <w:ind w:left="2553" w:right="0" w:hanging="387"/>
        <w:jc w:val="left"/>
      </w:pPr>
      <w:bookmarkStart w:name="_TOC_250019" w:id="17"/>
      <w:r>
        <w:rPr/>
        <w:t>Ejecución</w:t>
      </w:r>
      <w:r>
        <w:rPr>
          <w:spacing w:val="-8"/>
        </w:rPr>
        <w:t> </w:t>
      </w:r>
      <w:r>
        <w:rPr/>
        <w:t>del</w:t>
      </w:r>
      <w:r>
        <w:rPr>
          <w:spacing w:val="-10"/>
        </w:rPr>
        <w:t> </w:t>
      </w:r>
      <w:r>
        <w:rPr/>
        <w:t>Presupuesto</w:t>
      </w:r>
      <w:r>
        <w:rPr>
          <w:spacing w:val="-10"/>
        </w:rPr>
        <w:t> </w:t>
      </w:r>
      <w:r>
        <w:rPr/>
        <w:t>de</w:t>
      </w:r>
      <w:r>
        <w:rPr>
          <w:spacing w:val="-10"/>
        </w:rPr>
        <w:t> </w:t>
      </w:r>
      <w:bookmarkEnd w:id="17"/>
      <w:r>
        <w:rPr>
          <w:spacing w:val="-2"/>
        </w:rPr>
        <w:t>Gastos.</w:t>
      </w:r>
    </w:p>
    <w:p>
      <w:pPr>
        <w:pStyle w:val="BodyText"/>
        <w:spacing w:before="217"/>
        <w:ind w:left="2166" w:right="1386" w:firstLine="645"/>
        <w:jc w:val="both"/>
      </w:pPr>
      <w:r>
        <w:rPr/>
        <w:t>Las obligaciones reconocidas totales ascienden 139,8 millones de €, 3,6 % inferiores a las del ejercicio anterior. El principal componente del gasto de la Universidad lo constituyen los gastos de personal con un 74,3 % de las obligaciones reconocidas totales, seguido con diferencia por los gastos corrientes en bienes y servicios</w:t>
      </w:r>
      <w:r>
        <w:rPr>
          <w:spacing w:val="-8"/>
        </w:rPr>
        <w:t> </w:t>
      </w:r>
      <w:r>
        <w:rPr/>
        <w:t>y</w:t>
      </w:r>
      <w:r>
        <w:rPr>
          <w:spacing w:val="-9"/>
        </w:rPr>
        <w:t> </w:t>
      </w:r>
      <w:r>
        <w:rPr/>
        <w:t>por</w:t>
      </w:r>
      <w:r>
        <w:rPr>
          <w:spacing w:val="-8"/>
        </w:rPr>
        <w:t> </w:t>
      </w:r>
      <w:r>
        <w:rPr/>
        <w:t>las</w:t>
      </w:r>
      <w:r>
        <w:rPr>
          <w:spacing w:val="-8"/>
        </w:rPr>
        <w:t> </w:t>
      </w:r>
      <w:r>
        <w:rPr/>
        <w:t>inversiones</w:t>
      </w:r>
      <w:r>
        <w:rPr>
          <w:spacing w:val="-8"/>
        </w:rPr>
        <w:t> </w:t>
      </w:r>
      <w:r>
        <w:rPr/>
        <w:t>reales,</w:t>
      </w:r>
      <w:r>
        <w:rPr>
          <w:spacing w:val="-8"/>
        </w:rPr>
        <w:t> </w:t>
      </w:r>
      <w:r>
        <w:rPr/>
        <w:t>con</w:t>
      </w:r>
      <w:r>
        <w:rPr>
          <w:spacing w:val="-7"/>
        </w:rPr>
        <w:t> </w:t>
      </w:r>
      <w:r>
        <w:rPr/>
        <w:t>un</w:t>
      </w:r>
      <w:r>
        <w:rPr>
          <w:spacing w:val="-7"/>
        </w:rPr>
        <w:t> </w:t>
      </w:r>
      <w:r>
        <w:rPr/>
        <w:t>12</w:t>
      </w:r>
      <w:r>
        <w:rPr>
          <w:spacing w:val="-8"/>
        </w:rPr>
        <w:t> </w:t>
      </w:r>
      <w:r>
        <w:rPr/>
        <w:t>%</w:t>
      </w:r>
      <w:r>
        <w:rPr>
          <w:spacing w:val="-12"/>
        </w:rPr>
        <w:t> </w:t>
      </w:r>
      <w:r>
        <w:rPr/>
        <w:t>y</w:t>
      </w:r>
      <w:r>
        <w:rPr>
          <w:spacing w:val="-9"/>
        </w:rPr>
        <w:t> </w:t>
      </w:r>
      <w:r>
        <w:rPr/>
        <w:t>10,7</w:t>
      </w:r>
      <w:r>
        <w:rPr>
          <w:spacing w:val="-8"/>
        </w:rPr>
        <w:t> </w:t>
      </w:r>
      <w:r>
        <w:rPr/>
        <w:t>%</w:t>
      </w:r>
      <w:r>
        <w:rPr>
          <w:spacing w:val="-9"/>
        </w:rPr>
        <w:t> </w:t>
      </w:r>
      <w:r>
        <w:rPr/>
        <w:t>respectivamente.</w:t>
      </w:r>
      <w:r>
        <w:rPr>
          <w:spacing w:val="-9"/>
        </w:rPr>
        <w:t> </w:t>
      </w:r>
      <w:r>
        <w:rPr/>
        <w:t>El</w:t>
      </w:r>
      <w:r>
        <w:rPr>
          <w:spacing w:val="-8"/>
        </w:rPr>
        <w:t> </w:t>
      </w:r>
      <w:r>
        <w:rPr/>
        <w:t>grado de</w:t>
      </w:r>
      <w:r>
        <w:rPr>
          <w:spacing w:val="-4"/>
        </w:rPr>
        <w:t> </w:t>
      </w:r>
      <w:r>
        <w:rPr/>
        <w:t>ejecución</w:t>
      </w:r>
      <w:r>
        <w:rPr>
          <w:spacing w:val="-2"/>
        </w:rPr>
        <w:t> </w:t>
      </w:r>
      <w:r>
        <w:rPr/>
        <w:t>es</w:t>
      </w:r>
      <w:r>
        <w:rPr>
          <w:spacing w:val="-5"/>
        </w:rPr>
        <w:t> </w:t>
      </w:r>
      <w:r>
        <w:rPr/>
        <w:t>de</w:t>
      </w:r>
      <w:r>
        <w:rPr>
          <w:spacing w:val="-4"/>
        </w:rPr>
        <w:t> </w:t>
      </w:r>
      <w:r>
        <w:rPr/>
        <w:t>un</w:t>
      </w:r>
      <w:r>
        <w:rPr>
          <w:spacing w:val="-4"/>
        </w:rPr>
        <w:t> </w:t>
      </w:r>
      <w:r>
        <w:rPr/>
        <w:t>80</w:t>
      </w:r>
      <w:r>
        <w:rPr>
          <w:spacing w:val="-4"/>
        </w:rPr>
        <w:t> </w:t>
      </w:r>
      <w:r>
        <w:rPr/>
        <w:t>%</w:t>
      </w:r>
      <w:r>
        <w:rPr>
          <w:spacing w:val="-4"/>
        </w:rPr>
        <w:t> </w:t>
      </w:r>
      <w:r>
        <w:rPr/>
        <w:t>(5,5</w:t>
      </w:r>
      <w:r>
        <w:rPr>
          <w:spacing w:val="-4"/>
        </w:rPr>
        <w:t> </w:t>
      </w:r>
      <w:r>
        <w:rPr/>
        <w:t>puntos</w:t>
      </w:r>
      <w:r>
        <w:rPr>
          <w:spacing w:val="-5"/>
        </w:rPr>
        <w:t> </w:t>
      </w:r>
      <w:r>
        <w:rPr/>
        <w:t>porcentuales</w:t>
      </w:r>
      <w:r>
        <w:rPr>
          <w:spacing w:val="-3"/>
        </w:rPr>
        <w:t> </w:t>
      </w:r>
      <w:r>
        <w:rPr/>
        <w:t>inferior</w:t>
      </w:r>
      <w:r>
        <w:rPr>
          <w:spacing w:val="-2"/>
        </w:rPr>
        <w:t> </w:t>
      </w:r>
      <w:r>
        <w:rPr/>
        <w:t>a</w:t>
      </w:r>
      <w:r>
        <w:rPr>
          <w:spacing w:val="-5"/>
        </w:rPr>
        <w:t> </w:t>
      </w:r>
      <w:r>
        <w:rPr/>
        <w:t>la</w:t>
      </w:r>
      <w:r>
        <w:rPr>
          <w:spacing w:val="-5"/>
        </w:rPr>
        <w:t> </w:t>
      </w:r>
      <w:r>
        <w:rPr/>
        <w:t>del</w:t>
      </w:r>
      <w:r>
        <w:rPr>
          <w:spacing w:val="-3"/>
        </w:rPr>
        <w:t> </w:t>
      </w:r>
      <w:r>
        <w:rPr/>
        <w:t>ejercicio</w:t>
      </w:r>
      <w:r>
        <w:rPr>
          <w:spacing w:val="-2"/>
        </w:rPr>
        <w:t> </w:t>
      </w:r>
      <w:r>
        <w:rPr/>
        <w:t>2019), destacando la ejecución superior al 80 % solo en los gastos de personal (95,5%) y pasivos financieros (86,3 %), situándose en el lado contrario, las transferencias de capital (5,5 %) seguidas de las transferencias corrientes (41,5 %), los gastos financieros (42,1 %) y las inversiones reales (43,5 %).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3"/>
      </w:pPr>
    </w:p>
    <w:p>
      <w:pPr>
        <w:pStyle w:val="BodyText"/>
        <w:ind w:right="1387"/>
        <w:jc w:val="right"/>
      </w:pPr>
      <w:r>
        <w:rPr>
          <w:spacing w:val="-5"/>
        </w:rPr>
        <w:t>29</w:t>
      </w:r>
    </w:p>
    <w:p>
      <w:pPr>
        <w:pStyle w:val="BodyText"/>
        <w:spacing w:after="0"/>
        <w:jc w:val="right"/>
        <w:sectPr>
          <w:headerReference w:type="default" r:id="rId66"/>
          <w:footerReference w:type="default" r:id="rId67"/>
          <w:pgSz w:w="11910" w:h="16840"/>
          <w:pgMar w:header="667" w:footer="1200" w:top="2000" w:bottom="1400" w:left="425" w:right="425"/>
        </w:sectPr>
      </w:pPr>
    </w:p>
    <w:p>
      <w:pPr>
        <w:pStyle w:val="BodyText"/>
        <w:spacing w:before="96"/>
        <w:ind w:left="2166" w:right="1385" w:firstLine="645"/>
        <w:jc w:val="both"/>
      </w:pPr>
      <w:r>
        <w:rPr>
          <w:spacing w:val="-4"/>
        </w:rPr>
        <w:t>El grado</w:t>
      </w:r>
      <w:r>
        <w:rPr>
          <w:spacing w:val="-5"/>
        </w:rPr>
        <w:t> </w:t>
      </w:r>
      <w:r>
        <w:rPr>
          <w:spacing w:val="-4"/>
        </w:rPr>
        <w:t>de</w:t>
      </w:r>
      <w:r>
        <w:rPr>
          <w:spacing w:val="-5"/>
        </w:rPr>
        <w:t> </w:t>
      </w:r>
      <w:r>
        <w:rPr>
          <w:spacing w:val="-4"/>
        </w:rPr>
        <w:t>realización</w:t>
      </w:r>
      <w:r>
        <w:rPr>
          <w:spacing w:val="-5"/>
        </w:rPr>
        <w:t> </w:t>
      </w:r>
      <w:r>
        <w:rPr>
          <w:spacing w:val="-4"/>
        </w:rPr>
        <w:t>del</w:t>
      </w:r>
      <w:r>
        <w:rPr>
          <w:spacing w:val="-6"/>
        </w:rPr>
        <w:t> </w:t>
      </w:r>
      <w:r>
        <w:rPr>
          <w:spacing w:val="-4"/>
        </w:rPr>
        <w:t>presupuesto</w:t>
      </w:r>
      <w:r>
        <w:rPr>
          <w:spacing w:val="-5"/>
        </w:rPr>
        <w:t> </w:t>
      </w:r>
      <w:r>
        <w:rPr>
          <w:spacing w:val="-4"/>
        </w:rPr>
        <w:t>de</w:t>
      </w:r>
      <w:r>
        <w:rPr>
          <w:spacing w:val="-5"/>
        </w:rPr>
        <w:t> </w:t>
      </w:r>
      <w:r>
        <w:rPr>
          <w:spacing w:val="-4"/>
        </w:rPr>
        <w:t>gastos es</w:t>
      </w:r>
      <w:r>
        <w:rPr>
          <w:spacing w:val="-6"/>
        </w:rPr>
        <w:t> </w:t>
      </w:r>
      <w:r>
        <w:rPr>
          <w:spacing w:val="-4"/>
        </w:rPr>
        <w:t>del 97,7</w:t>
      </w:r>
      <w:r>
        <w:rPr>
          <w:spacing w:val="-5"/>
        </w:rPr>
        <w:t> </w:t>
      </w:r>
      <w:r>
        <w:rPr>
          <w:spacing w:val="-4"/>
        </w:rPr>
        <w:t>%,</w:t>
      </w:r>
      <w:r>
        <w:rPr>
          <w:spacing w:val="-6"/>
        </w:rPr>
        <w:t> </w:t>
      </w:r>
      <w:r>
        <w:rPr>
          <w:spacing w:val="-4"/>
        </w:rPr>
        <w:t>destacando</w:t>
      </w:r>
      <w:r>
        <w:rPr>
          <w:spacing w:val="-5"/>
        </w:rPr>
        <w:t> </w:t>
      </w:r>
      <w:r>
        <w:rPr>
          <w:spacing w:val="-4"/>
        </w:rPr>
        <w:t>que el</w:t>
      </w:r>
      <w:r>
        <w:rPr>
          <w:spacing w:val="-7"/>
        </w:rPr>
        <w:t> </w:t>
      </w:r>
      <w:r>
        <w:rPr>
          <w:spacing w:val="-4"/>
        </w:rPr>
        <w:t>mismo</w:t>
      </w:r>
      <w:r>
        <w:rPr>
          <w:spacing w:val="-5"/>
        </w:rPr>
        <w:t> </w:t>
      </w:r>
      <w:r>
        <w:rPr>
          <w:spacing w:val="-4"/>
        </w:rPr>
        <w:t>es</w:t>
      </w:r>
      <w:r>
        <w:rPr>
          <w:spacing w:val="-6"/>
        </w:rPr>
        <w:t> </w:t>
      </w:r>
      <w:r>
        <w:rPr>
          <w:spacing w:val="-4"/>
        </w:rPr>
        <w:t>superior</w:t>
      </w:r>
      <w:r>
        <w:rPr>
          <w:spacing w:val="-9"/>
        </w:rPr>
        <w:t> </w:t>
      </w:r>
      <w:r>
        <w:rPr>
          <w:spacing w:val="-4"/>
        </w:rPr>
        <w:t>al</w:t>
      </w:r>
      <w:r>
        <w:rPr>
          <w:spacing w:val="-8"/>
        </w:rPr>
        <w:t> </w:t>
      </w:r>
      <w:r>
        <w:rPr>
          <w:spacing w:val="-4"/>
        </w:rPr>
        <w:t>88</w:t>
      </w:r>
      <w:r>
        <w:rPr>
          <w:spacing w:val="-7"/>
        </w:rPr>
        <w:t> </w:t>
      </w:r>
      <w:r>
        <w:rPr>
          <w:spacing w:val="-4"/>
        </w:rPr>
        <w:t>%</w:t>
      </w:r>
      <w:r>
        <w:rPr>
          <w:spacing w:val="-7"/>
        </w:rPr>
        <w:t> </w:t>
      </w:r>
      <w:r>
        <w:rPr>
          <w:spacing w:val="-4"/>
        </w:rPr>
        <w:t>en</w:t>
      </w:r>
      <w:r>
        <w:rPr>
          <w:spacing w:val="-9"/>
        </w:rPr>
        <w:t> </w:t>
      </w:r>
      <w:r>
        <w:rPr>
          <w:spacing w:val="-4"/>
        </w:rPr>
        <w:t>todos</w:t>
      </w:r>
      <w:r>
        <w:rPr>
          <w:spacing w:val="-8"/>
        </w:rPr>
        <w:t> </w:t>
      </w:r>
      <w:r>
        <w:rPr>
          <w:spacing w:val="-4"/>
        </w:rPr>
        <w:t>los</w:t>
      </w:r>
      <w:r>
        <w:rPr>
          <w:spacing w:val="-6"/>
        </w:rPr>
        <w:t> </w:t>
      </w:r>
      <w:r>
        <w:rPr>
          <w:spacing w:val="-4"/>
        </w:rPr>
        <w:t>capítulos</w:t>
      </w:r>
      <w:r>
        <w:rPr>
          <w:spacing w:val="-9"/>
        </w:rPr>
        <w:t> </w:t>
      </w:r>
      <w:r>
        <w:rPr>
          <w:spacing w:val="-4"/>
        </w:rPr>
        <w:t>de</w:t>
      </w:r>
      <w:r>
        <w:rPr>
          <w:spacing w:val="-7"/>
        </w:rPr>
        <w:t> </w:t>
      </w:r>
      <w:r>
        <w:rPr>
          <w:spacing w:val="-4"/>
        </w:rPr>
        <w:t>gastos,</w:t>
      </w:r>
      <w:r>
        <w:rPr>
          <w:spacing w:val="-6"/>
        </w:rPr>
        <w:t> </w:t>
      </w:r>
      <w:r>
        <w:rPr>
          <w:spacing w:val="-4"/>
        </w:rPr>
        <w:t>salvo</w:t>
      </w:r>
      <w:r>
        <w:rPr>
          <w:spacing w:val="-7"/>
        </w:rPr>
        <w:t> </w:t>
      </w:r>
      <w:r>
        <w:rPr>
          <w:spacing w:val="-4"/>
        </w:rPr>
        <w:t>en</w:t>
      </w:r>
      <w:r>
        <w:rPr>
          <w:spacing w:val="-5"/>
        </w:rPr>
        <w:t> </w:t>
      </w:r>
      <w:r>
        <w:rPr>
          <w:spacing w:val="-4"/>
        </w:rPr>
        <w:t>las</w:t>
      </w:r>
      <w:r>
        <w:rPr>
          <w:spacing w:val="-9"/>
        </w:rPr>
        <w:t> </w:t>
      </w:r>
      <w:r>
        <w:rPr>
          <w:spacing w:val="-4"/>
        </w:rPr>
        <w:t>transferencias </w:t>
      </w:r>
      <w:r>
        <w:rPr/>
        <w:t>de capital donde se sitúa en el 32,1 %.</w:t>
      </w:r>
    </w:p>
    <w:p>
      <w:pPr>
        <w:pStyle w:val="BodyText"/>
        <w:spacing w:before="8" w:after="1"/>
        <w:rPr>
          <w:sz w:val="17"/>
        </w:rPr>
      </w:pPr>
    </w:p>
    <w:tbl>
      <w:tblPr>
        <w:tblW w:w="0" w:type="auto"/>
        <w:jc w:val="left"/>
        <w:tblInd w:w="2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8"/>
        <w:gridCol w:w="1226"/>
        <w:gridCol w:w="1228"/>
        <w:gridCol w:w="803"/>
        <w:gridCol w:w="1265"/>
        <w:gridCol w:w="906"/>
      </w:tblGrid>
      <w:tr>
        <w:trPr>
          <w:trHeight w:val="600" w:hRule="atLeast"/>
        </w:trPr>
        <w:tc>
          <w:tcPr>
            <w:tcW w:w="1808" w:type="dxa"/>
            <w:shd w:val="clear" w:color="auto" w:fill="DAE9F7"/>
          </w:tcPr>
          <w:p>
            <w:pPr>
              <w:pStyle w:val="TableParagraph"/>
              <w:spacing w:before="8"/>
              <w:rPr>
                <w:rFonts w:ascii="Calibri"/>
                <w:sz w:val="16"/>
              </w:rPr>
            </w:pPr>
          </w:p>
          <w:p>
            <w:pPr>
              <w:pStyle w:val="TableParagraph"/>
              <w:ind w:left="8" w:right="2"/>
              <w:jc w:val="center"/>
              <w:rPr>
                <w:rFonts w:ascii="Calibri" w:hAnsi="Calibri"/>
                <w:b/>
                <w:sz w:val="16"/>
              </w:rPr>
            </w:pPr>
            <w:r>
              <w:rPr>
                <w:rFonts w:ascii="Calibri" w:hAnsi="Calibri"/>
                <w:b/>
                <w:spacing w:val="-2"/>
                <w:sz w:val="16"/>
              </w:rPr>
              <w:t>Capítulo</w:t>
            </w:r>
          </w:p>
        </w:tc>
        <w:tc>
          <w:tcPr>
            <w:tcW w:w="1226" w:type="dxa"/>
            <w:shd w:val="clear" w:color="auto" w:fill="DAE9F7"/>
          </w:tcPr>
          <w:p>
            <w:pPr>
              <w:pStyle w:val="TableParagraph"/>
              <w:spacing w:line="244" w:lineRule="auto" w:before="105"/>
              <w:ind w:left="244" w:firstLine="83"/>
              <w:rPr>
                <w:rFonts w:ascii="Calibri" w:hAnsi="Calibri"/>
                <w:b/>
                <w:sz w:val="16"/>
              </w:rPr>
            </w:pPr>
            <w:r>
              <w:rPr>
                <w:rFonts w:ascii="Calibri" w:hAnsi="Calibri"/>
                <w:b/>
                <w:spacing w:val="-2"/>
                <w:sz w:val="16"/>
              </w:rPr>
              <w:t>Créditos</w:t>
            </w:r>
            <w:r>
              <w:rPr>
                <w:rFonts w:ascii="Calibri" w:hAnsi="Calibri"/>
                <w:b/>
                <w:spacing w:val="40"/>
                <w:sz w:val="16"/>
              </w:rPr>
              <w:t> </w:t>
            </w:r>
            <w:r>
              <w:rPr>
                <w:rFonts w:ascii="Calibri" w:hAnsi="Calibri"/>
                <w:b/>
                <w:spacing w:val="-2"/>
                <w:sz w:val="16"/>
              </w:rPr>
              <w:t>Definitivos</w:t>
            </w:r>
          </w:p>
        </w:tc>
        <w:tc>
          <w:tcPr>
            <w:tcW w:w="1228" w:type="dxa"/>
            <w:shd w:val="clear" w:color="auto" w:fill="DAE9F7"/>
          </w:tcPr>
          <w:p>
            <w:pPr>
              <w:pStyle w:val="TableParagraph"/>
              <w:spacing w:line="244" w:lineRule="auto" w:before="105"/>
              <w:ind w:left="187" w:right="166" w:hanging="9"/>
              <w:rPr>
                <w:rFonts w:ascii="Calibri"/>
                <w:b/>
                <w:sz w:val="16"/>
              </w:rPr>
            </w:pPr>
            <w:r>
              <w:rPr>
                <w:rFonts w:ascii="Calibri"/>
                <w:b/>
                <w:spacing w:val="-2"/>
                <w:sz w:val="16"/>
              </w:rPr>
              <w:t>Obligaciones</w:t>
            </w:r>
            <w:r>
              <w:rPr>
                <w:rFonts w:ascii="Calibri"/>
                <w:b/>
                <w:spacing w:val="40"/>
                <w:sz w:val="16"/>
              </w:rPr>
              <w:t> </w:t>
            </w:r>
            <w:r>
              <w:rPr>
                <w:rFonts w:ascii="Calibri"/>
                <w:b/>
                <w:spacing w:val="-2"/>
                <w:sz w:val="16"/>
              </w:rPr>
              <w:t>Reconocidas</w:t>
            </w:r>
          </w:p>
        </w:tc>
        <w:tc>
          <w:tcPr>
            <w:tcW w:w="803" w:type="dxa"/>
            <w:shd w:val="clear" w:color="auto" w:fill="DAE9F7"/>
          </w:tcPr>
          <w:p>
            <w:pPr>
              <w:pStyle w:val="TableParagraph"/>
              <w:spacing w:line="244" w:lineRule="auto" w:before="4"/>
              <w:ind w:left="78" w:right="66" w:hanging="2"/>
              <w:jc w:val="center"/>
              <w:rPr>
                <w:rFonts w:ascii="Calibri" w:hAnsi="Calibri"/>
                <w:b/>
                <w:sz w:val="16"/>
              </w:rPr>
            </w:pPr>
            <w:r>
              <w:rPr>
                <w:rFonts w:ascii="Calibri" w:hAnsi="Calibri"/>
                <w:b/>
                <w:sz w:val="16"/>
              </w:rPr>
              <w:t>Grado</w:t>
            </w:r>
            <w:r>
              <w:rPr>
                <w:rFonts w:ascii="Calibri" w:hAnsi="Calibri"/>
                <w:b/>
                <w:spacing w:val="-5"/>
                <w:sz w:val="16"/>
              </w:rPr>
              <w:t> </w:t>
            </w:r>
            <w:r>
              <w:rPr>
                <w:rFonts w:ascii="Calibri" w:hAnsi="Calibri"/>
                <w:b/>
                <w:sz w:val="16"/>
              </w:rPr>
              <w:t>de</w:t>
            </w:r>
            <w:r>
              <w:rPr>
                <w:rFonts w:ascii="Calibri" w:hAnsi="Calibri"/>
                <w:b/>
                <w:spacing w:val="40"/>
                <w:sz w:val="16"/>
              </w:rPr>
              <w:t> </w:t>
            </w:r>
            <w:r>
              <w:rPr>
                <w:rFonts w:ascii="Calibri" w:hAnsi="Calibri"/>
                <w:b/>
                <w:spacing w:val="-2"/>
                <w:sz w:val="16"/>
              </w:rPr>
              <w:t>Ejecución</w:t>
            </w:r>
          </w:p>
          <w:p>
            <w:pPr>
              <w:pStyle w:val="TableParagraph"/>
              <w:spacing w:line="176" w:lineRule="exact" w:before="3"/>
              <w:ind w:left="10"/>
              <w:jc w:val="center"/>
              <w:rPr>
                <w:rFonts w:ascii="Calibri"/>
                <w:b/>
                <w:sz w:val="16"/>
              </w:rPr>
            </w:pPr>
            <w:r>
              <w:rPr>
                <w:rFonts w:ascii="Calibri"/>
                <w:b/>
                <w:spacing w:val="-5"/>
                <w:sz w:val="16"/>
              </w:rPr>
              <w:t>(%)</w:t>
            </w:r>
          </w:p>
        </w:tc>
        <w:tc>
          <w:tcPr>
            <w:tcW w:w="1265" w:type="dxa"/>
            <w:shd w:val="clear" w:color="auto" w:fill="DAE9F7"/>
          </w:tcPr>
          <w:p>
            <w:pPr>
              <w:pStyle w:val="TableParagraph"/>
              <w:spacing w:before="8"/>
              <w:rPr>
                <w:rFonts w:ascii="Calibri"/>
                <w:sz w:val="16"/>
              </w:rPr>
            </w:pPr>
          </w:p>
          <w:p>
            <w:pPr>
              <w:pStyle w:val="TableParagraph"/>
              <w:ind w:right="58"/>
              <w:jc w:val="right"/>
              <w:rPr>
                <w:rFonts w:ascii="Calibri"/>
                <w:b/>
                <w:sz w:val="16"/>
              </w:rPr>
            </w:pPr>
            <w:r>
              <w:rPr>
                <w:rFonts w:ascii="Calibri"/>
                <w:b/>
                <w:sz w:val="16"/>
              </w:rPr>
              <w:t>Pagos</w:t>
            </w:r>
            <w:r>
              <w:rPr>
                <w:rFonts w:ascii="Calibri"/>
                <w:b/>
                <w:spacing w:val="6"/>
                <w:sz w:val="16"/>
              </w:rPr>
              <w:t> </w:t>
            </w:r>
            <w:r>
              <w:rPr>
                <w:rFonts w:ascii="Calibri"/>
                <w:b/>
                <w:spacing w:val="-2"/>
                <w:sz w:val="16"/>
              </w:rPr>
              <w:t>realizados</w:t>
            </w:r>
          </w:p>
        </w:tc>
        <w:tc>
          <w:tcPr>
            <w:tcW w:w="906" w:type="dxa"/>
            <w:shd w:val="clear" w:color="auto" w:fill="DAE9F7"/>
          </w:tcPr>
          <w:p>
            <w:pPr>
              <w:pStyle w:val="TableParagraph"/>
              <w:spacing w:line="244" w:lineRule="auto" w:before="4"/>
              <w:ind w:left="68" w:right="59" w:firstLine="1"/>
              <w:jc w:val="center"/>
              <w:rPr>
                <w:rFonts w:ascii="Calibri" w:hAnsi="Calibri"/>
                <w:b/>
                <w:sz w:val="16"/>
              </w:rPr>
            </w:pPr>
            <w:r>
              <w:rPr>
                <w:rFonts w:ascii="Calibri" w:hAnsi="Calibri"/>
                <w:b/>
                <w:sz w:val="16"/>
              </w:rPr>
              <w:t>Grado</w:t>
            </w:r>
            <w:r>
              <w:rPr>
                <w:rFonts w:ascii="Calibri" w:hAnsi="Calibri"/>
                <w:b/>
                <w:spacing w:val="-5"/>
                <w:sz w:val="16"/>
              </w:rPr>
              <w:t> </w:t>
            </w:r>
            <w:r>
              <w:rPr>
                <w:rFonts w:ascii="Calibri" w:hAnsi="Calibri"/>
                <w:b/>
                <w:sz w:val="16"/>
              </w:rPr>
              <w:t>de</w:t>
            </w:r>
            <w:r>
              <w:rPr>
                <w:rFonts w:ascii="Calibri" w:hAnsi="Calibri"/>
                <w:b/>
                <w:spacing w:val="40"/>
                <w:sz w:val="16"/>
              </w:rPr>
              <w:t> </w:t>
            </w:r>
            <w:r>
              <w:rPr>
                <w:rFonts w:ascii="Calibri" w:hAnsi="Calibri"/>
                <w:b/>
                <w:spacing w:val="-2"/>
                <w:sz w:val="16"/>
              </w:rPr>
              <w:t>Realización</w:t>
            </w:r>
          </w:p>
          <w:p>
            <w:pPr>
              <w:pStyle w:val="TableParagraph"/>
              <w:spacing w:line="176" w:lineRule="exact" w:before="3"/>
              <w:ind w:left="9"/>
              <w:jc w:val="center"/>
              <w:rPr>
                <w:rFonts w:ascii="Calibri"/>
                <w:b/>
                <w:sz w:val="16"/>
              </w:rPr>
            </w:pPr>
            <w:r>
              <w:rPr>
                <w:rFonts w:ascii="Calibri"/>
                <w:b/>
                <w:spacing w:val="-5"/>
                <w:sz w:val="16"/>
              </w:rPr>
              <w:t>(%)</w:t>
            </w:r>
          </w:p>
        </w:tc>
      </w:tr>
      <w:tr>
        <w:trPr>
          <w:trHeight w:val="230" w:hRule="atLeast"/>
        </w:trPr>
        <w:tc>
          <w:tcPr>
            <w:tcW w:w="1808" w:type="dxa"/>
          </w:tcPr>
          <w:p>
            <w:pPr>
              <w:pStyle w:val="TableParagraph"/>
              <w:spacing w:line="191" w:lineRule="exact" w:before="20"/>
              <w:ind w:left="62"/>
              <w:rPr>
                <w:rFonts w:ascii="Calibri"/>
                <w:sz w:val="16"/>
              </w:rPr>
            </w:pPr>
            <w:r>
              <w:rPr>
                <w:rFonts w:ascii="Calibri"/>
                <w:sz w:val="16"/>
              </w:rPr>
              <w:t>1</w:t>
            </w:r>
            <w:r>
              <w:rPr>
                <w:rFonts w:ascii="Calibri"/>
                <w:spacing w:val="4"/>
                <w:sz w:val="16"/>
              </w:rPr>
              <w:t> </w:t>
            </w:r>
            <w:r>
              <w:rPr>
                <w:rFonts w:ascii="Calibri"/>
                <w:sz w:val="16"/>
              </w:rPr>
              <w:t>Gastos</w:t>
            </w:r>
            <w:r>
              <w:rPr>
                <w:rFonts w:ascii="Calibri"/>
                <w:spacing w:val="3"/>
                <w:sz w:val="16"/>
              </w:rPr>
              <w:t> </w:t>
            </w:r>
            <w:r>
              <w:rPr>
                <w:rFonts w:ascii="Calibri"/>
                <w:sz w:val="16"/>
              </w:rPr>
              <w:t>de</w:t>
            </w:r>
            <w:r>
              <w:rPr>
                <w:rFonts w:ascii="Calibri"/>
                <w:spacing w:val="5"/>
                <w:sz w:val="16"/>
              </w:rPr>
              <w:t> </w:t>
            </w:r>
            <w:r>
              <w:rPr>
                <w:rFonts w:ascii="Calibri"/>
                <w:spacing w:val="-2"/>
                <w:sz w:val="16"/>
              </w:rPr>
              <w:t>personal</w:t>
            </w:r>
          </w:p>
        </w:tc>
        <w:tc>
          <w:tcPr>
            <w:tcW w:w="1226" w:type="dxa"/>
          </w:tcPr>
          <w:p>
            <w:pPr>
              <w:pStyle w:val="TableParagraph"/>
              <w:spacing w:line="191" w:lineRule="exact" w:before="20"/>
              <w:ind w:right="51"/>
              <w:jc w:val="right"/>
              <w:rPr>
                <w:rFonts w:ascii="Calibri"/>
                <w:sz w:val="16"/>
              </w:rPr>
            </w:pPr>
            <w:r>
              <w:rPr>
                <w:rFonts w:ascii="Calibri"/>
                <w:spacing w:val="-2"/>
                <w:sz w:val="16"/>
              </w:rPr>
              <w:t>108.773.544,39</w:t>
            </w:r>
          </w:p>
        </w:tc>
        <w:tc>
          <w:tcPr>
            <w:tcW w:w="1228" w:type="dxa"/>
          </w:tcPr>
          <w:p>
            <w:pPr>
              <w:pStyle w:val="TableParagraph"/>
              <w:spacing w:line="191" w:lineRule="exact" w:before="20"/>
              <w:ind w:right="51"/>
              <w:jc w:val="right"/>
              <w:rPr>
                <w:rFonts w:ascii="Calibri"/>
                <w:sz w:val="16"/>
              </w:rPr>
            </w:pPr>
            <w:r>
              <w:rPr>
                <w:rFonts w:ascii="Calibri"/>
                <w:spacing w:val="-2"/>
                <w:sz w:val="16"/>
              </w:rPr>
              <w:t>103.909.763,21</w:t>
            </w:r>
          </w:p>
        </w:tc>
        <w:tc>
          <w:tcPr>
            <w:tcW w:w="803" w:type="dxa"/>
          </w:tcPr>
          <w:p>
            <w:pPr>
              <w:pStyle w:val="TableParagraph"/>
              <w:spacing w:line="191" w:lineRule="exact" w:before="20"/>
              <w:ind w:right="49"/>
              <w:jc w:val="right"/>
              <w:rPr>
                <w:rFonts w:ascii="Calibri"/>
                <w:sz w:val="16"/>
              </w:rPr>
            </w:pPr>
            <w:r>
              <w:rPr>
                <w:rFonts w:ascii="Calibri"/>
                <w:spacing w:val="-2"/>
                <w:sz w:val="16"/>
              </w:rPr>
              <w:t>95,53%</w:t>
            </w:r>
          </w:p>
        </w:tc>
        <w:tc>
          <w:tcPr>
            <w:tcW w:w="1265" w:type="dxa"/>
          </w:tcPr>
          <w:p>
            <w:pPr>
              <w:pStyle w:val="TableParagraph"/>
              <w:spacing w:line="191" w:lineRule="exact" w:before="20"/>
              <w:ind w:right="51"/>
              <w:jc w:val="right"/>
              <w:rPr>
                <w:rFonts w:ascii="Calibri"/>
                <w:sz w:val="16"/>
              </w:rPr>
            </w:pPr>
            <w:r>
              <w:rPr>
                <w:rFonts w:ascii="Calibri"/>
                <w:spacing w:val="-2"/>
                <w:sz w:val="16"/>
              </w:rPr>
              <w:t>103.842.054,72</w:t>
            </w:r>
          </w:p>
        </w:tc>
        <w:tc>
          <w:tcPr>
            <w:tcW w:w="906" w:type="dxa"/>
          </w:tcPr>
          <w:p>
            <w:pPr>
              <w:pStyle w:val="TableParagraph"/>
              <w:spacing w:line="191" w:lineRule="exact" w:before="20"/>
              <w:ind w:right="51"/>
              <w:jc w:val="right"/>
              <w:rPr>
                <w:rFonts w:ascii="Calibri"/>
                <w:sz w:val="16"/>
              </w:rPr>
            </w:pPr>
            <w:r>
              <w:rPr>
                <w:rFonts w:ascii="Calibri"/>
                <w:spacing w:val="-2"/>
                <w:sz w:val="16"/>
              </w:rPr>
              <w:t>99,93%</w:t>
            </w:r>
          </w:p>
        </w:tc>
      </w:tr>
      <w:tr>
        <w:trPr>
          <w:trHeight w:val="401" w:hRule="atLeast"/>
        </w:trPr>
        <w:tc>
          <w:tcPr>
            <w:tcW w:w="1808" w:type="dxa"/>
          </w:tcPr>
          <w:p>
            <w:pPr>
              <w:pStyle w:val="TableParagraph"/>
              <w:spacing w:before="4"/>
              <w:ind w:left="62"/>
              <w:rPr>
                <w:rFonts w:ascii="Calibri"/>
                <w:sz w:val="16"/>
              </w:rPr>
            </w:pPr>
            <w:r>
              <w:rPr>
                <w:rFonts w:ascii="Calibri"/>
                <w:sz w:val="16"/>
              </w:rPr>
              <w:t>2</w:t>
            </w:r>
            <w:r>
              <w:rPr>
                <w:rFonts w:ascii="Calibri"/>
                <w:spacing w:val="6"/>
                <w:sz w:val="16"/>
              </w:rPr>
              <w:t> </w:t>
            </w:r>
            <w:r>
              <w:rPr>
                <w:rFonts w:ascii="Calibri"/>
                <w:sz w:val="16"/>
              </w:rPr>
              <w:t>Gastos</w:t>
            </w:r>
            <w:r>
              <w:rPr>
                <w:rFonts w:ascii="Calibri"/>
                <w:spacing w:val="5"/>
                <w:sz w:val="16"/>
              </w:rPr>
              <w:t> </w:t>
            </w:r>
            <w:r>
              <w:rPr>
                <w:rFonts w:ascii="Calibri"/>
                <w:sz w:val="16"/>
              </w:rPr>
              <w:t>corrientes</w:t>
            </w:r>
            <w:r>
              <w:rPr>
                <w:rFonts w:ascii="Calibri"/>
                <w:spacing w:val="5"/>
                <w:sz w:val="16"/>
              </w:rPr>
              <w:t> </w:t>
            </w:r>
            <w:r>
              <w:rPr>
                <w:rFonts w:ascii="Calibri"/>
                <w:spacing w:val="-5"/>
                <w:sz w:val="16"/>
              </w:rPr>
              <w:t>en</w:t>
            </w:r>
          </w:p>
          <w:p>
            <w:pPr>
              <w:pStyle w:val="TableParagraph"/>
              <w:spacing w:line="176" w:lineRule="exact" w:before="6"/>
              <w:ind w:left="62"/>
              <w:rPr>
                <w:rFonts w:ascii="Calibri"/>
                <w:sz w:val="16"/>
              </w:rPr>
            </w:pPr>
            <w:r>
              <w:rPr>
                <w:rFonts w:ascii="Calibri"/>
                <w:sz w:val="16"/>
              </w:rPr>
              <w:t>bienes</w:t>
            </w:r>
            <w:r>
              <w:rPr>
                <w:rFonts w:ascii="Calibri"/>
                <w:spacing w:val="3"/>
                <w:sz w:val="16"/>
              </w:rPr>
              <w:t> </w:t>
            </w:r>
            <w:r>
              <w:rPr>
                <w:rFonts w:ascii="Calibri"/>
                <w:sz w:val="16"/>
              </w:rPr>
              <w:t>y</w:t>
            </w:r>
            <w:r>
              <w:rPr>
                <w:rFonts w:ascii="Calibri"/>
                <w:spacing w:val="4"/>
                <w:sz w:val="16"/>
              </w:rPr>
              <w:t> </w:t>
            </w:r>
            <w:r>
              <w:rPr>
                <w:rFonts w:ascii="Calibri"/>
                <w:spacing w:val="-2"/>
                <w:sz w:val="16"/>
              </w:rPr>
              <w:t>servicios</w:t>
            </w:r>
          </w:p>
        </w:tc>
        <w:tc>
          <w:tcPr>
            <w:tcW w:w="1226" w:type="dxa"/>
          </w:tcPr>
          <w:p>
            <w:pPr>
              <w:pStyle w:val="TableParagraph"/>
              <w:spacing w:before="105"/>
              <w:ind w:right="51"/>
              <w:jc w:val="right"/>
              <w:rPr>
                <w:rFonts w:ascii="Calibri"/>
                <w:sz w:val="16"/>
              </w:rPr>
            </w:pPr>
            <w:r>
              <w:rPr>
                <w:rFonts w:ascii="Calibri"/>
                <w:spacing w:val="-2"/>
                <w:sz w:val="16"/>
              </w:rPr>
              <w:t>21.336.809,39</w:t>
            </w:r>
          </w:p>
        </w:tc>
        <w:tc>
          <w:tcPr>
            <w:tcW w:w="1228" w:type="dxa"/>
          </w:tcPr>
          <w:p>
            <w:pPr>
              <w:pStyle w:val="TableParagraph"/>
              <w:spacing w:before="105"/>
              <w:ind w:right="51"/>
              <w:jc w:val="right"/>
              <w:rPr>
                <w:rFonts w:ascii="Calibri"/>
                <w:sz w:val="16"/>
              </w:rPr>
            </w:pPr>
            <w:r>
              <w:rPr>
                <w:rFonts w:ascii="Calibri"/>
                <w:spacing w:val="-2"/>
                <w:sz w:val="16"/>
              </w:rPr>
              <w:t>16.834.394,48</w:t>
            </w:r>
          </w:p>
        </w:tc>
        <w:tc>
          <w:tcPr>
            <w:tcW w:w="803" w:type="dxa"/>
          </w:tcPr>
          <w:p>
            <w:pPr>
              <w:pStyle w:val="TableParagraph"/>
              <w:spacing w:before="105"/>
              <w:ind w:right="49"/>
              <w:jc w:val="right"/>
              <w:rPr>
                <w:rFonts w:ascii="Calibri"/>
                <w:sz w:val="16"/>
              </w:rPr>
            </w:pPr>
            <w:r>
              <w:rPr>
                <w:rFonts w:ascii="Calibri"/>
                <w:spacing w:val="-2"/>
                <w:sz w:val="16"/>
              </w:rPr>
              <w:t>78,90%</w:t>
            </w:r>
          </w:p>
        </w:tc>
        <w:tc>
          <w:tcPr>
            <w:tcW w:w="1265" w:type="dxa"/>
          </w:tcPr>
          <w:p>
            <w:pPr>
              <w:pStyle w:val="TableParagraph"/>
              <w:spacing w:before="105"/>
              <w:ind w:right="51"/>
              <w:jc w:val="right"/>
              <w:rPr>
                <w:rFonts w:ascii="Calibri"/>
                <w:sz w:val="16"/>
              </w:rPr>
            </w:pPr>
            <w:r>
              <w:rPr>
                <w:rFonts w:ascii="Calibri"/>
                <w:spacing w:val="-2"/>
                <w:sz w:val="16"/>
              </w:rPr>
              <w:t>14.974.624,07</w:t>
            </w:r>
          </w:p>
        </w:tc>
        <w:tc>
          <w:tcPr>
            <w:tcW w:w="906" w:type="dxa"/>
          </w:tcPr>
          <w:p>
            <w:pPr>
              <w:pStyle w:val="TableParagraph"/>
              <w:spacing w:before="105"/>
              <w:ind w:right="51"/>
              <w:jc w:val="right"/>
              <w:rPr>
                <w:rFonts w:ascii="Calibri"/>
                <w:sz w:val="16"/>
              </w:rPr>
            </w:pPr>
            <w:r>
              <w:rPr>
                <w:rFonts w:ascii="Calibri"/>
                <w:spacing w:val="-2"/>
                <w:sz w:val="16"/>
              </w:rPr>
              <w:t>88,95%</w:t>
            </w:r>
          </w:p>
        </w:tc>
      </w:tr>
      <w:tr>
        <w:trPr>
          <w:trHeight w:val="230" w:hRule="atLeast"/>
        </w:trPr>
        <w:tc>
          <w:tcPr>
            <w:tcW w:w="1808" w:type="dxa"/>
          </w:tcPr>
          <w:p>
            <w:pPr>
              <w:pStyle w:val="TableParagraph"/>
              <w:spacing w:line="191" w:lineRule="exact" w:before="20"/>
              <w:ind w:left="62"/>
              <w:rPr>
                <w:rFonts w:ascii="Calibri"/>
                <w:sz w:val="16"/>
              </w:rPr>
            </w:pPr>
            <w:r>
              <w:rPr>
                <w:rFonts w:ascii="Calibri"/>
                <w:sz w:val="16"/>
              </w:rPr>
              <w:t>3</w:t>
            </w:r>
            <w:r>
              <w:rPr>
                <w:rFonts w:ascii="Calibri"/>
                <w:spacing w:val="4"/>
                <w:sz w:val="16"/>
              </w:rPr>
              <w:t> </w:t>
            </w:r>
            <w:r>
              <w:rPr>
                <w:rFonts w:ascii="Calibri"/>
                <w:sz w:val="16"/>
              </w:rPr>
              <w:t>Gastos</w:t>
            </w:r>
            <w:r>
              <w:rPr>
                <w:rFonts w:ascii="Calibri"/>
                <w:spacing w:val="4"/>
                <w:sz w:val="16"/>
              </w:rPr>
              <w:t> </w:t>
            </w:r>
            <w:r>
              <w:rPr>
                <w:rFonts w:ascii="Calibri"/>
                <w:spacing w:val="-2"/>
                <w:sz w:val="16"/>
              </w:rPr>
              <w:t>financieros</w:t>
            </w:r>
          </w:p>
        </w:tc>
        <w:tc>
          <w:tcPr>
            <w:tcW w:w="1226" w:type="dxa"/>
          </w:tcPr>
          <w:p>
            <w:pPr>
              <w:pStyle w:val="TableParagraph"/>
              <w:spacing w:line="191" w:lineRule="exact" w:before="20"/>
              <w:ind w:right="51"/>
              <w:jc w:val="right"/>
              <w:rPr>
                <w:rFonts w:ascii="Calibri"/>
                <w:sz w:val="16"/>
              </w:rPr>
            </w:pPr>
            <w:r>
              <w:rPr>
                <w:rFonts w:ascii="Calibri"/>
                <w:spacing w:val="-2"/>
                <w:sz w:val="16"/>
              </w:rPr>
              <w:t>90.700,00</w:t>
            </w:r>
          </w:p>
        </w:tc>
        <w:tc>
          <w:tcPr>
            <w:tcW w:w="1228" w:type="dxa"/>
          </w:tcPr>
          <w:p>
            <w:pPr>
              <w:pStyle w:val="TableParagraph"/>
              <w:spacing w:line="191" w:lineRule="exact" w:before="20"/>
              <w:ind w:right="51"/>
              <w:jc w:val="right"/>
              <w:rPr>
                <w:rFonts w:ascii="Calibri"/>
                <w:sz w:val="16"/>
              </w:rPr>
            </w:pPr>
            <w:r>
              <w:rPr>
                <w:rFonts w:ascii="Calibri"/>
                <w:spacing w:val="-2"/>
                <w:sz w:val="16"/>
              </w:rPr>
              <w:t>38.140,49</w:t>
            </w:r>
          </w:p>
        </w:tc>
        <w:tc>
          <w:tcPr>
            <w:tcW w:w="803" w:type="dxa"/>
          </w:tcPr>
          <w:p>
            <w:pPr>
              <w:pStyle w:val="TableParagraph"/>
              <w:spacing w:line="191" w:lineRule="exact" w:before="20"/>
              <w:ind w:right="49"/>
              <w:jc w:val="right"/>
              <w:rPr>
                <w:rFonts w:ascii="Calibri"/>
                <w:sz w:val="16"/>
              </w:rPr>
            </w:pPr>
            <w:r>
              <w:rPr>
                <w:rFonts w:ascii="Calibri"/>
                <w:spacing w:val="-2"/>
                <w:sz w:val="16"/>
              </w:rPr>
              <w:t>42,05%</w:t>
            </w:r>
          </w:p>
        </w:tc>
        <w:tc>
          <w:tcPr>
            <w:tcW w:w="1265" w:type="dxa"/>
          </w:tcPr>
          <w:p>
            <w:pPr>
              <w:pStyle w:val="TableParagraph"/>
              <w:spacing w:line="191" w:lineRule="exact" w:before="20"/>
              <w:ind w:right="50"/>
              <w:jc w:val="right"/>
              <w:rPr>
                <w:rFonts w:ascii="Calibri"/>
                <w:sz w:val="16"/>
              </w:rPr>
            </w:pPr>
            <w:r>
              <w:rPr>
                <w:rFonts w:ascii="Calibri"/>
                <w:spacing w:val="-2"/>
                <w:sz w:val="16"/>
              </w:rPr>
              <w:t>38.140,49</w:t>
            </w:r>
          </w:p>
        </w:tc>
        <w:tc>
          <w:tcPr>
            <w:tcW w:w="906" w:type="dxa"/>
          </w:tcPr>
          <w:p>
            <w:pPr>
              <w:pStyle w:val="TableParagraph"/>
              <w:spacing w:line="191" w:lineRule="exact" w:before="20"/>
              <w:ind w:right="51"/>
              <w:jc w:val="right"/>
              <w:rPr>
                <w:rFonts w:ascii="Calibri"/>
                <w:sz w:val="16"/>
              </w:rPr>
            </w:pPr>
            <w:r>
              <w:rPr>
                <w:rFonts w:ascii="Calibri"/>
                <w:spacing w:val="-2"/>
                <w:sz w:val="16"/>
              </w:rPr>
              <w:t>100,00%</w:t>
            </w:r>
          </w:p>
        </w:tc>
      </w:tr>
      <w:tr>
        <w:trPr>
          <w:trHeight w:val="399" w:hRule="atLeast"/>
        </w:trPr>
        <w:tc>
          <w:tcPr>
            <w:tcW w:w="1808" w:type="dxa"/>
          </w:tcPr>
          <w:p>
            <w:pPr>
              <w:pStyle w:val="TableParagraph"/>
              <w:spacing w:before="4"/>
              <w:ind w:left="62"/>
              <w:rPr>
                <w:rFonts w:ascii="Calibri"/>
                <w:sz w:val="16"/>
              </w:rPr>
            </w:pPr>
            <w:r>
              <w:rPr>
                <w:rFonts w:ascii="Calibri"/>
                <w:sz w:val="16"/>
              </w:rPr>
              <w:t>4</w:t>
            </w:r>
            <w:r>
              <w:rPr>
                <w:rFonts w:ascii="Calibri"/>
                <w:spacing w:val="2"/>
                <w:sz w:val="16"/>
              </w:rPr>
              <w:t> </w:t>
            </w:r>
            <w:r>
              <w:rPr>
                <w:rFonts w:ascii="Calibri"/>
                <w:spacing w:val="-2"/>
                <w:sz w:val="16"/>
              </w:rPr>
              <w:t>Transferencias</w:t>
            </w:r>
          </w:p>
          <w:p>
            <w:pPr>
              <w:pStyle w:val="TableParagraph"/>
              <w:spacing w:line="176" w:lineRule="exact" w:before="4"/>
              <w:ind w:left="62"/>
              <w:rPr>
                <w:rFonts w:ascii="Calibri"/>
                <w:sz w:val="16"/>
              </w:rPr>
            </w:pPr>
            <w:r>
              <w:rPr>
                <w:rFonts w:ascii="Calibri"/>
                <w:spacing w:val="-2"/>
                <w:sz w:val="16"/>
              </w:rPr>
              <w:t>corrientes</w:t>
            </w:r>
          </w:p>
        </w:tc>
        <w:tc>
          <w:tcPr>
            <w:tcW w:w="1226" w:type="dxa"/>
          </w:tcPr>
          <w:p>
            <w:pPr>
              <w:pStyle w:val="TableParagraph"/>
              <w:spacing w:before="105"/>
              <w:ind w:right="51"/>
              <w:jc w:val="right"/>
              <w:rPr>
                <w:rFonts w:ascii="Calibri"/>
                <w:sz w:val="16"/>
              </w:rPr>
            </w:pPr>
            <w:r>
              <w:rPr>
                <w:rFonts w:ascii="Calibri"/>
                <w:spacing w:val="-2"/>
                <w:sz w:val="16"/>
              </w:rPr>
              <w:t>8.555.354,91</w:t>
            </w:r>
          </w:p>
        </w:tc>
        <w:tc>
          <w:tcPr>
            <w:tcW w:w="1228" w:type="dxa"/>
          </w:tcPr>
          <w:p>
            <w:pPr>
              <w:pStyle w:val="TableParagraph"/>
              <w:spacing w:before="105"/>
              <w:ind w:right="51"/>
              <w:jc w:val="right"/>
              <w:rPr>
                <w:rFonts w:ascii="Calibri"/>
                <w:sz w:val="16"/>
              </w:rPr>
            </w:pPr>
            <w:r>
              <w:rPr>
                <w:rFonts w:ascii="Calibri"/>
                <w:spacing w:val="-2"/>
                <w:sz w:val="16"/>
              </w:rPr>
              <w:t>3.548.005,05</w:t>
            </w:r>
          </w:p>
        </w:tc>
        <w:tc>
          <w:tcPr>
            <w:tcW w:w="803" w:type="dxa"/>
          </w:tcPr>
          <w:p>
            <w:pPr>
              <w:pStyle w:val="TableParagraph"/>
              <w:spacing w:before="105"/>
              <w:ind w:right="49"/>
              <w:jc w:val="right"/>
              <w:rPr>
                <w:rFonts w:ascii="Calibri"/>
                <w:sz w:val="16"/>
              </w:rPr>
            </w:pPr>
            <w:r>
              <w:rPr>
                <w:rFonts w:ascii="Calibri"/>
                <w:spacing w:val="-2"/>
                <w:sz w:val="16"/>
              </w:rPr>
              <w:t>41,47%</w:t>
            </w:r>
          </w:p>
        </w:tc>
        <w:tc>
          <w:tcPr>
            <w:tcW w:w="1265" w:type="dxa"/>
          </w:tcPr>
          <w:p>
            <w:pPr>
              <w:pStyle w:val="TableParagraph"/>
              <w:spacing w:before="105"/>
              <w:ind w:right="50"/>
              <w:jc w:val="right"/>
              <w:rPr>
                <w:rFonts w:ascii="Calibri"/>
                <w:sz w:val="16"/>
              </w:rPr>
            </w:pPr>
            <w:r>
              <w:rPr>
                <w:rFonts w:ascii="Calibri"/>
                <w:spacing w:val="-2"/>
                <w:sz w:val="16"/>
              </w:rPr>
              <w:t>3.310.103,23</w:t>
            </w:r>
          </w:p>
        </w:tc>
        <w:tc>
          <w:tcPr>
            <w:tcW w:w="906" w:type="dxa"/>
          </w:tcPr>
          <w:p>
            <w:pPr>
              <w:pStyle w:val="TableParagraph"/>
              <w:spacing w:before="105"/>
              <w:ind w:right="51"/>
              <w:jc w:val="right"/>
              <w:rPr>
                <w:rFonts w:ascii="Calibri"/>
                <w:sz w:val="16"/>
              </w:rPr>
            </w:pPr>
            <w:r>
              <w:rPr>
                <w:rFonts w:ascii="Calibri"/>
                <w:spacing w:val="-2"/>
                <w:sz w:val="16"/>
              </w:rPr>
              <w:t>93,29%</w:t>
            </w:r>
          </w:p>
        </w:tc>
      </w:tr>
      <w:tr>
        <w:trPr>
          <w:trHeight w:val="232" w:hRule="atLeast"/>
        </w:trPr>
        <w:tc>
          <w:tcPr>
            <w:tcW w:w="1808" w:type="dxa"/>
          </w:tcPr>
          <w:p>
            <w:pPr>
              <w:pStyle w:val="TableParagraph"/>
              <w:spacing w:line="193" w:lineRule="exact" w:before="20"/>
              <w:ind w:left="62"/>
              <w:rPr>
                <w:rFonts w:ascii="Calibri"/>
                <w:sz w:val="16"/>
              </w:rPr>
            </w:pPr>
            <w:r>
              <w:rPr>
                <w:rFonts w:ascii="Calibri"/>
                <w:sz w:val="16"/>
              </w:rPr>
              <w:t>6</w:t>
            </w:r>
            <w:r>
              <w:rPr>
                <w:rFonts w:ascii="Calibri"/>
                <w:spacing w:val="7"/>
                <w:sz w:val="16"/>
              </w:rPr>
              <w:t> </w:t>
            </w:r>
            <w:r>
              <w:rPr>
                <w:rFonts w:ascii="Calibri"/>
                <w:sz w:val="16"/>
              </w:rPr>
              <w:t>Inversiones</w:t>
            </w:r>
            <w:r>
              <w:rPr>
                <w:rFonts w:ascii="Calibri"/>
                <w:spacing w:val="6"/>
                <w:sz w:val="16"/>
              </w:rPr>
              <w:t> </w:t>
            </w:r>
            <w:r>
              <w:rPr>
                <w:rFonts w:ascii="Calibri"/>
                <w:spacing w:val="-2"/>
                <w:sz w:val="16"/>
              </w:rPr>
              <w:t>reales</w:t>
            </w:r>
          </w:p>
        </w:tc>
        <w:tc>
          <w:tcPr>
            <w:tcW w:w="1226" w:type="dxa"/>
          </w:tcPr>
          <w:p>
            <w:pPr>
              <w:pStyle w:val="TableParagraph"/>
              <w:spacing w:line="193" w:lineRule="exact" w:before="20"/>
              <w:ind w:right="51"/>
              <w:jc w:val="right"/>
              <w:rPr>
                <w:rFonts w:ascii="Calibri"/>
                <w:sz w:val="16"/>
              </w:rPr>
            </w:pPr>
            <w:r>
              <w:rPr>
                <w:rFonts w:ascii="Calibri"/>
                <w:spacing w:val="-2"/>
                <w:sz w:val="16"/>
              </w:rPr>
              <w:t>34.468.610,66</w:t>
            </w:r>
          </w:p>
        </w:tc>
        <w:tc>
          <w:tcPr>
            <w:tcW w:w="1228" w:type="dxa"/>
          </w:tcPr>
          <w:p>
            <w:pPr>
              <w:pStyle w:val="TableParagraph"/>
              <w:spacing w:line="193" w:lineRule="exact" w:before="20"/>
              <w:ind w:right="51"/>
              <w:jc w:val="right"/>
              <w:rPr>
                <w:rFonts w:ascii="Calibri"/>
                <w:sz w:val="16"/>
              </w:rPr>
            </w:pPr>
            <w:r>
              <w:rPr>
                <w:rFonts w:ascii="Calibri"/>
                <w:spacing w:val="-2"/>
                <w:sz w:val="16"/>
              </w:rPr>
              <w:t>14.997.911,00</w:t>
            </w:r>
          </w:p>
        </w:tc>
        <w:tc>
          <w:tcPr>
            <w:tcW w:w="803" w:type="dxa"/>
          </w:tcPr>
          <w:p>
            <w:pPr>
              <w:pStyle w:val="TableParagraph"/>
              <w:spacing w:line="193" w:lineRule="exact" w:before="20"/>
              <w:ind w:right="49"/>
              <w:jc w:val="right"/>
              <w:rPr>
                <w:rFonts w:ascii="Calibri"/>
                <w:sz w:val="16"/>
              </w:rPr>
            </w:pPr>
            <w:r>
              <w:rPr>
                <w:rFonts w:ascii="Calibri"/>
                <w:spacing w:val="-2"/>
                <w:sz w:val="16"/>
              </w:rPr>
              <w:t>43,51%</w:t>
            </w:r>
          </w:p>
        </w:tc>
        <w:tc>
          <w:tcPr>
            <w:tcW w:w="1265" w:type="dxa"/>
          </w:tcPr>
          <w:p>
            <w:pPr>
              <w:pStyle w:val="TableParagraph"/>
              <w:spacing w:line="193" w:lineRule="exact" w:before="20"/>
              <w:ind w:right="51"/>
              <w:jc w:val="right"/>
              <w:rPr>
                <w:rFonts w:ascii="Calibri"/>
                <w:sz w:val="16"/>
              </w:rPr>
            </w:pPr>
            <w:r>
              <w:rPr>
                <w:rFonts w:ascii="Calibri"/>
                <w:spacing w:val="-2"/>
                <w:sz w:val="16"/>
              </w:rPr>
              <w:t>14.007.573,22</w:t>
            </w:r>
          </w:p>
        </w:tc>
        <w:tc>
          <w:tcPr>
            <w:tcW w:w="906" w:type="dxa"/>
          </w:tcPr>
          <w:p>
            <w:pPr>
              <w:pStyle w:val="TableParagraph"/>
              <w:spacing w:line="193" w:lineRule="exact" w:before="20"/>
              <w:ind w:right="51"/>
              <w:jc w:val="right"/>
              <w:rPr>
                <w:rFonts w:ascii="Calibri"/>
                <w:sz w:val="16"/>
              </w:rPr>
            </w:pPr>
            <w:r>
              <w:rPr>
                <w:rFonts w:ascii="Calibri"/>
                <w:spacing w:val="-2"/>
                <w:sz w:val="16"/>
              </w:rPr>
              <w:t>93,40%</w:t>
            </w:r>
          </w:p>
        </w:tc>
      </w:tr>
      <w:tr>
        <w:trPr>
          <w:trHeight w:val="399" w:hRule="atLeast"/>
        </w:trPr>
        <w:tc>
          <w:tcPr>
            <w:tcW w:w="1808" w:type="dxa"/>
          </w:tcPr>
          <w:p>
            <w:pPr>
              <w:pStyle w:val="TableParagraph"/>
              <w:spacing w:line="200" w:lineRule="atLeast"/>
              <w:ind w:left="62" w:right="79"/>
              <w:rPr>
                <w:rFonts w:ascii="Calibri"/>
                <w:sz w:val="16"/>
              </w:rPr>
            </w:pPr>
            <w:r>
              <w:rPr>
                <w:rFonts w:ascii="Calibri"/>
                <w:sz w:val="16"/>
              </w:rPr>
              <w:t>7</w:t>
            </w:r>
            <w:r>
              <w:rPr>
                <w:rFonts w:ascii="Calibri"/>
                <w:spacing w:val="-3"/>
                <w:sz w:val="16"/>
              </w:rPr>
              <w:t> </w:t>
            </w:r>
            <w:r>
              <w:rPr>
                <w:rFonts w:ascii="Calibri"/>
                <w:sz w:val="16"/>
              </w:rPr>
              <w:t>Transferencias</w:t>
            </w:r>
            <w:r>
              <w:rPr>
                <w:rFonts w:ascii="Calibri"/>
                <w:spacing w:val="-4"/>
                <w:sz w:val="16"/>
              </w:rPr>
              <w:t> </w:t>
            </w:r>
            <w:r>
              <w:rPr>
                <w:rFonts w:ascii="Calibri"/>
                <w:sz w:val="16"/>
              </w:rPr>
              <w:t>d</w:t>
            </w:r>
            <w:r>
              <w:rPr>
                <w:rFonts w:ascii="Calibri"/>
                <w:sz w:val="16"/>
              </w:rPr>
              <w:t>e</w:t>
            </w:r>
            <w:r>
              <w:rPr>
                <w:rFonts w:ascii="Calibri"/>
                <w:spacing w:val="40"/>
                <w:sz w:val="16"/>
              </w:rPr>
              <w:t> </w:t>
            </w:r>
            <w:r>
              <w:rPr>
                <w:rFonts w:ascii="Calibri"/>
                <w:spacing w:val="-2"/>
                <w:sz w:val="16"/>
              </w:rPr>
              <w:t>capital</w:t>
            </w:r>
          </w:p>
        </w:tc>
        <w:tc>
          <w:tcPr>
            <w:tcW w:w="1226" w:type="dxa"/>
          </w:tcPr>
          <w:p>
            <w:pPr>
              <w:pStyle w:val="TableParagraph"/>
              <w:spacing w:before="103"/>
              <w:ind w:right="51"/>
              <w:jc w:val="right"/>
              <w:rPr>
                <w:rFonts w:ascii="Calibri"/>
                <w:sz w:val="16"/>
              </w:rPr>
            </w:pPr>
            <w:r>
              <w:rPr>
                <w:rFonts w:ascii="Calibri"/>
                <w:spacing w:val="-2"/>
                <w:sz w:val="16"/>
              </w:rPr>
              <w:t>1.079.073,94</w:t>
            </w:r>
          </w:p>
        </w:tc>
        <w:tc>
          <w:tcPr>
            <w:tcW w:w="1228" w:type="dxa"/>
          </w:tcPr>
          <w:p>
            <w:pPr>
              <w:pStyle w:val="TableParagraph"/>
              <w:spacing w:before="103"/>
              <w:ind w:right="51"/>
              <w:jc w:val="right"/>
              <w:rPr>
                <w:rFonts w:ascii="Calibri"/>
                <w:sz w:val="16"/>
              </w:rPr>
            </w:pPr>
            <w:r>
              <w:rPr>
                <w:rFonts w:ascii="Calibri"/>
                <w:spacing w:val="-2"/>
                <w:sz w:val="16"/>
              </w:rPr>
              <w:t>58.894,35</w:t>
            </w:r>
          </w:p>
        </w:tc>
        <w:tc>
          <w:tcPr>
            <w:tcW w:w="803" w:type="dxa"/>
          </w:tcPr>
          <w:p>
            <w:pPr>
              <w:pStyle w:val="TableParagraph"/>
              <w:spacing w:before="103"/>
              <w:ind w:right="49"/>
              <w:jc w:val="right"/>
              <w:rPr>
                <w:rFonts w:ascii="Calibri"/>
                <w:sz w:val="16"/>
              </w:rPr>
            </w:pPr>
            <w:r>
              <w:rPr>
                <w:rFonts w:ascii="Calibri"/>
                <w:spacing w:val="-2"/>
                <w:sz w:val="16"/>
              </w:rPr>
              <w:t>5,46%</w:t>
            </w:r>
          </w:p>
        </w:tc>
        <w:tc>
          <w:tcPr>
            <w:tcW w:w="1265" w:type="dxa"/>
          </w:tcPr>
          <w:p>
            <w:pPr>
              <w:pStyle w:val="TableParagraph"/>
              <w:spacing w:before="103"/>
              <w:ind w:right="50"/>
              <w:jc w:val="right"/>
              <w:rPr>
                <w:rFonts w:ascii="Calibri"/>
                <w:sz w:val="16"/>
              </w:rPr>
            </w:pPr>
            <w:r>
              <w:rPr>
                <w:rFonts w:ascii="Calibri"/>
                <w:spacing w:val="-2"/>
                <w:sz w:val="16"/>
              </w:rPr>
              <w:t>18.894,35</w:t>
            </w:r>
          </w:p>
        </w:tc>
        <w:tc>
          <w:tcPr>
            <w:tcW w:w="906" w:type="dxa"/>
          </w:tcPr>
          <w:p>
            <w:pPr>
              <w:pStyle w:val="TableParagraph"/>
              <w:spacing w:before="103"/>
              <w:ind w:right="51"/>
              <w:jc w:val="right"/>
              <w:rPr>
                <w:rFonts w:ascii="Calibri"/>
                <w:sz w:val="16"/>
              </w:rPr>
            </w:pPr>
            <w:r>
              <w:rPr>
                <w:rFonts w:ascii="Calibri"/>
                <w:spacing w:val="-2"/>
                <w:sz w:val="16"/>
              </w:rPr>
              <w:t>32,08%</w:t>
            </w:r>
          </w:p>
        </w:tc>
      </w:tr>
      <w:tr>
        <w:trPr>
          <w:trHeight w:val="231" w:hRule="atLeast"/>
        </w:trPr>
        <w:tc>
          <w:tcPr>
            <w:tcW w:w="1808" w:type="dxa"/>
          </w:tcPr>
          <w:p>
            <w:pPr>
              <w:pStyle w:val="TableParagraph"/>
              <w:spacing w:line="193" w:lineRule="exact" w:before="19"/>
              <w:ind w:left="62"/>
              <w:rPr>
                <w:rFonts w:ascii="Calibri"/>
                <w:sz w:val="16"/>
              </w:rPr>
            </w:pPr>
            <w:r>
              <w:rPr>
                <w:rFonts w:ascii="Calibri"/>
                <w:sz w:val="16"/>
              </w:rPr>
              <w:t>8</w:t>
            </w:r>
            <w:r>
              <w:rPr>
                <w:rFonts w:ascii="Calibri"/>
                <w:spacing w:val="5"/>
                <w:sz w:val="16"/>
              </w:rPr>
              <w:t> </w:t>
            </w:r>
            <w:r>
              <w:rPr>
                <w:rFonts w:ascii="Calibri"/>
                <w:sz w:val="16"/>
              </w:rPr>
              <w:t>Activos</w:t>
            </w:r>
            <w:r>
              <w:rPr>
                <w:rFonts w:ascii="Calibri"/>
                <w:spacing w:val="4"/>
                <w:sz w:val="16"/>
              </w:rPr>
              <w:t> </w:t>
            </w:r>
            <w:r>
              <w:rPr>
                <w:rFonts w:ascii="Calibri"/>
                <w:spacing w:val="-2"/>
                <w:sz w:val="16"/>
              </w:rPr>
              <w:t>financieros</w:t>
            </w:r>
          </w:p>
        </w:tc>
        <w:tc>
          <w:tcPr>
            <w:tcW w:w="1226" w:type="dxa"/>
          </w:tcPr>
          <w:p>
            <w:pPr>
              <w:pStyle w:val="TableParagraph"/>
              <w:spacing w:line="193" w:lineRule="exact" w:before="19"/>
              <w:ind w:right="51"/>
              <w:jc w:val="right"/>
              <w:rPr>
                <w:rFonts w:ascii="Calibri"/>
                <w:sz w:val="16"/>
              </w:rPr>
            </w:pPr>
            <w:r>
              <w:rPr>
                <w:rFonts w:ascii="Calibri"/>
                <w:spacing w:val="-2"/>
                <w:sz w:val="16"/>
              </w:rPr>
              <w:t>400.000,00</w:t>
            </w:r>
          </w:p>
        </w:tc>
        <w:tc>
          <w:tcPr>
            <w:tcW w:w="1228" w:type="dxa"/>
          </w:tcPr>
          <w:p>
            <w:pPr>
              <w:pStyle w:val="TableParagraph"/>
              <w:spacing w:line="193" w:lineRule="exact" w:before="19"/>
              <w:ind w:right="51"/>
              <w:jc w:val="right"/>
              <w:rPr>
                <w:rFonts w:ascii="Calibri"/>
                <w:sz w:val="16"/>
              </w:rPr>
            </w:pPr>
            <w:r>
              <w:rPr>
                <w:rFonts w:ascii="Calibri"/>
                <w:spacing w:val="-2"/>
                <w:sz w:val="16"/>
              </w:rPr>
              <w:t>295.578,12</w:t>
            </w:r>
          </w:p>
        </w:tc>
        <w:tc>
          <w:tcPr>
            <w:tcW w:w="803" w:type="dxa"/>
          </w:tcPr>
          <w:p>
            <w:pPr>
              <w:pStyle w:val="TableParagraph"/>
              <w:spacing w:line="193" w:lineRule="exact" w:before="19"/>
              <w:ind w:right="49"/>
              <w:jc w:val="right"/>
              <w:rPr>
                <w:rFonts w:ascii="Calibri"/>
                <w:sz w:val="16"/>
              </w:rPr>
            </w:pPr>
            <w:r>
              <w:rPr>
                <w:rFonts w:ascii="Calibri"/>
                <w:spacing w:val="-2"/>
                <w:sz w:val="16"/>
              </w:rPr>
              <w:t>73,89%</w:t>
            </w:r>
          </w:p>
        </w:tc>
        <w:tc>
          <w:tcPr>
            <w:tcW w:w="1265" w:type="dxa"/>
          </w:tcPr>
          <w:p>
            <w:pPr>
              <w:pStyle w:val="TableParagraph"/>
              <w:spacing w:line="193" w:lineRule="exact" w:before="19"/>
              <w:ind w:right="51"/>
              <w:jc w:val="right"/>
              <w:rPr>
                <w:rFonts w:ascii="Calibri"/>
                <w:sz w:val="16"/>
              </w:rPr>
            </w:pPr>
            <w:r>
              <w:rPr>
                <w:rFonts w:ascii="Calibri"/>
                <w:spacing w:val="-2"/>
                <w:sz w:val="16"/>
              </w:rPr>
              <w:t>270.310,00</w:t>
            </w:r>
          </w:p>
        </w:tc>
        <w:tc>
          <w:tcPr>
            <w:tcW w:w="906" w:type="dxa"/>
          </w:tcPr>
          <w:p>
            <w:pPr>
              <w:pStyle w:val="TableParagraph"/>
              <w:spacing w:line="193" w:lineRule="exact" w:before="19"/>
              <w:ind w:right="51"/>
              <w:jc w:val="right"/>
              <w:rPr>
                <w:rFonts w:ascii="Calibri"/>
                <w:sz w:val="16"/>
              </w:rPr>
            </w:pPr>
            <w:r>
              <w:rPr>
                <w:rFonts w:ascii="Calibri"/>
                <w:spacing w:val="-2"/>
                <w:sz w:val="16"/>
              </w:rPr>
              <w:t>91,45%</w:t>
            </w:r>
          </w:p>
        </w:tc>
      </w:tr>
      <w:tr>
        <w:trPr>
          <w:trHeight w:val="230" w:hRule="atLeast"/>
        </w:trPr>
        <w:tc>
          <w:tcPr>
            <w:tcW w:w="1808" w:type="dxa"/>
          </w:tcPr>
          <w:p>
            <w:pPr>
              <w:pStyle w:val="TableParagraph"/>
              <w:spacing w:line="191" w:lineRule="exact" w:before="20"/>
              <w:ind w:left="62"/>
              <w:rPr>
                <w:rFonts w:ascii="Calibri"/>
                <w:sz w:val="16"/>
              </w:rPr>
            </w:pPr>
            <w:r>
              <w:rPr>
                <w:rFonts w:ascii="Calibri"/>
                <w:sz w:val="16"/>
              </w:rPr>
              <w:t>9</w:t>
            </w:r>
            <w:r>
              <w:rPr>
                <w:rFonts w:ascii="Calibri"/>
                <w:spacing w:val="6"/>
                <w:sz w:val="16"/>
              </w:rPr>
              <w:t> </w:t>
            </w:r>
            <w:r>
              <w:rPr>
                <w:rFonts w:ascii="Calibri"/>
                <w:sz w:val="16"/>
              </w:rPr>
              <w:t>Pasivos</w:t>
            </w:r>
            <w:r>
              <w:rPr>
                <w:rFonts w:ascii="Calibri"/>
                <w:spacing w:val="5"/>
                <w:sz w:val="16"/>
              </w:rPr>
              <w:t> </w:t>
            </w:r>
            <w:r>
              <w:rPr>
                <w:rFonts w:ascii="Calibri"/>
                <w:spacing w:val="-2"/>
                <w:sz w:val="16"/>
              </w:rPr>
              <w:t>financieros</w:t>
            </w:r>
          </w:p>
        </w:tc>
        <w:tc>
          <w:tcPr>
            <w:tcW w:w="1226" w:type="dxa"/>
          </w:tcPr>
          <w:p>
            <w:pPr>
              <w:pStyle w:val="TableParagraph"/>
              <w:spacing w:line="191" w:lineRule="exact" w:before="20"/>
              <w:ind w:right="51"/>
              <w:jc w:val="right"/>
              <w:rPr>
                <w:rFonts w:ascii="Calibri"/>
                <w:sz w:val="16"/>
              </w:rPr>
            </w:pPr>
            <w:r>
              <w:rPr>
                <w:rFonts w:ascii="Calibri"/>
                <w:spacing w:val="-2"/>
                <w:sz w:val="16"/>
              </w:rPr>
              <w:t>135.137,50</w:t>
            </w:r>
          </w:p>
        </w:tc>
        <w:tc>
          <w:tcPr>
            <w:tcW w:w="1228" w:type="dxa"/>
          </w:tcPr>
          <w:p>
            <w:pPr>
              <w:pStyle w:val="TableParagraph"/>
              <w:spacing w:line="191" w:lineRule="exact" w:before="20"/>
              <w:ind w:right="51"/>
              <w:jc w:val="right"/>
              <w:rPr>
                <w:rFonts w:ascii="Calibri"/>
                <w:sz w:val="16"/>
              </w:rPr>
            </w:pPr>
            <w:r>
              <w:rPr>
                <w:rFonts w:ascii="Calibri"/>
                <w:spacing w:val="-2"/>
                <w:sz w:val="16"/>
              </w:rPr>
              <w:t>116.667,58</w:t>
            </w:r>
          </w:p>
        </w:tc>
        <w:tc>
          <w:tcPr>
            <w:tcW w:w="803" w:type="dxa"/>
          </w:tcPr>
          <w:p>
            <w:pPr>
              <w:pStyle w:val="TableParagraph"/>
              <w:spacing w:line="191" w:lineRule="exact" w:before="20"/>
              <w:ind w:right="49"/>
              <w:jc w:val="right"/>
              <w:rPr>
                <w:rFonts w:ascii="Calibri"/>
                <w:sz w:val="16"/>
              </w:rPr>
            </w:pPr>
            <w:r>
              <w:rPr>
                <w:rFonts w:ascii="Calibri"/>
                <w:spacing w:val="-2"/>
                <w:sz w:val="16"/>
              </w:rPr>
              <w:t>86,33%</w:t>
            </w:r>
          </w:p>
        </w:tc>
        <w:tc>
          <w:tcPr>
            <w:tcW w:w="1265" w:type="dxa"/>
          </w:tcPr>
          <w:p>
            <w:pPr>
              <w:pStyle w:val="TableParagraph"/>
              <w:spacing w:line="191" w:lineRule="exact" w:before="20"/>
              <w:ind w:right="51"/>
              <w:jc w:val="right"/>
              <w:rPr>
                <w:rFonts w:ascii="Calibri"/>
                <w:sz w:val="16"/>
              </w:rPr>
            </w:pPr>
            <w:r>
              <w:rPr>
                <w:rFonts w:ascii="Calibri"/>
                <w:spacing w:val="-2"/>
                <w:sz w:val="16"/>
              </w:rPr>
              <w:t>116.667,58</w:t>
            </w:r>
          </w:p>
        </w:tc>
        <w:tc>
          <w:tcPr>
            <w:tcW w:w="906" w:type="dxa"/>
          </w:tcPr>
          <w:p>
            <w:pPr>
              <w:pStyle w:val="TableParagraph"/>
              <w:spacing w:line="191" w:lineRule="exact" w:before="20"/>
              <w:ind w:right="51"/>
              <w:jc w:val="right"/>
              <w:rPr>
                <w:rFonts w:ascii="Calibri"/>
                <w:sz w:val="16"/>
              </w:rPr>
            </w:pPr>
            <w:r>
              <w:rPr>
                <w:rFonts w:ascii="Calibri"/>
                <w:spacing w:val="-2"/>
                <w:sz w:val="16"/>
              </w:rPr>
              <w:t>100,00%</w:t>
            </w:r>
          </w:p>
        </w:tc>
      </w:tr>
      <w:tr>
        <w:trPr>
          <w:trHeight w:val="232" w:hRule="atLeast"/>
        </w:trPr>
        <w:tc>
          <w:tcPr>
            <w:tcW w:w="1808" w:type="dxa"/>
            <w:shd w:val="clear" w:color="auto" w:fill="DADADA"/>
          </w:tcPr>
          <w:p>
            <w:pPr>
              <w:pStyle w:val="TableParagraph"/>
              <w:spacing w:line="193" w:lineRule="exact" w:before="20"/>
              <w:ind w:left="8"/>
              <w:jc w:val="center"/>
              <w:rPr>
                <w:rFonts w:ascii="Calibri"/>
                <w:b/>
                <w:sz w:val="16"/>
              </w:rPr>
            </w:pPr>
            <w:r>
              <w:rPr>
                <w:rFonts w:ascii="Calibri"/>
                <w:b/>
                <w:spacing w:val="-2"/>
                <w:sz w:val="16"/>
              </w:rPr>
              <w:t>TOTAL</w:t>
            </w:r>
          </w:p>
        </w:tc>
        <w:tc>
          <w:tcPr>
            <w:tcW w:w="1226" w:type="dxa"/>
            <w:shd w:val="clear" w:color="auto" w:fill="DADADA"/>
          </w:tcPr>
          <w:p>
            <w:pPr>
              <w:pStyle w:val="TableParagraph"/>
              <w:spacing w:line="193" w:lineRule="exact" w:before="20"/>
              <w:ind w:right="53"/>
              <w:jc w:val="right"/>
              <w:rPr>
                <w:rFonts w:ascii="Calibri"/>
                <w:b/>
                <w:sz w:val="16"/>
              </w:rPr>
            </w:pPr>
            <w:r>
              <w:rPr>
                <w:rFonts w:ascii="Calibri"/>
                <w:b/>
                <w:spacing w:val="-2"/>
                <w:sz w:val="16"/>
              </w:rPr>
              <w:t>174.839.230,79</w:t>
            </w:r>
          </w:p>
        </w:tc>
        <w:tc>
          <w:tcPr>
            <w:tcW w:w="1228" w:type="dxa"/>
            <w:shd w:val="clear" w:color="auto" w:fill="DADADA"/>
          </w:tcPr>
          <w:p>
            <w:pPr>
              <w:pStyle w:val="TableParagraph"/>
              <w:spacing w:line="193" w:lineRule="exact" w:before="20"/>
              <w:ind w:right="53"/>
              <w:jc w:val="right"/>
              <w:rPr>
                <w:rFonts w:ascii="Calibri"/>
                <w:b/>
                <w:sz w:val="16"/>
              </w:rPr>
            </w:pPr>
            <w:r>
              <w:rPr>
                <w:rFonts w:ascii="Calibri"/>
                <w:b/>
                <w:spacing w:val="-2"/>
                <w:sz w:val="16"/>
              </w:rPr>
              <w:t>139.799.354,28</w:t>
            </w:r>
          </w:p>
        </w:tc>
        <w:tc>
          <w:tcPr>
            <w:tcW w:w="803" w:type="dxa"/>
            <w:shd w:val="clear" w:color="auto" w:fill="DADADA"/>
          </w:tcPr>
          <w:p>
            <w:pPr>
              <w:pStyle w:val="TableParagraph"/>
              <w:spacing w:line="193" w:lineRule="exact" w:before="20"/>
              <w:ind w:right="52"/>
              <w:jc w:val="right"/>
              <w:rPr>
                <w:rFonts w:ascii="Calibri"/>
                <w:b/>
                <w:sz w:val="16"/>
              </w:rPr>
            </w:pPr>
            <w:r>
              <w:rPr>
                <w:rFonts w:ascii="Calibri"/>
                <w:b/>
                <w:spacing w:val="-2"/>
                <w:sz w:val="16"/>
              </w:rPr>
              <w:t>79,96%</w:t>
            </w:r>
          </w:p>
        </w:tc>
        <w:tc>
          <w:tcPr>
            <w:tcW w:w="1265" w:type="dxa"/>
            <w:shd w:val="clear" w:color="auto" w:fill="DADADA"/>
          </w:tcPr>
          <w:p>
            <w:pPr>
              <w:pStyle w:val="TableParagraph"/>
              <w:spacing w:line="193" w:lineRule="exact" w:before="20"/>
              <w:ind w:right="52"/>
              <w:jc w:val="right"/>
              <w:rPr>
                <w:rFonts w:ascii="Calibri"/>
                <w:b/>
                <w:sz w:val="16"/>
              </w:rPr>
            </w:pPr>
            <w:r>
              <w:rPr>
                <w:rFonts w:ascii="Calibri"/>
                <w:b/>
                <w:spacing w:val="-2"/>
                <w:sz w:val="16"/>
              </w:rPr>
              <w:t>136.578.367,66</w:t>
            </w:r>
          </w:p>
        </w:tc>
        <w:tc>
          <w:tcPr>
            <w:tcW w:w="906" w:type="dxa"/>
            <w:shd w:val="clear" w:color="auto" w:fill="DADADA"/>
          </w:tcPr>
          <w:p>
            <w:pPr>
              <w:pStyle w:val="TableParagraph"/>
              <w:spacing w:line="193" w:lineRule="exact" w:before="20"/>
              <w:ind w:right="53"/>
              <w:jc w:val="right"/>
              <w:rPr>
                <w:rFonts w:ascii="Calibri"/>
                <w:b/>
                <w:sz w:val="16"/>
              </w:rPr>
            </w:pPr>
            <w:r>
              <w:rPr>
                <w:rFonts w:ascii="Calibri"/>
                <w:b/>
                <w:spacing w:val="-2"/>
                <w:sz w:val="16"/>
              </w:rPr>
              <w:t>97,70%</w:t>
            </w:r>
          </w:p>
        </w:tc>
      </w:tr>
    </w:tbl>
    <w:p>
      <w:pPr>
        <w:pStyle w:val="BodyText"/>
        <w:spacing w:before="223"/>
        <w:ind w:left="2166" w:right="1387" w:firstLine="645"/>
        <w:jc w:val="both"/>
      </w:pPr>
      <w:r>
        <w:rPr/>
        <w:t>Del análisis por capítulo de la ejecución del estado de gastos se refleja lo </w:t>
      </w:r>
      <w:r>
        <w:rPr>
          <w:spacing w:val="-2"/>
        </w:rPr>
        <w:t>siguiente:</w:t>
      </w:r>
    </w:p>
    <w:p>
      <w:pPr>
        <w:pStyle w:val="ListParagraph"/>
        <w:numPr>
          <w:ilvl w:val="0"/>
          <w:numId w:val="17"/>
        </w:numPr>
        <w:tabs>
          <w:tab w:pos="3026" w:val="left" w:leader="none"/>
        </w:tabs>
        <w:spacing w:line="240" w:lineRule="auto" w:before="216" w:after="0"/>
        <w:ind w:left="2166" w:right="1386" w:firstLine="645"/>
        <w:jc w:val="both"/>
        <w:rPr>
          <w:sz w:val="22"/>
        </w:rPr>
      </w:pPr>
      <w:r>
        <w:rPr>
          <w:sz w:val="22"/>
        </w:rPr>
        <w:t>Los</w:t>
      </w:r>
      <w:r>
        <w:rPr>
          <w:spacing w:val="-8"/>
          <w:sz w:val="22"/>
        </w:rPr>
        <w:t> </w:t>
      </w:r>
      <w:r>
        <w:rPr>
          <w:sz w:val="22"/>
        </w:rPr>
        <w:t>datos</w:t>
      </w:r>
      <w:r>
        <w:rPr>
          <w:spacing w:val="-6"/>
          <w:sz w:val="22"/>
        </w:rPr>
        <w:t> </w:t>
      </w:r>
      <w:r>
        <w:rPr>
          <w:sz w:val="22"/>
        </w:rPr>
        <w:t>reflejados</w:t>
      </w:r>
      <w:r>
        <w:rPr>
          <w:spacing w:val="-8"/>
          <w:sz w:val="22"/>
        </w:rPr>
        <w:t> </w:t>
      </w:r>
      <w:r>
        <w:rPr>
          <w:sz w:val="22"/>
        </w:rPr>
        <w:t>en</w:t>
      </w:r>
      <w:r>
        <w:rPr>
          <w:spacing w:val="-5"/>
          <w:sz w:val="22"/>
        </w:rPr>
        <w:t> </w:t>
      </w:r>
      <w:r>
        <w:rPr>
          <w:sz w:val="22"/>
        </w:rPr>
        <w:t>la</w:t>
      </w:r>
      <w:r>
        <w:rPr>
          <w:spacing w:val="-8"/>
          <w:sz w:val="22"/>
        </w:rPr>
        <w:t> </w:t>
      </w:r>
      <w:r>
        <w:rPr>
          <w:sz w:val="22"/>
        </w:rPr>
        <w:t>memoria</w:t>
      </w:r>
      <w:r>
        <w:rPr>
          <w:spacing w:val="-8"/>
          <w:sz w:val="22"/>
        </w:rPr>
        <w:t> </w:t>
      </w:r>
      <w:r>
        <w:rPr>
          <w:sz w:val="22"/>
        </w:rPr>
        <w:t>sobre</w:t>
      </w:r>
      <w:r>
        <w:rPr>
          <w:spacing w:val="-5"/>
          <w:sz w:val="22"/>
        </w:rPr>
        <w:t> </w:t>
      </w:r>
      <w:r>
        <w:rPr>
          <w:sz w:val="22"/>
        </w:rPr>
        <w:t>la</w:t>
      </w:r>
      <w:r>
        <w:rPr>
          <w:spacing w:val="-8"/>
          <w:sz w:val="22"/>
        </w:rPr>
        <w:t> </w:t>
      </w:r>
      <w:r>
        <w:rPr>
          <w:sz w:val="22"/>
        </w:rPr>
        <w:t>liquidación</w:t>
      </w:r>
      <w:r>
        <w:rPr>
          <w:spacing w:val="-7"/>
          <w:sz w:val="22"/>
        </w:rPr>
        <w:t> </w:t>
      </w:r>
      <w:r>
        <w:rPr>
          <w:sz w:val="22"/>
        </w:rPr>
        <w:t>del</w:t>
      </w:r>
      <w:r>
        <w:rPr>
          <w:spacing w:val="-8"/>
          <w:sz w:val="22"/>
        </w:rPr>
        <w:t> </w:t>
      </w:r>
      <w:r>
        <w:rPr>
          <w:sz w:val="22"/>
        </w:rPr>
        <w:t>presupuesto</w:t>
      </w:r>
      <w:r>
        <w:rPr>
          <w:spacing w:val="-5"/>
          <w:sz w:val="22"/>
        </w:rPr>
        <w:t> </w:t>
      </w:r>
      <w:r>
        <w:rPr>
          <w:sz w:val="22"/>
        </w:rPr>
        <w:t>de gastos y que se analizan a continuación no detallan las obligaciones reconocidas netas,</w:t>
      </w:r>
      <w:r>
        <w:rPr>
          <w:spacing w:val="-13"/>
          <w:sz w:val="22"/>
        </w:rPr>
        <w:t> </w:t>
      </w:r>
      <w:r>
        <w:rPr>
          <w:sz w:val="22"/>
        </w:rPr>
        <w:t>sino</w:t>
      </w:r>
      <w:r>
        <w:rPr>
          <w:spacing w:val="-12"/>
          <w:sz w:val="22"/>
        </w:rPr>
        <w:t> </w:t>
      </w:r>
      <w:r>
        <w:rPr>
          <w:sz w:val="22"/>
        </w:rPr>
        <w:t>las</w:t>
      </w:r>
      <w:r>
        <w:rPr>
          <w:spacing w:val="-13"/>
          <w:sz w:val="22"/>
        </w:rPr>
        <w:t> </w:t>
      </w:r>
      <w:r>
        <w:rPr>
          <w:sz w:val="22"/>
        </w:rPr>
        <w:t>obligaciones</w:t>
      </w:r>
      <w:r>
        <w:rPr>
          <w:spacing w:val="-12"/>
          <w:sz w:val="22"/>
        </w:rPr>
        <w:t> </w:t>
      </w:r>
      <w:r>
        <w:rPr>
          <w:sz w:val="22"/>
        </w:rPr>
        <w:t>reconocidas,</w:t>
      </w:r>
      <w:r>
        <w:rPr>
          <w:spacing w:val="-13"/>
          <w:sz w:val="22"/>
        </w:rPr>
        <w:t> </w:t>
      </w:r>
      <w:r>
        <w:rPr>
          <w:sz w:val="22"/>
        </w:rPr>
        <w:t>sin</w:t>
      </w:r>
      <w:r>
        <w:rPr>
          <w:spacing w:val="-12"/>
          <w:sz w:val="22"/>
        </w:rPr>
        <w:t> </w:t>
      </w:r>
      <w:r>
        <w:rPr>
          <w:sz w:val="22"/>
        </w:rPr>
        <w:t>tener</w:t>
      </w:r>
      <w:r>
        <w:rPr>
          <w:spacing w:val="-13"/>
          <w:sz w:val="22"/>
        </w:rPr>
        <w:t> </w:t>
      </w:r>
      <w:r>
        <w:rPr>
          <w:sz w:val="22"/>
        </w:rPr>
        <w:t>en</w:t>
      </w:r>
      <w:r>
        <w:rPr>
          <w:spacing w:val="-12"/>
          <w:sz w:val="22"/>
        </w:rPr>
        <w:t> </w:t>
      </w:r>
      <w:r>
        <w:rPr>
          <w:sz w:val="22"/>
        </w:rPr>
        <w:t>cuenta</w:t>
      </w:r>
      <w:r>
        <w:rPr>
          <w:spacing w:val="-12"/>
          <w:sz w:val="22"/>
        </w:rPr>
        <w:t> </w:t>
      </w:r>
      <w:r>
        <w:rPr>
          <w:sz w:val="22"/>
        </w:rPr>
        <w:t>las</w:t>
      </w:r>
      <w:r>
        <w:rPr>
          <w:spacing w:val="-13"/>
          <w:sz w:val="22"/>
        </w:rPr>
        <w:t> </w:t>
      </w:r>
      <w:r>
        <w:rPr>
          <w:sz w:val="22"/>
        </w:rPr>
        <w:t>posibles</w:t>
      </w:r>
      <w:r>
        <w:rPr>
          <w:spacing w:val="-12"/>
          <w:sz w:val="22"/>
        </w:rPr>
        <w:t> </w:t>
      </w:r>
      <w:r>
        <w:rPr>
          <w:sz w:val="22"/>
        </w:rPr>
        <w:t>anulaciones.</w:t>
      </w:r>
    </w:p>
    <w:p>
      <w:pPr>
        <w:pStyle w:val="ListParagraph"/>
        <w:numPr>
          <w:ilvl w:val="0"/>
          <w:numId w:val="17"/>
        </w:numPr>
        <w:tabs>
          <w:tab w:pos="3078" w:val="left" w:leader="none"/>
        </w:tabs>
        <w:spacing w:line="240" w:lineRule="auto" w:before="215" w:after="0"/>
        <w:ind w:left="2166" w:right="1384" w:firstLine="645"/>
        <w:jc w:val="both"/>
        <w:rPr>
          <w:sz w:val="22"/>
        </w:rPr>
      </w:pPr>
      <w:r>
        <w:rPr>
          <w:sz w:val="22"/>
        </w:rPr>
        <w:t>El Capítulo I de “Gastos de personal” registra el 74,3 % del total de obligaciones reconocidas similar al ejercicio anterior (71 %), con una ejecución del 95,5 %, correspondiendo la mitad del gasto de personal ejecutado a personal funcionario (49,9 %), manteniéndose el porcentaje del gasto por artículo con </w:t>
      </w:r>
      <w:r>
        <w:rPr>
          <w:spacing w:val="-2"/>
          <w:sz w:val="22"/>
        </w:rPr>
        <w:t>respecto al</w:t>
      </w:r>
      <w:r>
        <w:rPr>
          <w:spacing w:val="-7"/>
          <w:sz w:val="22"/>
        </w:rPr>
        <w:t> </w:t>
      </w:r>
      <w:r>
        <w:rPr>
          <w:spacing w:val="-2"/>
          <w:sz w:val="22"/>
        </w:rPr>
        <w:t>ejercicio</w:t>
      </w:r>
      <w:r>
        <w:rPr>
          <w:spacing w:val="-3"/>
          <w:sz w:val="22"/>
        </w:rPr>
        <w:t> </w:t>
      </w:r>
      <w:r>
        <w:rPr>
          <w:spacing w:val="-2"/>
          <w:sz w:val="22"/>
        </w:rPr>
        <w:t>anterior. Hay</w:t>
      </w:r>
      <w:r>
        <w:rPr>
          <w:spacing w:val="-4"/>
          <w:sz w:val="22"/>
        </w:rPr>
        <w:t> </w:t>
      </w:r>
      <w:r>
        <w:rPr>
          <w:spacing w:val="-2"/>
          <w:sz w:val="22"/>
        </w:rPr>
        <w:t>que</w:t>
      </w:r>
      <w:r>
        <w:rPr>
          <w:spacing w:val="-3"/>
          <w:sz w:val="22"/>
        </w:rPr>
        <w:t> </w:t>
      </w:r>
      <w:r>
        <w:rPr>
          <w:spacing w:val="-2"/>
          <w:sz w:val="22"/>
        </w:rPr>
        <w:t>destacar</w:t>
      </w:r>
      <w:r>
        <w:rPr>
          <w:spacing w:val="-4"/>
          <w:sz w:val="22"/>
        </w:rPr>
        <w:t> </w:t>
      </w:r>
      <w:r>
        <w:rPr>
          <w:spacing w:val="-2"/>
          <w:sz w:val="22"/>
        </w:rPr>
        <w:t>el</w:t>
      </w:r>
      <w:r>
        <w:rPr>
          <w:spacing w:val="-7"/>
          <w:sz w:val="22"/>
        </w:rPr>
        <w:t> </w:t>
      </w:r>
      <w:r>
        <w:rPr>
          <w:spacing w:val="-2"/>
          <w:sz w:val="22"/>
        </w:rPr>
        <w:t>bajo</w:t>
      </w:r>
      <w:r>
        <w:rPr>
          <w:spacing w:val="-3"/>
          <w:sz w:val="22"/>
        </w:rPr>
        <w:t> </w:t>
      </w:r>
      <w:r>
        <w:rPr>
          <w:spacing w:val="-2"/>
          <w:sz w:val="22"/>
        </w:rPr>
        <w:t>grado</w:t>
      </w:r>
      <w:r>
        <w:rPr>
          <w:spacing w:val="-3"/>
          <w:sz w:val="22"/>
        </w:rPr>
        <w:t> </w:t>
      </w:r>
      <w:r>
        <w:rPr>
          <w:spacing w:val="-2"/>
          <w:sz w:val="22"/>
        </w:rPr>
        <w:t>de</w:t>
      </w:r>
      <w:r>
        <w:rPr>
          <w:spacing w:val="-3"/>
          <w:sz w:val="22"/>
        </w:rPr>
        <w:t> </w:t>
      </w:r>
      <w:r>
        <w:rPr>
          <w:spacing w:val="-2"/>
          <w:sz w:val="22"/>
        </w:rPr>
        <w:t>ejecución</w:t>
      </w:r>
      <w:r>
        <w:rPr>
          <w:spacing w:val="-6"/>
          <w:sz w:val="22"/>
        </w:rPr>
        <w:t> </w:t>
      </w:r>
      <w:r>
        <w:rPr>
          <w:spacing w:val="-2"/>
          <w:sz w:val="22"/>
        </w:rPr>
        <w:t>del</w:t>
      </w:r>
      <w:r>
        <w:rPr>
          <w:spacing w:val="-4"/>
          <w:sz w:val="22"/>
        </w:rPr>
        <w:t> </w:t>
      </w:r>
      <w:r>
        <w:rPr>
          <w:spacing w:val="-2"/>
          <w:sz w:val="22"/>
        </w:rPr>
        <w:t>artículo </w:t>
      </w:r>
      <w:r>
        <w:rPr>
          <w:sz w:val="22"/>
        </w:rPr>
        <w:t>17 (35 %), destacando la ejecución nula en el concepto de gastos diversos con créditos</w:t>
      </w:r>
      <w:r>
        <w:rPr>
          <w:spacing w:val="-3"/>
          <w:sz w:val="22"/>
        </w:rPr>
        <w:t> </w:t>
      </w:r>
      <w:r>
        <w:rPr>
          <w:sz w:val="22"/>
        </w:rPr>
        <w:t>definitivos</w:t>
      </w:r>
      <w:r>
        <w:rPr>
          <w:spacing w:val="-3"/>
          <w:sz w:val="22"/>
        </w:rPr>
        <w:t> </w:t>
      </w:r>
      <w:r>
        <w:rPr>
          <w:sz w:val="22"/>
        </w:rPr>
        <w:t>por</w:t>
      </w:r>
      <w:r>
        <w:rPr>
          <w:spacing w:val="-5"/>
          <w:sz w:val="22"/>
        </w:rPr>
        <w:t> </w:t>
      </w:r>
      <w:r>
        <w:rPr>
          <w:sz w:val="22"/>
        </w:rPr>
        <w:t>2,2</w:t>
      </w:r>
      <w:r>
        <w:rPr>
          <w:spacing w:val="-3"/>
          <w:sz w:val="22"/>
        </w:rPr>
        <w:t> </w:t>
      </w:r>
      <w:r>
        <w:rPr>
          <w:sz w:val="22"/>
        </w:rPr>
        <w:t>millones</w:t>
      </w:r>
      <w:r>
        <w:rPr>
          <w:spacing w:val="-5"/>
          <w:sz w:val="22"/>
        </w:rPr>
        <w:t> </w:t>
      </w:r>
      <w:r>
        <w:rPr>
          <w:sz w:val="22"/>
        </w:rPr>
        <w:t>de</w:t>
      </w:r>
      <w:r>
        <w:rPr>
          <w:spacing w:val="-4"/>
          <w:sz w:val="22"/>
        </w:rPr>
        <w:t> </w:t>
      </w:r>
      <w:r>
        <w:rPr>
          <w:sz w:val="22"/>
        </w:rPr>
        <w:t>€,</w:t>
      </w:r>
      <w:r>
        <w:rPr>
          <w:spacing w:val="-5"/>
          <w:sz w:val="22"/>
        </w:rPr>
        <w:t> </w:t>
      </w:r>
      <w:r>
        <w:rPr>
          <w:sz w:val="22"/>
        </w:rPr>
        <w:t>el</w:t>
      </w:r>
      <w:r>
        <w:rPr>
          <w:spacing w:val="-5"/>
          <w:sz w:val="22"/>
        </w:rPr>
        <w:t> </w:t>
      </w:r>
      <w:r>
        <w:rPr>
          <w:sz w:val="22"/>
        </w:rPr>
        <w:t>doble</w:t>
      </w:r>
      <w:r>
        <w:rPr>
          <w:spacing w:val="-4"/>
          <w:sz w:val="22"/>
        </w:rPr>
        <w:t> </w:t>
      </w:r>
      <w:r>
        <w:rPr>
          <w:sz w:val="22"/>
        </w:rPr>
        <w:t>de</w:t>
      </w:r>
      <w:r>
        <w:rPr>
          <w:spacing w:val="-4"/>
          <w:sz w:val="22"/>
        </w:rPr>
        <w:t> </w:t>
      </w:r>
      <w:r>
        <w:rPr>
          <w:sz w:val="22"/>
        </w:rPr>
        <w:t>importe</w:t>
      </w:r>
      <w:r>
        <w:rPr>
          <w:spacing w:val="-4"/>
          <w:sz w:val="22"/>
        </w:rPr>
        <w:t> </w:t>
      </w:r>
      <w:r>
        <w:rPr>
          <w:sz w:val="22"/>
        </w:rPr>
        <w:t>definitivo</w:t>
      </w:r>
      <w:r>
        <w:rPr>
          <w:spacing w:val="-4"/>
          <w:sz w:val="22"/>
        </w:rPr>
        <w:t> </w:t>
      </w:r>
      <w:r>
        <w:rPr>
          <w:sz w:val="22"/>
        </w:rPr>
        <w:t>del</w:t>
      </w:r>
      <w:r>
        <w:rPr>
          <w:spacing w:val="-3"/>
          <w:sz w:val="22"/>
        </w:rPr>
        <w:t> </w:t>
      </w:r>
      <w:r>
        <w:rPr>
          <w:sz w:val="22"/>
        </w:rPr>
        <w:t>ejercicio 2019, también sin ejecutar.</w:t>
      </w:r>
    </w:p>
    <w:p>
      <w:pPr>
        <w:pStyle w:val="BodyText"/>
        <w:spacing w:before="207"/>
        <w:ind w:left="2166" w:right="1388" w:firstLine="645"/>
        <w:jc w:val="both"/>
      </w:pPr>
      <w:r>
        <w:rPr/>
        <w:t>El</w:t>
      </w:r>
      <w:r>
        <w:rPr>
          <w:spacing w:val="-6"/>
        </w:rPr>
        <w:t> </w:t>
      </w:r>
      <w:r>
        <w:rPr/>
        <w:t>gasto</w:t>
      </w:r>
      <w:r>
        <w:rPr>
          <w:spacing w:val="-6"/>
        </w:rPr>
        <w:t> </w:t>
      </w:r>
      <w:r>
        <w:rPr/>
        <w:t>de</w:t>
      </w:r>
      <w:r>
        <w:rPr>
          <w:spacing w:val="-8"/>
        </w:rPr>
        <w:t> </w:t>
      </w:r>
      <w:r>
        <w:rPr/>
        <w:t>personal</w:t>
      </w:r>
      <w:r>
        <w:rPr>
          <w:spacing w:val="-8"/>
        </w:rPr>
        <w:t> </w:t>
      </w:r>
      <w:r>
        <w:rPr/>
        <w:t>de</w:t>
      </w:r>
      <w:r>
        <w:rPr>
          <w:spacing w:val="-6"/>
        </w:rPr>
        <w:t> </w:t>
      </w:r>
      <w:r>
        <w:rPr/>
        <w:t>la</w:t>
      </w:r>
      <w:r>
        <w:rPr>
          <w:spacing w:val="-6"/>
        </w:rPr>
        <w:t> </w:t>
      </w:r>
      <w:r>
        <w:rPr/>
        <w:t>Universidad</w:t>
      </w:r>
      <w:r>
        <w:rPr>
          <w:spacing w:val="-7"/>
        </w:rPr>
        <w:t> </w:t>
      </w:r>
      <w:r>
        <w:rPr/>
        <w:t>no</w:t>
      </w:r>
      <w:r>
        <w:rPr>
          <w:spacing w:val="-8"/>
        </w:rPr>
        <w:t> </w:t>
      </w:r>
      <w:r>
        <w:rPr/>
        <w:t>sólo</w:t>
      </w:r>
      <w:r>
        <w:rPr>
          <w:spacing w:val="-8"/>
        </w:rPr>
        <w:t> </w:t>
      </w:r>
      <w:r>
        <w:rPr/>
        <w:t>se</w:t>
      </w:r>
      <w:r>
        <w:rPr>
          <w:spacing w:val="-8"/>
        </w:rPr>
        <w:t> </w:t>
      </w:r>
      <w:r>
        <w:rPr/>
        <w:t>registra</w:t>
      </w:r>
      <w:r>
        <w:rPr>
          <w:spacing w:val="-6"/>
        </w:rPr>
        <w:t> </w:t>
      </w:r>
      <w:r>
        <w:rPr/>
        <w:t>en</w:t>
      </w:r>
      <w:r>
        <w:rPr>
          <w:spacing w:val="-7"/>
        </w:rPr>
        <w:t> </w:t>
      </w:r>
      <w:r>
        <w:rPr/>
        <w:t>el</w:t>
      </w:r>
      <w:r>
        <w:rPr>
          <w:spacing w:val="-6"/>
        </w:rPr>
        <w:t> </w:t>
      </w:r>
      <w:r>
        <w:rPr/>
        <w:t>Capítulo</w:t>
      </w:r>
      <w:r>
        <w:rPr>
          <w:spacing w:val="-6"/>
        </w:rPr>
        <w:t> </w:t>
      </w:r>
      <w:r>
        <w:rPr/>
        <w:t>I,</w:t>
      </w:r>
      <w:r>
        <w:rPr>
          <w:spacing w:val="-8"/>
        </w:rPr>
        <w:t> </w:t>
      </w:r>
      <w:r>
        <w:rPr/>
        <w:t>sino también en el Capítulo VI de gastos.</w:t>
      </w:r>
    </w:p>
    <w:p>
      <w:pPr>
        <w:pStyle w:val="BodyText"/>
      </w:pPr>
    </w:p>
    <w:p>
      <w:pPr>
        <w:pStyle w:val="BodyText"/>
      </w:pPr>
    </w:p>
    <w:p>
      <w:pPr>
        <w:pStyle w:val="BodyText"/>
      </w:pPr>
    </w:p>
    <w:p>
      <w:pPr>
        <w:pStyle w:val="BodyText"/>
      </w:pPr>
    </w:p>
    <w:p>
      <w:pPr>
        <w:pStyle w:val="BodyText"/>
      </w:pPr>
    </w:p>
    <w:p>
      <w:pPr>
        <w:pStyle w:val="BodyText"/>
        <w:spacing w:before="143"/>
      </w:pPr>
    </w:p>
    <w:p>
      <w:pPr>
        <w:pStyle w:val="BodyText"/>
        <w:ind w:right="1387"/>
        <w:jc w:val="right"/>
      </w:pPr>
      <w:r>
        <w:rPr>
          <w:spacing w:val="-5"/>
        </w:rPr>
        <w:t>30</w:t>
      </w:r>
    </w:p>
    <w:p>
      <w:pPr>
        <w:pStyle w:val="BodyText"/>
        <w:spacing w:after="0"/>
        <w:jc w:val="right"/>
        <w:sectPr>
          <w:headerReference w:type="default" r:id="rId68"/>
          <w:footerReference w:type="default" r:id="rId69"/>
          <w:pgSz w:w="11910" w:h="16840"/>
          <w:pgMar w:header="667" w:footer="1200" w:top="2000" w:bottom="1400" w:left="425" w:right="425"/>
        </w:sectPr>
      </w:pPr>
    </w:p>
    <w:p>
      <w:pPr>
        <w:pStyle w:val="BodyText"/>
        <w:rPr>
          <w:sz w:val="8"/>
        </w:rPr>
      </w:pPr>
    </w:p>
    <w:tbl>
      <w:tblPr>
        <w:tblW w:w="0" w:type="auto"/>
        <w:jc w:val="left"/>
        <w:tblInd w:w="2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3"/>
        <w:gridCol w:w="1500"/>
        <w:gridCol w:w="1999"/>
      </w:tblGrid>
      <w:tr>
        <w:trPr>
          <w:trHeight w:val="200" w:hRule="atLeast"/>
        </w:trPr>
        <w:tc>
          <w:tcPr>
            <w:tcW w:w="2813" w:type="dxa"/>
            <w:shd w:val="clear" w:color="auto" w:fill="DAE9F7"/>
          </w:tcPr>
          <w:p>
            <w:pPr>
              <w:pStyle w:val="TableParagraph"/>
              <w:spacing w:line="175" w:lineRule="exact" w:before="4"/>
              <w:ind w:left="5" w:right="3"/>
              <w:jc w:val="center"/>
              <w:rPr>
                <w:rFonts w:ascii="Calibri" w:hAnsi="Calibri"/>
                <w:b/>
                <w:sz w:val="16"/>
              </w:rPr>
            </w:pPr>
            <w:r>
              <w:rPr>
                <w:rFonts w:ascii="Calibri" w:hAnsi="Calibri"/>
                <w:b/>
                <w:sz w:val="16"/>
              </w:rPr>
              <w:t>Capítulo</w:t>
            </w:r>
            <w:r>
              <w:rPr>
                <w:rFonts w:ascii="Calibri" w:hAnsi="Calibri"/>
                <w:b/>
                <w:spacing w:val="5"/>
                <w:sz w:val="16"/>
              </w:rPr>
              <w:t> </w:t>
            </w:r>
            <w:r>
              <w:rPr>
                <w:rFonts w:ascii="Calibri" w:hAnsi="Calibri"/>
                <w:b/>
                <w:spacing w:val="-10"/>
                <w:sz w:val="16"/>
              </w:rPr>
              <w:t>I</w:t>
            </w:r>
          </w:p>
        </w:tc>
        <w:tc>
          <w:tcPr>
            <w:tcW w:w="1500" w:type="dxa"/>
            <w:shd w:val="clear" w:color="auto" w:fill="DAE9F7"/>
          </w:tcPr>
          <w:p>
            <w:pPr>
              <w:pStyle w:val="TableParagraph"/>
              <w:spacing w:line="175" w:lineRule="exact" w:before="4"/>
              <w:ind w:right="72"/>
              <w:jc w:val="right"/>
              <w:rPr>
                <w:rFonts w:ascii="Calibri" w:hAnsi="Calibri"/>
                <w:b/>
                <w:sz w:val="16"/>
              </w:rPr>
            </w:pPr>
            <w:r>
              <w:rPr>
                <w:rFonts w:ascii="Calibri" w:hAnsi="Calibri"/>
                <w:b/>
                <w:sz w:val="16"/>
              </w:rPr>
              <w:t>Créditos</w:t>
            </w:r>
            <w:r>
              <w:rPr>
                <w:rFonts w:ascii="Calibri" w:hAnsi="Calibri"/>
                <w:b/>
                <w:spacing w:val="9"/>
                <w:sz w:val="16"/>
              </w:rPr>
              <w:t> </w:t>
            </w:r>
            <w:r>
              <w:rPr>
                <w:rFonts w:ascii="Calibri" w:hAnsi="Calibri"/>
                <w:b/>
                <w:spacing w:val="-2"/>
                <w:sz w:val="16"/>
              </w:rPr>
              <w:t>Definitivos</w:t>
            </w:r>
          </w:p>
        </w:tc>
        <w:tc>
          <w:tcPr>
            <w:tcW w:w="1999" w:type="dxa"/>
            <w:shd w:val="clear" w:color="auto" w:fill="DAE9F7"/>
          </w:tcPr>
          <w:p>
            <w:pPr>
              <w:pStyle w:val="TableParagraph"/>
              <w:spacing w:line="175" w:lineRule="exact" w:before="4"/>
              <w:ind w:right="110"/>
              <w:jc w:val="right"/>
              <w:rPr>
                <w:rFonts w:ascii="Calibri"/>
                <w:b/>
                <w:sz w:val="16"/>
              </w:rPr>
            </w:pPr>
            <w:r>
              <w:rPr>
                <w:rFonts w:ascii="Calibri"/>
                <w:b/>
                <w:sz w:val="16"/>
              </w:rPr>
              <w:t>Obligaciones</w:t>
            </w:r>
            <w:r>
              <w:rPr>
                <w:rFonts w:ascii="Calibri"/>
                <w:b/>
                <w:spacing w:val="12"/>
                <w:sz w:val="16"/>
              </w:rPr>
              <w:t> </w:t>
            </w:r>
            <w:r>
              <w:rPr>
                <w:rFonts w:ascii="Calibri"/>
                <w:b/>
                <w:spacing w:val="-2"/>
                <w:sz w:val="16"/>
              </w:rPr>
              <w:t>Reconocidas</w:t>
            </w:r>
          </w:p>
        </w:tc>
      </w:tr>
      <w:tr>
        <w:trPr>
          <w:trHeight w:val="197" w:hRule="atLeast"/>
        </w:trPr>
        <w:tc>
          <w:tcPr>
            <w:tcW w:w="2813" w:type="dxa"/>
          </w:tcPr>
          <w:p>
            <w:pPr>
              <w:pStyle w:val="TableParagraph"/>
              <w:spacing w:line="176" w:lineRule="exact" w:before="2"/>
              <w:ind w:left="62"/>
              <w:rPr>
                <w:rFonts w:ascii="Calibri"/>
                <w:sz w:val="16"/>
              </w:rPr>
            </w:pPr>
            <w:r>
              <w:rPr>
                <w:rFonts w:ascii="Calibri"/>
                <w:sz w:val="16"/>
              </w:rPr>
              <w:t>Altos</w:t>
            </w:r>
            <w:r>
              <w:rPr>
                <w:rFonts w:ascii="Calibri"/>
                <w:spacing w:val="4"/>
                <w:sz w:val="16"/>
              </w:rPr>
              <w:t> </w:t>
            </w:r>
            <w:r>
              <w:rPr>
                <w:rFonts w:ascii="Calibri"/>
                <w:spacing w:val="-2"/>
                <w:sz w:val="16"/>
              </w:rPr>
              <w:t>Cargos</w:t>
            </w:r>
          </w:p>
        </w:tc>
        <w:tc>
          <w:tcPr>
            <w:tcW w:w="1500" w:type="dxa"/>
          </w:tcPr>
          <w:p>
            <w:pPr>
              <w:pStyle w:val="TableParagraph"/>
              <w:spacing w:line="176" w:lineRule="exact" w:before="2"/>
              <w:ind w:right="117"/>
              <w:jc w:val="right"/>
              <w:rPr>
                <w:rFonts w:ascii="Calibri"/>
                <w:sz w:val="16"/>
              </w:rPr>
            </w:pPr>
            <w:r>
              <w:rPr>
                <w:rFonts w:ascii="Calibri"/>
                <w:sz w:val="16"/>
              </w:rPr>
              <w:t>79</w:t>
            </w:r>
            <w:r>
              <w:rPr>
                <w:rFonts w:ascii="Calibri"/>
                <w:spacing w:val="4"/>
                <w:sz w:val="16"/>
              </w:rPr>
              <w:t> </w:t>
            </w:r>
            <w:r>
              <w:rPr>
                <w:rFonts w:ascii="Calibri"/>
                <w:spacing w:val="-2"/>
                <w:sz w:val="16"/>
              </w:rPr>
              <w:t>.723,90</w:t>
            </w:r>
          </w:p>
        </w:tc>
        <w:tc>
          <w:tcPr>
            <w:tcW w:w="1999" w:type="dxa"/>
          </w:tcPr>
          <w:p>
            <w:pPr>
              <w:pStyle w:val="TableParagraph"/>
              <w:spacing w:line="176" w:lineRule="exact" w:before="2"/>
              <w:ind w:right="118"/>
              <w:jc w:val="right"/>
              <w:rPr>
                <w:rFonts w:ascii="Calibri"/>
                <w:sz w:val="16"/>
              </w:rPr>
            </w:pPr>
            <w:r>
              <w:rPr>
                <w:rFonts w:ascii="Calibri"/>
                <w:spacing w:val="-2"/>
                <w:sz w:val="16"/>
              </w:rPr>
              <w:t>79.723,90</w:t>
            </w:r>
          </w:p>
        </w:tc>
      </w:tr>
      <w:tr>
        <w:trPr>
          <w:trHeight w:val="200" w:hRule="atLeast"/>
        </w:trPr>
        <w:tc>
          <w:tcPr>
            <w:tcW w:w="2813" w:type="dxa"/>
          </w:tcPr>
          <w:p>
            <w:pPr>
              <w:pStyle w:val="TableParagraph"/>
              <w:spacing w:line="176" w:lineRule="exact" w:before="4"/>
              <w:ind w:left="62"/>
              <w:rPr>
                <w:rFonts w:ascii="Calibri"/>
                <w:sz w:val="16"/>
              </w:rPr>
            </w:pPr>
            <w:r>
              <w:rPr>
                <w:rFonts w:ascii="Calibri"/>
                <w:spacing w:val="-2"/>
                <w:sz w:val="16"/>
              </w:rPr>
              <w:t>Funcionarios</w:t>
            </w:r>
          </w:p>
        </w:tc>
        <w:tc>
          <w:tcPr>
            <w:tcW w:w="1500" w:type="dxa"/>
          </w:tcPr>
          <w:p>
            <w:pPr>
              <w:pStyle w:val="TableParagraph"/>
              <w:spacing w:line="176" w:lineRule="exact" w:before="4"/>
              <w:ind w:right="118"/>
              <w:jc w:val="right"/>
              <w:rPr>
                <w:rFonts w:ascii="Calibri"/>
                <w:sz w:val="16"/>
              </w:rPr>
            </w:pPr>
            <w:r>
              <w:rPr>
                <w:rFonts w:ascii="Calibri"/>
                <w:spacing w:val="-2"/>
                <w:sz w:val="16"/>
              </w:rPr>
              <w:t>51.968.936,34</w:t>
            </w:r>
          </w:p>
        </w:tc>
        <w:tc>
          <w:tcPr>
            <w:tcW w:w="1999" w:type="dxa"/>
          </w:tcPr>
          <w:p>
            <w:pPr>
              <w:pStyle w:val="TableParagraph"/>
              <w:spacing w:line="176" w:lineRule="exact" w:before="4"/>
              <w:ind w:right="118"/>
              <w:jc w:val="right"/>
              <w:rPr>
                <w:rFonts w:ascii="Calibri"/>
                <w:sz w:val="16"/>
              </w:rPr>
            </w:pPr>
            <w:r>
              <w:rPr>
                <w:rFonts w:ascii="Calibri"/>
                <w:spacing w:val="-2"/>
                <w:sz w:val="16"/>
              </w:rPr>
              <w:t>51.869.753,39</w:t>
            </w:r>
          </w:p>
        </w:tc>
      </w:tr>
      <w:tr>
        <w:trPr>
          <w:trHeight w:val="200" w:hRule="atLeast"/>
        </w:trPr>
        <w:tc>
          <w:tcPr>
            <w:tcW w:w="2813" w:type="dxa"/>
          </w:tcPr>
          <w:p>
            <w:pPr>
              <w:pStyle w:val="TableParagraph"/>
              <w:spacing w:line="176" w:lineRule="exact" w:before="4"/>
              <w:ind w:left="62"/>
              <w:rPr>
                <w:rFonts w:ascii="Calibri"/>
                <w:sz w:val="16"/>
              </w:rPr>
            </w:pPr>
            <w:r>
              <w:rPr>
                <w:rFonts w:ascii="Calibri"/>
                <w:spacing w:val="-2"/>
                <w:sz w:val="16"/>
              </w:rPr>
              <w:t>Laborales</w:t>
            </w:r>
          </w:p>
        </w:tc>
        <w:tc>
          <w:tcPr>
            <w:tcW w:w="1500" w:type="dxa"/>
          </w:tcPr>
          <w:p>
            <w:pPr>
              <w:pStyle w:val="TableParagraph"/>
              <w:spacing w:line="176" w:lineRule="exact" w:before="4"/>
              <w:ind w:right="118"/>
              <w:jc w:val="right"/>
              <w:rPr>
                <w:rFonts w:ascii="Calibri"/>
                <w:sz w:val="16"/>
              </w:rPr>
            </w:pPr>
            <w:r>
              <w:rPr>
                <w:rFonts w:ascii="Calibri"/>
                <w:spacing w:val="-2"/>
                <w:sz w:val="16"/>
              </w:rPr>
              <w:t>13.364.899,21</w:t>
            </w:r>
          </w:p>
        </w:tc>
        <w:tc>
          <w:tcPr>
            <w:tcW w:w="1999" w:type="dxa"/>
          </w:tcPr>
          <w:p>
            <w:pPr>
              <w:pStyle w:val="TableParagraph"/>
              <w:spacing w:line="176" w:lineRule="exact" w:before="4"/>
              <w:ind w:right="118"/>
              <w:jc w:val="right"/>
              <w:rPr>
                <w:rFonts w:ascii="Calibri"/>
                <w:sz w:val="16"/>
              </w:rPr>
            </w:pPr>
            <w:r>
              <w:rPr>
                <w:rFonts w:ascii="Calibri"/>
                <w:spacing w:val="-2"/>
                <w:sz w:val="16"/>
              </w:rPr>
              <w:t>12.145.733,09</w:t>
            </w:r>
          </w:p>
        </w:tc>
      </w:tr>
      <w:tr>
        <w:trPr>
          <w:trHeight w:val="200" w:hRule="atLeast"/>
        </w:trPr>
        <w:tc>
          <w:tcPr>
            <w:tcW w:w="2813" w:type="dxa"/>
          </w:tcPr>
          <w:p>
            <w:pPr>
              <w:pStyle w:val="TableParagraph"/>
              <w:spacing w:line="176" w:lineRule="exact" w:before="4"/>
              <w:ind w:left="62"/>
              <w:rPr>
                <w:rFonts w:ascii="Calibri"/>
                <w:sz w:val="16"/>
              </w:rPr>
            </w:pPr>
            <w:r>
              <w:rPr>
                <w:rFonts w:ascii="Calibri"/>
                <w:sz w:val="16"/>
              </w:rPr>
              <w:t>Otro</w:t>
            </w:r>
            <w:r>
              <w:rPr>
                <w:rFonts w:ascii="Calibri"/>
                <w:spacing w:val="4"/>
                <w:sz w:val="16"/>
              </w:rPr>
              <w:t> </w:t>
            </w:r>
            <w:r>
              <w:rPr>
                <w:rFonts w:ascii="Calibri"/>
                <w:spacing w:val="-2"/>
                <w:sz w:val="16"/>
              </w:rPr>
              <w:t>personal</w:t>
            </w:r>
          </w:p>
        </w:tc>
        <w:tc>
          <w:tcPr>
            <w:tcW w:w="1500" w:type="dxa"/>
          </w:tcPr>
          <w:p>
            <w:pPr>
              <w:pStyle w:val="TableParagraph"/>
              <w:spacing w:line="176" w:lineRule="exact" w:before="4"/>
              <w:ind w:right="118"/>
              <w:jc w:val="right"/>
              <w:rPr>
                <w:rFonts w:ascii="Calibri"/>
                <w:sz w:val="16"/>
              </w:rPr>
            </w:pPr>
            <w:r>
              <w:rPr>
                <w:rFonts w:ascii="Calibri"/>
                <w:spacing w:val="-2"/>
                <w:sz w:val="16"/>
              </w:rPr>
              <w:t>14.445.797,43</w:t>
            </w:r>
          </w:p>
        </w:tc>
        <w:tc>
          <w:tcPr>
            <w:tcW w:w="1999" w:type="dxa"/>
          </w:tcPr>
          <w:p>
            <w:pPr>
              <w:pStyle w:val="TableParagraph"/>
              <w:spacing w:line="176" w:lineRule="exact" w:before="4"/>
              <w:ind w:right="118"/>
              <w:jc w:val="right"/>
              <w:rPr>
                <w:rFonts w:ascii="Calibri"/>
                <w:sz w:val="16"/>
              </w:rPr>
            </w:pPr>
            <w:r>
              <w:rPr>
                <w:rFonts w:ascii="Calibri"/>
                <w:spacing w:val="-2"/>
                <w:sz w:val="16"/>
              </w:rPr>
              <w:t>13.837.654,87</w:t>
            </w:r>
          </w:p>
        </w:tc>
      </w:tr>
      <w:tr>
        <w:trPr>
          <w:trHeight w:val="197" w:hRule="atLeast"/>
        </w:trPr>
        <w:tc>
          <w:tcPr>
            <w:tcW w:w="2813" w:type="dxa"/>
          </w:tcPr>
          <w:p>
            <w:pPr>
              <w:pStyle w:val="TableParagraph"/>
              <w:spacing w:line="176" w:lineRule="exact" w:before="2"/>
              <w:ind w:left="62"/>
              <w:rPr>
                <w:rFonts w:ascii="Calibri"/>
                <w:sz w:val="16"/>
              </w:rPr>
            </w:pPr>
            <w:r>
              <w:rPr>
                <w:rFonts w:ascii="Calibri"/>
                <w:spacing w:val="-2"/>
                <w:sz w:val="16"/>
              </w:rPr>
              <w:t>Incentivos</w:t>
            </w:r>
          </w:p>
        </w:tc>
        <w:tc>
          <w:tcPr>
            <w:tcW w:w="1500" w:type="dxa"/>
          </w:tcPr>
          <w:p>
            <w:pPr>
              <w:pStyle w:val="TableParagraph"/>
              <w:spacing w:line="176" w:lineRule="exact" w:before="2"/>
              <w:ind w:right="118"/>
              <w:jc w:val="right"/>
              <w:rPr>
                <w:rFonts w:ascii="Calibri"/>
                <w:sz w:val="16"/>
              </w:rPr>
            </w:pPr>
            <w:r>
              <w:rPr>
                <w:rFonts w:ascii="Calibri"/>
                <w:spacing w:val="-2"/>
                <w:sz w:val="16"/>
              </w:rPr>
              <w:t>10.392.055,61</w:t>
            </w:r>
          </w:p>
        </w:tc>
        <w:tc>
          <w:tcPr>
            <w:tcW w:w="1999" w:type="dxa"/>
          </w:tcPr>
          <w:p>
            <w:pPr>
              <w:pStyle w:val="TableParagraph"/>
              <w:spacing w:line="176" w:lineRule="exact" w:before="2"/>
              <w:ind w:right="118"/>
              <w:jc w:val="right"/>
              <w:rPr>
                <w:rFonts w:ascii="Calibri"/>
                <w:sz w:val="16"/>
              </w:rPr>
            </w:pPr>
            <w:r>
              <w:rPr>
                <w:rFonts w:ascii="Calibri"/>
                <w:spacing w:val="-2"/>
                <w:sz w:val="16"/>
              </w:rPr>
              <w:t>10.350.263,06</w:t>
            </w:r>
          </w:p>
        </w:tc>
      </w:tr>
      <w:tr>
        <w:trPr>
          <w:trHeight w:val="206" w:hRule="atLeast"/>
        </w:trPr>
        <w:tc>
          <w:tcPr>
            <w:tcW w:w="2813" w:type="dxa"/>
          </w:tcPr>
          <w:p>
            <w:pPr>
              <w:pStyle w:val="TableParagraph"/>
              <w:spacing w:line="178" w:lineRule="exact" w:before="9"/>
              <w:ind w:left="62"/>
              <w:rPr>
                <w:rFonts w:ascii="Calibri"/>
                <w:sz w:val="16"/>
              </w:rPr>
            </w:pPr>
            <w:r>
              <w:rPr>
                <w:rFonts w:ascii="Calibri"/>
                <w:sz w:val="16"/>
              </w:rPr>
              <w:t>Cuotas,</w:t>
            </w:r>
            <w:r>
              <w:rPr>
                <w:rFonts w:ascii="Calibri"/>
                <w:spacing w:val="6"/>
                <w:sz w:val="16"/>
              </w:rPr>
              <w:t> </w:t>
            </w:r>
            <w:r>
              <w:rPr>
                <w:rFonts w:ascii="Calibri"/>
                <w:sz w:val="16"/>
              </w:rPr>
              <w:t>prestaciones</w:t>
            </w:r>
            <w:r>
              <w:rPr>
                <w:rFonts w:ascii="Calibri"/>
                <w:spacing w:val="6"/>
                <w:sz w:val="16"/>
              </w:rPr>
              <w:t> </w:t>
            </w:r>
            <w:r>
              <w:rPr>
                <w:rFonts w:ascii="Calibri"/>
                <w:sz w:val="16"/>
              </w:rPr>
              <w:t>y</w:t>
            </w:r>
            <w:r>
              <w:rPr>
                <w:rFonts w:ascii="Calibri"/>
                <w:spacing w:val="6"/>
                <w:sz w:val="16"/>
              </w:rPr>
              <w:t> </w:t>
            </w:r>
            <w:r>
              <w:rPr>
                <w:rFonts w:ascii="Calibri"/>
                <w:sz w:val="16"/>
              </w:rPr>
              <w:t>gasto</w:t>
            </w:r>
            <w:r>
              <w:rPr>
                <w:rFonts w:ascii="Calibri"/>
                <w:spacing w:val="8"/>
                <w:sz w:val="16"/>
              </w:rPr>
              <w:t> </w:t>
            </w:r>
            <w:r>
              <w:rPr>
                <w:rFonts w:ascii="Calibri"/>
                <w:spacing w:val="-2"/>
                <w:sz w:val="16"/>
              </w:rPr>
              <w:t>sociales</w:t>
            </w:r>
          </w:p>
        </w:tc>
        <w:tc>
          <w:tcPr>
            <w:tcW w:w="1500" w:type="dxa"/>
          </w:tcPr>
          <w:p>
            <w:pPr>
              <w:pStyle w:val="TableParagraph"/>
              <w:spacing w:line="178" w:lineRule="exact" w:before="9"/>
              <w:ind w:right="118"/>
              <w:jc w:val="right"/>
              <w:rPr>
                <w:rFonts w:ascii="Calibri"/>
                <w:sz w:val="16"/>
              </w:rPr>
            </w:pPr>
            <w:r>
              <w:rPr>
                <w:rFonts w:ascii="Calibri"/>
                <w:spacing w:val="-2"/>
                <w:sz w:val="16"/>
              </w:rPr>
              <w:t>14.689.630,50</w:t>
            </w:r>
          </w:p>
        </w:tc>
        <w:tc>
          <w:tcPr>
            <w:tcW w:w="1999" w:type="dxa"/>
          </w:tcPr>
          <w:p>
            <w:pPr>
              <w:pStyle w:val="TableParagraph"/>
              <w:spacing w:line="178" w:lineRule="exact" w:before="9"/>
              <w:ind w:right="118"/>
              <w:jc w:val="right"/>
              <w:rPr>
                <w:rFonts w:ascii="Calibri"/>
                <w:sz w:val="16"/>
              </w:rPr>
            </w:pPr>
            <w:r>
              <w:rPr>
                <w:rFonts w:ascii="Calibri"/>
                <w:spacing w:val="-2"/>
                <w:sz w:val="16"/>
              </w:rPr>
              <w:t>14.284.095,23</w:t>
            </w:r>
          </w:p>
        </w:tc>
      </w:tr>
      <w:tr>
        <w:trPr>
          <w:trHeight w:val="206" w:hRule="atLeast"/>
        </w:trPr>
        <w:tc>
          <w:tcPr>
            <w:tcW w:w="2813" w:type="dxa"/>
          </w:tcPr>
          <w:p>
            <w:pPr>
              <w:pStyle w:val="TableParagraph"/>
              <w:spacing w:line="180" w:lineRule="exact" w:before="7"/>
              <w:ind w:left="62"/>
              <w:rPr>
                <w:rFonts w:ascii="Calibri"/>
                <w:sz w:val="16"/>
              </w:rPr>
            </w:pPr>
            <w:r>
              <w:rPr>
                <w:rFonts w:ascii="Calibri"/>
                <w:sz w:val="16"/>
              </w:rPr>
              <w:t>Otros</w:t>
            </w:r>
            <w:r>
              <w:rPr>
                <w:rFonts w:ascii="Calibri"/>
                <w:spacing w:val="5"/>
                <w:sz w:val="16"/>
              </w:rPr>
              <w:t> </w:t>
            </w:r>
            <w:r>
              <w:rPr>
                <w:rFonts w:ascii="Calibri"/>
                <w:spacing w:val="-2"/>
                <w:sz w:val="16"/>
              </w:rPr>
              <w:t>conceptos</w:t>
            </w:r>
          </w:p>
        </w:tc>
        <w:tc>
          <w:tcPr>
            <w:tcW w:w="1500" w:type="dxa"/>
          </w:tcPr>
          <w:p>
            <w:pPr>
              <w:pStyle w:val="TableParagraph"/>
              <w:spacing w:line="180" w:lineRule="exact" w:before="7"/>
              <w:ind w:right="118"/>
              <w:jc w:val="right"/>
              <w:rPr>
                <w:rFonts w:ascii="Calibri"/>
                <w:sz w:val="16"/>
              </w:rPr>
            </w:pPr>
            <w:r>
              <w:rPr>
                <w:rFonts w:ascii="Calibri"/>
                <w:spacing w:val="-2"/>
                <w:sz w:val="16"/>
              </w:rPr>
              <w:t>3.832.501,20</w:t>
            </w:r>
          </w:p>
        </w:tc>
        <w:tc>
          <w:tcPr>
            <w:tcW w:w="1999" w:type="dxa"/>
          </w:tcPr>
          <w:p>
            <w:pPr>
              <w:pStyle w:val="TableParagraph"/>
              <w:spacing w:line="180" w:lineRule="exact" w:before="7"/>
              <w:ind w:right="118"/>
              <w:jc w:val="right"/>
              <w:rPr>
                <w:rFonts w:ascii="Calibri"/>
                <w:sz w:val="16"/>
              </w:rPr>
            </w:pPr>
            <w:r>
              <w:rPr>
                <w:rFonts w:ascii="Calibri"/>
                <w:spacing w:val="-2"/>
                <w:sz w:val="16"/>
              </w:rPr>
              <w:t>1.342.539,62</w:t>
            </w:r>
          </w:p>
        </w:tc>
      </w:tr>
      <w:tr>
        <w:trPr>
          <w:trHeight w:val="206" w:hRule="atLeast"/>
        </w:trPr>
        <w:tc>
          <w:tcPr>
            <w:tcW w:w="2813" w:type="dxa"/>
            <w:shd w:val="clear" w:color="auto" w:fill="DADADA"/>
          </w:tcPr>
          <w:p>
            <w:pPr>
              <w:pStyle w:val="TableParagraph"/>
              <w:spacing w:line="180" w:lineRule="exact" w:before="7"/>
              <w:ind w:left="5"/>
              <w:jc w:val="center"/>
              <w:rPr>
                <w:rFonts w:ascii="Calibri"/>
                <w:b/>
                <w:sz w:val="16"/>
              </w:rPr>
            </w:pPr>
            <w:r>
              <w:rPr>
                <w:rFonts w:ascii="Calibri"/>
                <w:b/>
                <w:spacing w:val="-2"/>
                <w:sz w:val="16"/>
              </w:rPr>
              <w:t>TOTAL</w:t>
            </w:r>
          </w:p>
        </w:tc>
        <w:tc>
          <w:tcPr>
            <w:tcW w:w="1500" w:type="dxa"/>
            <w:shd w:val="clear" w:color="auto" w:fill="DADADA"/>
          </w:tcPr>
          <w:p>
            <w:pPr>
              <w:pStyle w:val="TableParagraph"/>
              <w:spacing w:line="180" w:lineRule="exact" w:before="7"/>
              <w:ind w:right="119"/>
              <w:jc w:val="right"/>
              <w:rPr>
                <w:rFonts w:ascii="Calibri"/>
                <w:b/>
                <w:sz w:val="16"/>
              </w:rPr>
            </w:pPr>
            <w:r>
              <w:rPr>
                <w:rFonts w:ascii="Calibri"/>
                <w:b/>
                <w:spacing w:val="-2"/>
                <w:sz w:val="16"/>
              </w:rPr>
              <w:t>108.773.544,39</w:t>
            </w:r>
          </w:p>
        </w:tc>
        <w:tc>
          <w:tcPr>
            <w:tcW w:w="1999" w:type="dxa"/>
            <w:shd w:val="clear" w:color="auto" w:fill="DADADA"/>
          </w:tcPr>
          <w:p>
            <w:pPr>
              <w:pStyle w:val="TableParagraph"/>
              <w:spacing w:line="180" w:lineRule="exact" w:before="7"/>
              <w:ind w:right="120"/>
              <w:jc w:val="right"/>
              <w:rPr>
                <w:rFonts w:ascii="Calibri"/>
                <w:b/>
                <w:sz w:val="16"/>
              </w:rPr>
            </w:pPr>
            <w:r>
              <w:rPr>
                <w:rFonts w:ascii="Calibri"/>
                <w:b/>
                <w:spacing w:val="-2"/>
                <w:sz w:val="16"/>
              </w:rPr>
              <w:t>103.909.763,21</w:t>
            </w:r>
          </w:p>
        </w:tc>
      </w:tr>
    </w:tbl>
    <w:p>
      <w:pPr>
        <w:pStyle w:val="ListParagraph"/>
        <w:numPr>
          <w:ilvl w:val="0"/>
          <w:numId w:val="17"/>
        </w:numPr>
        <w:tabs>
          <w:tab w:pos="3030" w:val="left" w:leader="none"/>
        </w:tabs>
        <w:spacing w:line="240" w:lineRule="auto" w:before="221" w:after="0"/>
        <w:ind w:left="2166" w:right="1386" w:firstLine="645"/>
        <w:jc w:val="both"/>
        <w:rPr>
          <w:sz w:val="22"/>
        </w:rPr>
      </w:pPr>
      <w:r>
        <w:rPr>
          <w:sz w:val="22"/>
        </w:rPr>
        <w:t>El importe de</w:t>
      </w:r>
      <w:r>
        <w:rPr>
          <w:spacing w:val="-2"/>
          <w:sz w:val="22"/>
        </w:rPr>
        <w:t> </w:t>
      </w:r>
      <w:r>
        <w:rPr>
          <w:sz w:val="22"/>
        </w:rPr>
        <w:t>las</w:t>
      </w:r>
      <w:r>
        <w:rPr>
          <w:spacing w:val="-1"/>
          <w:sz w:val="22"/>
        </w:rPr>
        <w:t> </w:t>
      </w:r>
      <w:r>
        <w:rPr>
          <w:sz w:val="22"/>
        </w:rPr>
        <w:t>obligaciones</w:t>
      </w:r>
      <w:r>
        <w:rPr>
          <w:spacing w:val="-1"/>
          <w:sz w:val="22"/>
        </w:rPr>
        <w:t> </w:t>
      </w:r>
      <w:r>
        <w:rPr>
          <w:sz w:val="22"/>
        </w:rPr>
        <w:t>reconocidas</w:t>
      </w:r>
      <w:r>
        <w:rPr>
          <w:spacing w:val="-3"/>
          <w:sz w:val="22"/>
        </w:rPr>
        <w:t> </w:t>
      </w:r>
      <w:r>
        <w:rPr>
          <w:sz w:val="22"/>
        </w:rPr>
        <w:t>en</w:t>
      </w:r>
      <w:r>
        <w:rPr>
          <w:spacing w:val="-2"/>
          <w:sz w:val="22"/>
        </w:rPr>
        <w:t> </w:t>
      </w:r>
      <w:r>
        <w:rPr>
          <w:sz w:val="22"/>
        </w:rPr>
        <w:t>bienes</w:t>
      </w:r>
      <w:r>
        <w:rPr>
          <w:spacing w:val="-3"/>
          <w:sz w:val="22"/>
        </w:rPr>
        <w:t> </w:t>
      </w:r>
      <w:r>
        <w:rPr>
          <w:sz w:val="22"/>
        </w:rPr>
        <w:t>y</w:t>
      </w:r>
      <w:r>
        <w:rPr>
          <w:spacing w:val="-1"/>
          <w:sz w:val="22"/>
        </w:rPr>
        <w:t> </w:t>
      </w:r>
      <w:r>
        <w:rPr>
          <w:sz w:val="22"/>
        </w:rPr>
        <w:t>servicios</w:t>
      </w:r>
      <w:r>
        <w:rPr>
          <w:spacing w:val="-1"/>
          <w:sz w:val="22"/>
        </w:rPr>
        <w:t> </w:t>
      </w:r>
      <w:r>
        <w:rPr>
          <w:sz w:val="22"/>
        </w:rPr>
        <w:t>corrientes del Capítulo II es</w:t>
      </w:r>
      <w:r>
        <w:rPr>
          <w:spacing w:val="-1"/>
          <w:sz w:val="22"/>
        </w:rPr>
        <w:t> </w:t>
      </w:r>
      <w:r>
        <w:rPr>
          <w:sz w:val="22"/>
        </w:rPr>
        <w:t>inferior en un 4,4 % al ejercicio anterior, y supone el 12 % del total de las obligaciones. El 92,4 % de dicho importe se corresponde al artículo 22 “Material, suministros y otros”. El 51,9 % de dichos gastos están relacionados con empresas (limpieza, seguridad, imprenta y jardinería), seguidos por los suministros (15,5</w:t>
      </w:r>
      <w:r>
        <w:rPr>
          <w:spacing w:val="-4"/>
          <w:sz w:val="22"/>
        </w:rPr>
        <w:t> </w:t>
      </w:r>
      <w:r>
        <w:rPr>
          <w:sz w:val="22"/>
        </w:rPr>
        <w:t>%)</w:t>
      </w:r>
      <w:r>
        <w:rPr>
          <w:spacing w:val="-3"/>
          <w:sz w:val="22"/>
        </w:rPr>
        <w:t> </w:t>
      </w:r>
      <w:r>
        <w:rPr>
          <w:sz w:val="22"/>
        </w:rPr>
        <w:t>y</w:t>
      </w:r>
      <w:r>
        <w:rPr>
          <w:spacing w:val="-5"/>
          <w:sz w:val="22"/>
        </w:rPr>
        <w:t> </w:t>
      </w:r>
      <w:r>
        <w:rPr>
          <w:sz w:val="22"/>
        </w:rPr>
        <w:t>por</w:t>
      </w:r>
      <w:r>
        <w:rPr>
          <w:spacing w:val="-5"/>
          <w:sz w:val="22"/>
        </w:rPr>
        <w:t> </w:t>
      </w:r>
      <w:r>
        <w:rPr>
          <w:sz w:val="22"/>
        </w:rPr>
        <w:t>los</w:t>
      </w:r>
      <w:r>
        <w:rPr>
          <w:spacing w:val="-5"/>
          <w:sz w:val="22"/>
        </w:rPr>
        <w:t> </w:t>
      </w:r>
      <w:r>
        <w:rPr>
          <w:sz w:val="22"/>
        </w:rPr>
        <w:t>gastos</w:t>
      </w:r>
      <w:r>
        <w:rPr>
          <w:spacing w:val="-7"/>
          <w:sz w:val="22"/>
        </w:rPr>
        <w:t> </w:t>
      </w:r>
      <w:r>
        <w:rPr>
          <w:sz w:val="22"/>
        </w:rPr>
        <w:t>diversos</w:t>
      </w:r>
      <w:r>
        <w:rPr>
          <w:spacing w:val="-5"/>
          <w:sz w:val="22"/>
        </w:rPr>
        <w:t> </w:t>
      </w:r>
      <w:r>
        <w:rPr>
          <w:sz w:val="22"/>
        </w:rPr>
        <w:t>realizados</w:t>
      </w:r>
      <w:r>
        <w:rPr>
          <w:spacing w:val="-5"/>
          <w:sz w:val="22"/>
        </w:rPr>
        <w:t> </w:t>
      </w:r>
      <w:r>
        <w:rPr>
          <w:sz w:val="22"/>
        </w:rPr>
        <w:t>para</w:t>
      </w:r>
      <w:r>
        <w:rPr>
          <w:spacing w:val="-5"/>
          <w:sz w:val="22"/>
        </w:rPr>
        <w:t> </w:t>
      </w:r>
      <w:r>
        <w:rPr>
          <w:sz w:val="22"/>
        </w:rPr>
        <w:t>la</w:t>
      </w:r>
      <w:r>
        <w:rPr>
          <w:spacing w:val="-2"/>
          <w:sz w:val="22"/>
        </w:rPr>
        <w:t> </w:t>
      </w:r>
      <w:r>
        <w:rPr>
          <w:sz w:val="22"/>
        </w:rPr>
        <w:t>organización</w:t>
      </w:r>
      <w:r>
        <w:rPr>
          <w:spacing w:val="-4"/>
          <w:sz w:val="22"/>
        </w:rPr>
        <w:t> </w:t>
      </w:r>
      <w:r>
        <w:rPr>
          <w:sz w:val="22"/>
        </w:rPr>
        <w:t>de</w:t>
      </w:r>
      <w:r>
        <w:rPr>
          <w:spacing w:val="-2"/>
          <w:sz w:val="22"/>
        </w:rPr>
        <w:t> </w:t>
      </w:r>
      <w:r>
        <w:rPr>
          <w:sz w:val="22"/>
        </w:rPr>
        <w:t>cursos,</w:t>
      </w:r>
      <w:r>
        <w:rPr>
          <w:spacing w:val="-5"/>
          <w:sz w:val="22"/>
        </w:rPr>
        <w:t> </w:t>
      </w:r>
      <w:r>
        <w:rPr>
          <w:sz w:val="22"/>
        </w:rPr>
        <w:t>jornadas y congresos (15 %).</w:t>
      </w:r>
    </w:p>
    <w:p>
      <w:pPr>
        <w:pStyle w:val="ListParagraph"/>
        <w:numPr>
          <w:ilvl w:val="0"/>
          <w:numId w:val="17"/>
        </w:numPr>
        <w:tabs>
          <w:tab w:pos="3065" w:val="left" w:leader="none"/>
        </w:tabs>
        <w:spacing w:line="240" w:lineRule="auto" w:before="99" w:after="0"/>
        <w:ind w:left="2166" w:right="1387" w:firstLine="645"/>
        <w:jc w:val="both"/>
        <w:rPr>
          <w:sz w:val="22"/>
        </w:rPr>
      </w:pPr>
      <w:r>
        <w:rPr>
          <w:sz w:val="22"/>
        </w:rPr>
        <w:t>El presupuesto inicial de gastos del Capítulo VI “Inversiones reales” se modifica en un 83,3 %, dando como resultado un total de 34,5 millones de € de créditos definitivos, si bien el bajo grado de ejecución del 43,5 % ha registrado un total de obligaciones reconocidas de 15 millones de € (14,7 % menos que en 2019). En el desglose predominan con un 61,2 % las inversiones de carácter inmaterial derivadas de proyectos de investigación, seguidas con un 29,1 % por la inversión nueva como ampliaciones o mejores de edificios, fondos bibliográficos, equipos informáticos, etc.</w:t>
      </w:r>
    </w:p>
    <w:p>
      <w:pPr>
        <w:pStyle w:val="ListParagraph"/>
        <w:numPr>
          <w:ilvl w:val="0"/>
          <w:numId w:val="17"/>
        </w:numPr>
        <w:tabs>
          <w:tab w:pos="3089" w:val="left" w:leader="none"/>
        </w:tabs>
        <w:spacing w:line="240" w:lineRule="auto" w:before="99" w:after="0"/>
        <w:ind w:left="2166" w:right="1387" w:firstLine="645"/>
        <w:jc w:val="both"/>
        <w:rPr>
          <w:sz w:val="22"/>
        </w:rPr>
      </w:pPr>
      <w:r>
        <w:rPr>
          <w:sz w:val="22"/>
        </w:rPr>
        <w:t>El Capítulo VII “Transferencias de capital” y el Capítulo VIII “Activos financieros” recogen cada uno de ellos el 0,04 %</w:t>
      </w:r>
      <w:r>
        <w:rPr>
          <w:spacing w:val="-2"/>
          <w:sz w:val="22"/>
        </w:rPr>
        <w:t> </w:t>
      </w:r>
      <w:r>
        <w:rPr>
          <w:sz w:val="22"/>
        </w:rPr>
        <w:t>de las obligaciones reconocidas en el ejercicio, siendo el grado de ejecución del Capítulo VII de un 5,5 %; en cuanto al Capitulo VIII en él se contabilizan los anticipos concedidos al personal por importe total de 0,3 millones de €.</w:t>
      </w:r>
    </w:p>
    <w:p>
      <w:pPr>
        <w:pStyle w:val="ListParagraph"/>
        <w:numPr>
          <w:ilvl w:val="0"/>
          <w:numId w:val="17"/>
        </w:numPr>
        <w:tabs>
          <w:tab w:pos="3056" w:val="left" w:leader="none"/>
        </w:tabs>
        <w:spacing w:line="240" w:lineRule="auto" w:before="102" w:after="0"/>
        <w:ind w:left="2166" w:right="1385" w:firstLine="645"/>
        <w:jc w:val="both"/>
        <w:rPr>
          <w:sz w:val="22"/>
        </w:rPr>
      </w:pPr>
      <w:r>
        <w:rPr>
          <w:sz w:val="22"/>
        </w:rPr>
        <w:t>Las Transferencias de capital, derivadas principalmente de la unidad de gastos de “Relaciones internacionales financiación afectada”, presentan un bajo grado de ejecución del 5,5 %, un total de 58.894 euros.</w:t>
      </w:r>
    </w:p>
    <w:p>
      <w:pPr>
        <w:pStyle w:val="ListParagraph"/>
        <w:numPr>
          <w:ilvl w:val="0"/>
          <w:numId w:val="17"/>
        </w:numPr>
        <w:tabs>
          <w:tab w:pos="3038" w:val="left" w:leader="none"/>
        </w:tabs>
        <w:spacing w:line="268" w:lineRule="exact" w:before="215" w:after="0"/>
        <w:ind w:left="3038" w:right="0" w:hanging="226"/>
        <w:jc w:val="left"/>
        <w:rPr>
          <w:sz w:val="22"/>
        </w:rPr>
      </w:pPr>
      <w:r>
        <w:rPr>
          <w:sz w:val="22"/>
        </w:rPr>
        <w:t>Las</w:t>
      </w:r>
      <w:r>
        <w:rPr>
          <w:spacing w:val="3"/>
          <w:sz w:val="22"/>
        </w:rPr>
        <w:t> </w:t>
      </w:r>
      <w:r>
        <w:rPr>
          <w:sz w:val="22"/>
        </w:rPr>
        <w:t>operaciones</w:t>
      </w:r>
      <w:r>
        <w:rPr>
          <w:spacing w:val="3"/>
          <w:sz w:val="22"/>
        </w:rPr>
        <w:t> </w:t>
      </w:r>
      <w:r>
        <w:rPr>
          <w:sz w:val="22"/>
        </w:rPr>
        <w:t>financieras</w:t>
      </w:r>
      <w:r>
        <w:rPr>
          <w:spacing w:val="4"/>
          <w:sz w:val="22"/>
        </w:rPr>
        <w:t> </w:t>
      </w:r>
      <w:r>
        <w:rPr>
          <w:sz w:val="22"/>
        </w:rPr>
        <w:t>registran</w:t>
      </w:r>
      <w:r>
        <w:rPr>
          <w:spacing w:val="2"/>
          <w:sz w:val="22"/>
        </w:rPr>
        <w:t> </w:t>
      </w:r>
      <w:r>
        <w:rPr>
          <w:sz w:val="22"/>
        </w:rPr>
        <w:t>el</w:t>
      </w:r>
      <w:r>
        <w:rPr>
          <w:spacing w:val="4"/>
          <w:sz w:val="22"/>
        </w:rPr>
        <w:t> </w:t>
      </w:r>
      <w:r>
        <w:rPr>
          <w:sz w:val="22"/>
        </w:rPr>
        <w:t>0,29</w:t>
      </w:r>
      <w:r>
        <w:rPr>
          <w:spacing w:val="2"/>
          <w:sz w:val="22"/>
        </w:rPr>
        <w:t> </w:t>
      </w:r>
      <w:r>
        <w:rPr>
          <w:sz w:val="22"/>
        </w:rPr>
        <w:t>%</w:t>
      </w:r>
      <w:r>
        <w:rPr>
          <w:spacing w:val="3"/>
          <w:sz w:val="22"/>
        </w:rPr>
        <w:t> </w:t>
      </w:r>
      <w:r>
        <w:rPr>
          <w:sz w:val="22"/>
        </w:rPr>
        <w:t>de</w:t>
      </w:r>
      <w:r>
        <w:rPr>
          <w:spacing w:val="4"/>
          <w:sz w:val="22"/>
        </w:rPr>
        <w:t> </w:t>
      </w:r>
      <w:r>
        <w:rPr>
          <w:sz w:val="22"/>
        </w:rPr>
        <w:t>las</w:t>
      </w:r>
      <w:r>
        <w:rPr>
          <w:spacing w:val="1"/>
          <w:sz w:val="22"/>
        </w:rPr>
        <w:t> </w:t>
      </w:r>
      <w:r>
        <w:rPr>
          <w:sz w:val="22"/>
        </w:rPr>
        <w:t>obligaciones</w:t>
      </w:r>
      <w:r>
        <w:rPr>
          <w:spacing w:val="4"/>
          <w:sz w:val="22"/>
        </w:rPr>
        <w:t> </w:t>
      </w:r>
      <w:r>
        <w:rPr>
          <w:spacing w:val="-2"/>
          <w:sz w:val="22"/>
        </w:rPr>
        <w:t>totales</w:t>
      </w:r>
    </w:p>
    <w:p>
      <w:pPr>
        <w:pStyle w:val="BodyText"/>
        <w:spacing w:line="268" w:lineRule="exact"/>
        <w:ind w:left="2166"/>
      </w:pPr>
      <w:r>
        <w:rPr/>
        <w:t>del</w:t>
      </w:r>
      <w:r>
        <w:rPr>
          <w:spacing w:val="-2"/>
        </w:rPr>
        <w:t> ejercicio.</w:t>
      </w:r>
    </w:p>
    <w:p>
      <w:pPr>
        <w:pStyle w:val="BodyText"/>
      </w:pPr>
    </w:p>
    <w:p>
      <w:pPr>
        <w:pStyle w:val="BodyText"/>
      </w:pPr>
    </w:p>
    <w:p>
      <w:pPr>
        <w:pStyle w:val="BodyText"/>
      </w:pPr>
    </w:p>
    <w:p>
      <w:pPr>
        <w:pStyle w:val="BodyText"/>
      </w:pPr>
    </w:p>
    <w:p>
      <w:pPr>
        <w:pStyle w:val="BodyText"/>
        <w:spacing w:before="256"/>
      </w:pPr>
    </w:p>
    <w:p>
      <w:pPr>
        <w:pStyle w:val="BodyText"/>
        <w:ind w:right="1387"/>
        <w:jc w:val="right"/>
      </w:pPr>
      <w:r>
        <w:rPr>
          <w:spacing w:val="-5"/>
        </w:rPr>
        <w:t>31</w:t>
      </w:r>
    </w:p>
    <w:p>
      <w:pPr>
        <w:pStyle w:val="BodyText"/>
        <w:spacing w:after="0"/>
        <w:jc w:val="right"/>
        <w:sectPr>
          <w:headerReference w:type="default" r:id="rId70"/>
          <w:footerReference w:type="default" r:id="rId71"/>
          <w:pgSz w:w="11910" w:h="16840"/>
          <w:pgMar w:header="667" w:footer="1200" w:top="2000" w:bottom="1400" w:left="425" w:right="425"/>
        </w:sectPr>
      </w:pPr>
    </w:p>
    <w:p>
      <w:pPr>
        <w:pStyle w:val="Heading3"/>
        <w:numPr>
          <w:ilvl w:val="1"/>
          <w:numId w:val="3"/>
        </w:numPr>
        <w:tabs>
          <w:tab w:pos="2553" w:val="left" w:leader="none"/>
        </w:tabs>
        <w:spacing w:line="240" w:lineRule="auto" w:before="96" w:after="0"/>
        <w:ind w:left="2553" w:right="0" w:hanging="387"/>
        <w:jc w:val="left"/>
      </w:pPr>
      <w:r>
        <w:rPr>
          <w:spacing w:val="-2"/>
        </w:rPr>
        <w:t>Resultado</w:t>
      </w:r>
      <w:r>
        <w:rPr>
          <w:spacing w:val="3"/>
        </w:rPr>
        <w:t> </w:t>
      </w:r>
      <w:r>
        <w:rPr>
          <w:spacing w:val="-2"/>
        </w:rPr>
        <w:t>Presupuestario.</w:t>
      </w:r>
    </w:p>
    <w:p>
      <w:pPr>
        <w:pStyle w:val="BodyText"/>
        <w:spacing w:before="218"/>
        <w:ind w:left="2166" w:right="1386" w:firstLine="645"/>
        <w:jc w:val="both"/>
      </w:pPr>
      <w:r>
        <w:rPr/>
        <w:t>El</w:t>
      </w:r>
      <w:r>
        <w:rPr>
          <w:spacing w:val="-5"/>
        </w:rPr>
        <w:t> </w:t>
      </w:r>
      <w:r>
        <w:rPr/>
        <w:t>Resultado</w:t>
      </w:r>
      <w:r>
        <w:rPr>
          <w:spacing w:val="-4"/>
        </w:rPr>
        <w:t> </w:t>
      </w:r>
      <w:r>
        <w:rPr/>
        <w:t>Presupuestario</w:t>
      </w:r>
      <w:r>
        <w:rPr>
          <w:spacing w:val="-4"/>
        </w:rPr>
        <w:t> </w:t>
      </w:r>
      <w:r>
        <w:rPr/>
        <w:t>refleja</w:t>
      </w:r>
      <w:r>
        <w:rPr>
          <w:spacing w:val="-4"/>
        </w:rPr>
        <w:t> </w:t>
      </w:r>
      <w:r>
        <w:rPr/>
        <w:t>la</w:t>
      </w:r>
      <w:r>
        <w:rPr>
          <w:spacing w:val="-4"/>
        </w:rPr>
        <w:t> </w:t>
      </w:r>
      <w:r>
        <w:rPr/>
        <w:t>capacidad</w:t>
      </w:r>
      <w:r>
        <w:rPr>
          <w:spacing w:val="-6"/>
        </w:rPr>
        <w:t> </w:t>
      </w:r>
      <w:r>
        <w:rPr/>
        <w:t>de</w:t>
      </w:r>
      <w:r>
        <w:rPr>
          <w:spacing w:val="-4"/>
        </w:rPr>
        <w:t> </w:t>
      </w:r>
      <w:r>
        <w:rPr/>
        <w:t>los</w:t>
      </w:r>
      <w:r>
        <w:rPr>
          <w:spacing w:val="-7"/>
        </w:rPr>
        <w:t> </w:t>
      </w:r>
      <w:r>
        <w:rPr/>
        <w:t>derechos</w:t>
      </w:r>
      <w:r>
        <w:rPr>
          <w:spacing w:val="-5"/>
        </w:rPr>
        <w:t> </w:t>
      </w:r>
      <w:r>
        <w:rPr/>
        <w:t>reconocidos del ejercicio para financiar las obligaciones reconocidas del mismo, presentando las operaciones</w:t>
      </w:r>
      <w:r>
        <w:rPr>
          <w:spacing w:val="-9"/>
        </w:rPr>
        <w:t> </w:t>
      </w:r>
      <w:r>
        <w:rPr/>
        <w:t>no</w:t>
      </w:r>
      <w:r>
        <w:rPr>
          <w:spacing w:val="-9"/>
        </w:rPr>
        <w:t> </w:t>
      </w:r>
      <w:r>
        <w:rPr/>
        <w:t>financieras</w:t>
      </w:r>
      <w:r>
        <w:rPr>
          <w:spacing w:val="-8"/>
        </w:rPr>
        <w:t> </w:t>
      </w:r>
      <w:r>
        <w:rPr/>
        <w:t>un</w:t>
      </w:r>
      <w:r>
        <w:rPr>
          <w:spacing w:val="-7"/>
        </w:rPr>
        <w:t> </w:t>
      </w:r>
      <w:r>
        <w:rPr/>
        <w:t>saldo</w:t>
      </w:r>
      <w:r>
        <w:rPr>
          <w:spacing w:val="-9"/>
        </w:rPr>
        <w:t> </w:t>
      </w:r>
      <w:r>
        <w:rPr/>
        <w:t>positivo</w:t>
      </w:r>
      <w:r>
        <w:rPr>
          <w:spacing w:val="-9"/>
        </w:rPr>
        <w:t> </w:t>
      </w:r>
      <w:r>
        <w:rPr/>
        <w:t>de</w:t>
      </w:r>
      <w:r>
        <w:rPr>
          <w:spacing w:val="-9"/>
        </w:rPr>
        <w:t> </w:t>
      </w:r>
      <w:r>
        <w:rPr/>
        <w:t>7,3</w:t>
      </w:r>
      <w:r>
        <w:rPr>
          <w:spacing w:val="-7"/>
        </w:rPr>
        <w:t> </w:t>
      </w:r>
      <w:r>
        <w:rPr/>
        <w:t>millones</w:t>
      </w:r>
      <w:r>
        <w:rPr>
          <w:spacing w:val="-9"/>
        </w:rPr>
        <w:t> </w:t>
      </w:r>
      <w:r>
        <w:rPr/>
        <w:t>de</w:t>
      </w:r>
      <w:r>
        <w:rPr>
          <w:spacing w:val="-9"/>
        </w:rPr>
        <w:t> </w:t>
      </w:r>
      <w:r>
        <w:rPr/>
        <w:t>€</w:t>
      </w:r>
      <w:r>
        <w:rPr>
          <w:spacing w:val="-9"/>
        </w:rPr>
        <w:t> </w:t>
      </w:r>
      <w:r>
        <w:rPr/>
        <w:t>mientras</w:t>
      </w:r>
      <w:r>
        <w:rPr>
          <w:spacing w:val="-12"/>
        </w:rPr>
        <w:t> </w:t>
      </w:r>
      <w:r>
        <w:rPr/>
        <w:t>que</w:t>
      </w:r>
      <w:r>
        <w:rPr>
          <w:spacing w:val="-9"/>
        </w:rPr>
        <w:t> </w:t>
      </w:r>
      <w:r>
        <w:rPr/>
        <w:t>dicho importe</w:t>
      </w:r>
      <w:r>
        <w:rPr>
          <w:spacing w:val="-9"/>
        </w:rPr>
        <w:t> </w:t>
      </w:r>
      <w:r>
        <w:rPr/>
        <w:t>para</w:t>
      </w:r>
      <w:r>
        <w:rPr>
          <w:spacing w:val="-9"/>
        </w:rPr>
        <w:t> </w:t>
      </w:r>
      <w:r>
        <w:rPr/>
        <w:t>las</w:t>
      </w:r>
      <w:r>
        <w:rPr>
          <w:spacing w:val="-10"/>
        </w:rPr>
        <w:t> </w:t>
      </w:r>
      <w:r>
        <w:rPr/>
        <w:t>financieras</w:t>
      </w:r>
      <w:r>
        <w:rPr>
          <w:spacing w:val="-9"/>
        </w:rPr>
        <w:t> </w:t>
      </w:r>
      <w:r>
        <w:rPr/>
        <w:t>asciende</w:t>
      </w:r>
      <w:r>
        <w:rPr>
          <w:spacing w:val="-11"/>
        </w:rPr>
        <w:t> </w:t>
      </w:r>
      <w:r>
        <w:rPr/>
        <w:t>a</w:t>
      </w:r>
      <w:r>
        <w:rPr>
          <w:spacing w:val="-9"/>
        </w:rPr>
        <w:t> </w:t>
      </w:r>
      <w:r>
        <w:rPr/>
        <w:t>-72.184</w:t>
      </w:r>
      <w:r>
        <w:rPr>
          <w:spacing w:val="-9"/>
        </w:rPr>
        <w:t> </w:t>
      </w:r>
      <w:r>
        <w:rPr/>
        <w:t>euros,</w:t>
      </w:r>
      <w:r>
        <w:rPr>
          <w:spacing w:val="-9"/>
        </w:rPr>
        <w:t> </w:t>
      </w:r>
      <w:r>
        <w:rPr/>
        <w:t>debido</w:t>
      </w:r>
      <w:r>
        <w:rPr>
          <w:spacing w:val="-11"/>
        </w:rPr>
        <w:t> </w:t>
      </w:r>
      <w:r>
        <w:rPr/>
        <w:t>a</w:t>
      </w:r>
      <w:r>
        <w:rPr>
          <w:spacing w:val="-9"/>
        </w:rPr>
        <w:t> </w:t>
      </w:r>
      <w:r>
        <w:rPr/>
        <w:t>que</w:t>
      </w:r>
      <w:r>
        <w:rPr>
          <w:spacing w:val="-11"/>
        </w:rPr>
        <w:t> </w:t>
      </w:r>
      <w:r>
        <w:rPr/>
        <w:t>el</w:t>
      </w:r>
      <w:r>
        <w:rPr>
          <w:spacing w:val="-9"/>
        </w:rPr>
        <w:t> </w:t>
      </w:r>
      <w:r>
        <w:rPr/>
        <w:t>saldo</w:t>
      </w:r>
      <w:r>
        <w:rPr>
          <w:spacing w:val="-9"/>
        </w:rPr>
        <w:t> </w:t>
      </w:r>
      <w:r>
        <w:rPr/>
        <w:t>negativo de sus pasivos no compensa el saldo positivo de sus activos. El resultado presupuestario</w:t>
      </w:r>
      <w:r>
        <w:rPr>
          <w:spacing w:val="-11"/>
        </w:rPr>
        <w:t> </w:t>
      </w:r>
      <w:r>
        <w:rPr/>
        <w:t>del</w:t>
      </w:r>
      <w:r>
        <w:rPr>
          <w:spacing w:val="-11"/>
        </w:rPr>
        <w:t> </w:t>
      </w:r>
      <w:r>
        <w:rPr/>
        <w:t>ejercicio,</w:t>
      </w:r>
      <w:r>
        <w:rPr>
          <w:spacing w:val="-9"/>
        </w:rPr>
        <w:t> </w:t>
      </w:r>
      <w:r>
        <w:rPr/>
        <w:t>muy</w:t>
      </w:r>
      <w:r>
        <w:rPr>
          <w:spacing w:val="-10"/>
        </w:rPr>
        <w:t> </w:t>
      </w:r>
      <w:r>
        <w:rPr/>
        <w:t>superior</w:t>
      </w:r>
      <w:r>
        <w:rPr>
          <w:spacing w:val="-11"/>
        </w:rPr>
        <w:t> </w:t>
      </w:r>
      <w:r>
        <w:rPr/>
        <w:t>al</w:t>
      </w:r>
      <w:r>
        <w:rPr>
          <w:spacing w:val="-9"/>
        </w:rPr>
        <w:t> </w:t>
      </w:r>
      <w:r>
        <w:rPr/>
        <w:t>del</w:t>
      </w:r>
      <w:r>
        <w:rPr>
          <w:spacing w:val="-9"/>
        </w:rPr>
        <w:t> </w:t>
      </w:r>
      <w:r>
        <w:rPr/>
        <w:t>ejercicio</w:t>
      </w:r>
      <w:r>
        <w:rPr>
          <w:spacing w:val="-9"/>
        </w:rPr>
        <w:t> </w:t>
      </w:r>
      <w:r>
        <w:rPr/>
        <w:t>anterior,</w:t>
      </w:r>
      <w:r>
        <w:rPr>
          <w:spacing w:val="-11"/>
        </w:rPr>
        <w:t> </w:t>
      </w:r>
      <w:r>
        <w:rPr/>
        <w:t>es</w:t>
      </w:r>
      <w:r>
        <w:rPr>
          <w:spacing w:val="-9"/>
        </w:rPr>
        <w:t> </w:t>
      </w:r>
      <w:r>
        <w:rPr/>
        <w:t>de</w:t>
      </w:r>
      <w:r>
        <w:rPr>
          <w:spacing w:val="-9"/>
        </w:rPr>
        <w:t> </w:t>
      </w:r>
      <w:r>
        <w:rPr/>
        <w:t>7,2</w:t>
      </w:r>
      <w:r>
        <w:rPr>
          <w:spacing w:val="-9"/>
        </w:rPr>
        <w:t> </w:t>
      </w:r>
      <w:r>
        <w:rPr/>
        <w:t>millones de € frente al del ejercicio 2019 cifrado en 141.169 euros.</w:t>
      </w:r>
    </w:p>
    <w:p>
      <w:pPr>
        <w:pStyle w:val="BodyText"/>
        <w:spacing w:before="210"/>
        <w:ind w:left="2166" w:right="1387" w:firstLine="645"/>
        <w:jc w:val="both"/>
      </w:pPr>
      <w:r>
        <w:rPr/>
        <w:t>En el ejercicio 2020 no se han financiado gastos con cargo al remanente de tesorería no afectado, por lo que no procede realizar ajuste por este concepto. El importe del resultado presupuestario tras los ajustes de la financiación afectada derivada de subvenciones recibidas para proyectos de investigación, cooperación y movilidad</w:t>
      </w:r>
      <w:r>
        <w:rPr>
          <w:spacing w:val="-6"/>
        </w:rPr>
        <w:t> </w:t>
      </w:r>
      <w:r>
        <w:rPr/>
        <w:t>asciende</w:t>
      </w:r>
      <w:r>
        <w:rPr>
          <w:spacing w:val="-7"/>
        </w:rPr>
        <w:t> </w:t>
      </w:r>
      <w:r>
        <w:rPr/>
        <w:t>a</w:t>
      </w:r>
      <w:r>
        <w:rPr>
          <w:spacing w:val="-7"/>
        </w:rPr>
        <w:t> </w:t>
      </w:r>
      <w:r>
        <w:rPr/>
        <w:t>un</w:t>
      </w:r>
      <w:r>
        <w:rPr>
          <w:spacing w:val="-8"/>
        </w:rPr>
        <w:t> </w:t>
      </w:r>
      <w:r>
        <w:rPr/>
        <w:t>saldo</w:t>
      </w:r>
      <w:r>
        <w:rPr>
          <w:spacing w:val="-6"/>
        </w:rPr>
        <w:t> </w:t>
      </w:r>
      <w:r>
        <w:rPr/>
        <w:t>neto</w:t>
      </w:r>
      <w:r>
        <w:rPr>
          <w:spacing w:val="-9"/>
        </w:rPr>
        <w:t> </w:t>
      </w:r>
      <w:r>
        <w:rPr/>
        <w:t>de</w:t>
      </w:r>
      <w:r>
        <w:rPr>
          <w:spacing w:val="-6"/>
        </w:rPr>
        <w:t> </w:t>
      </w:r>
      <w:r>
        <w:rPr/>
        <w:t>-2,4</w:t>
      </w:r>
      <w:r>
        <w:rPr>
          <w:spacing w:val="-6"/>
        </w:rPr>
        <w:t> </w:t>
      </w:r>
      <w:r>
        <w:rPr/>
        <w:t>millones</w:t>
      </w:r>
      <w:r>
        <w:rPr>
          <w:spacing w:val="-7"/>
        </w:rPr>
        <w:t> </w:t>
      </w:r>
      <w:r>
        <w:rPr/>
        <w:t>de</w:t>
      </w:r>
      <w:r>
        <w:rPr>
          <w:spacing w:val="-7"/>
        </w:rPr>
        <w:t> </w:t>
      </w:r>
      <w:r>
        <w:rPr/>
        <w:t>€,</w:t>
      </w:r>
      <w:r>
        <w:rPr>
          <w:spacing w:val="-7"/>
        </w:rPr>
        <w:t> </w:t>
      </w:r>
      <w:r>
        <w:rPr/>
        <w:t>resultando</w:t>
      </w:r>
      <w:r>
        <w:rPr>
          <w:spacing w:val="-6"/>
        </w:rPr>
        <w:t> </w:t>
      </w:r>
      <w:r>
        <w:rPr/>
        <w:t>un</w:t>
      </w:r>
      <w:r>
        <w:rPr>
          <w:spacing w:val="-6"/>
        </w:rPr>
        <w:t> </w:t>
      </w:r>
      <w:r>
        <w:rPr/>
        <w:t>superávit</w:t>
      </w:r>
      <w:r>
        <w:rPr>
          <w:spacing w:val="-8"/>
        </w:rPr>
        <w:t> </w:t>
      </w:r>
      <w:r>
        <w:rPr/>
        <w:t>de financiación del ejercicio de 4,8 millones de €, frente a los 6,8 millones de € del ejercicio anterior ejercicio.</w:t>
      </w:r>
    </w:p>
    <w:p>
      <w:pPr>
        <w:pStyle w:val="BodyText"/>
        <w:spacing w:before="3"/>
        <w:rPr>
          <w:sz w:val="17"/>
        </w:rPr>
      </w:pPr>
    </w:p>
    <w:tbl>
      <w:tblPr>
        <w:tblW w:w="0" w:type="auto"/>
        <w:jc w:val="left"/>
        <w:tblInd w:w="1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4"/>
        <w:gridCol w:w="1296"/>
        <w:gridCol w:w="2037"/>
        <w:gridCol w:w="806"/>
        <w:gridCol w:w="1603"/>
      </w:tblGrid>
      <w:tr>
        <w:trPr>
          <w:trHeight w:val="1045" w:hRule="atLeast"/>
        </w:trPr>
        <w:tc>
          <w:tcPr>
            <w:tcW w:w="3830" w:type="dxa"/>
            <w:gridSpan w:val="2"/>
            <w:tcBorders>
              <w:right w:val="nil"/>
            </w:tcBorders>
            <w:shd w:val="clear" w:color="auto" w:fill="DAE9F7"/>
          </w:tcPr>
          <w:p>
            <w:pPr>
              <w:pStyle w:val="TableParagraph"/>
              <w:spacing w:before="101"/>
              <w:rPr>
                <w:rFonts w:ascii="Calibri"/>
                <w:sz w:val="16"/>
              </w:rPr>
            </w:pPr>
          </w:p>
          <w:p>
            <w:pPr>
              <w:pStyle w:val="TableParagraph"/>
              <w:tabs>
                <w:tab w:pos="2003" w:val="left" w:leader="none"/>
              </w:tabs>
              <w:ind w:left="17"/>
              <w:jc w:val="center"/>
              <w:rPr>
                <w:rFonts w:ascii="Calibri"/>
                <w:b/>
                <w:position w:val="3"/>
                <w:sz w:val="16"/>
              </w:rPr>
            </w:pPr>
            <w:r>
              <w:rPr>
                <w:rFonts w:ascii="Calibri"/>
                <w:b/>
                <w:sz w:val="16"/>
              </w:rPr>
              <w:t>Resultado</w:t>
            </w:r>
            <w:r>
              <w:rPr>
                <w:rFonts w:ascii="Calibri"/>
                <w:b/>
                <w:spacing w:val="8"/>
                <w:sz w:val="16"/>
              </w:rPr>
              <w:t> </w:t>
            </w:r>
            <w:r>
              <w:rPr>
                <w:rFonts w:ascii="Calibri"/>
                <w:b/>
                <w:spacing w:val="-2"/>
                <w:sz w:val="16"/>
              </w:rPr>
              <w:t>presupuestario</w:t>
            </w:r>
            <w:r>
              <w:rPr>
                <w:rFonts w:ascii="Calibri"/>
                <w:b/>
                <w:sz w:val="16"/>
              </w:rPr>
              <w:tab/>
            </w:r>
            <w:r>
              <w:rPr>
                <w:rFonts w:ascii="Calibri"/>
                <w:b/>
                <w:position w:val="3"/>
                <w:sz w:val="16"/>
              </w:rPr>
              <w:t>Derechos</w:t>
            </w:r>
            <w:r>
              <w:rPr>
                <w:rFonts w:ascii="Calibri"/>
                <w:b/>
                <w:spacing w:val="22"/>
                <w:position w:val="3"/>
                <w:sz w:val="16"/>
              </w:rPr>
              <w:t> </w:t>
            </w:r>
            <w:r>
              <w:rPr>
                <w:rFonts w:ascii="Calibri"/>
                <w:b/>
                <w:spacing w:val="-2"/>
                <w:position w:val="3"/>
                <w:sz w:val="16"/>
              </w:rPr>
              <w:t>reconocidos</w:t>
            </w:r>
          </w:p>
          <w:p>
            <w:pPr>
              <w:pStyle w:val="TableParagraph"/>
              <w:tabs>
                <w:tab w:pos="2072" w:val="left" w:leader="none"/>
              </w:tabs>
              <w:spacing w:before="6"/>
              <w:ind w:right="62"/>
              <w:jc w:val="center"/>
              <w:rPr>
                <w:rFonts w:ascii="Calibri"/>
                <w:b/>
                <w:sz w:val="16"/>
              </w:rPr>
            </w:pPr>
            <w:r>
              <w:rPr>
                <w:rFonts w:ascii="Calibri"/>
                <w:b/>
                <w:w w:val="105"/>
                <w:sz w:val="16"/>
              </w:rPr>
              <w:t>-</w:t>
            </w:r>
            <w:r>
              <w:rPr>
                <w:rFonts w:ascii="Calibri"/>
                <w:b/>
                <w:spacing w:val="-3"/>
                <w:w w:val="105"/>
                <w:sz w:val="16"/>
              </w:rPr>
              <w:t> </w:t>
            </w:r>
            <w:r>
              <w:rPr>
                <w:rFonts w:ascii="Calibri"/>
                <w:b/>
                <w:spacing w:val="-2"/>
                <w:w w:val="105"/>
                <w:sz w:val="16"/>
              </w:rPr>
              <w:t>conceptos</w:t>
            </w:r>
            <w:r>
              <w:rPr>
                <w:rFonts w:ascii="Calibri"/>
                <w:b/>
                <w:sz w:val="16"/>
              </w:rPr>
              <w:tab/>
            </w:r>
            <w:r>
              <w:rPr>
                <w:rFonts w:ascii="Calibri"/>
                <w:b/>
                <w:spacing w:val="-2"/>
                <w:w w:val="105"/>
                <w:sz w:val="16"/>
              </w:rPr>
              <w:t>netos</w:t>
            </w:r>
          </w:p>
        </w:tc>
        <w:tc>
          <w:tcPr>
            <w:tcW w:w="2037" w:type="dxa"/>
            <w:tcBorders>
              <w:left w:val="nil"/>
              <w:right w:val="nil"/>
            </w:tcBorders>
            <w:shd w:val="clear" w:color="auto" w:fill="DAE9F7"/>
          </w:tcPr>
          <w:p>
            <w:pPr>
              <w:pStyle w:val="TableParagraph"/>
              <w:spacing w:before="131"/>
              <w:rPr>
                <w:rFonts w:ascii="Calibri"/>
                <w:sz w:val="16"/>
              </w:rPr>
            </w:pPr>
          </w:p>
          <w:p>
            <w:pPr>
              <w:pStyle w:val="TableParagraph"/>
              <w:spacing w:line="247" w:lineRule="auto"/>
              <w:ind w:left="817" w:hanging="675"/>
              <w:rPr>
                <w:rFonts w:ascii="Calibri"/>
                <w:b/>
                <w:sz w:val="16"/>
              </w:rPr>
            </w:pPr>
            <w:r>
              <w:rPr>
                <w:rFonts w:ascii="Calibri"/>
                <w:b/>
                <w:sz w:val="16"/>
              </w:rPr>
              <w:t>Obligaciones</w:t>
            </w:r>
            <w:r>
              <w:rPr>
                <w:rFonts w:ascii="Calibri"/>
                <w:b/>
                <w:spacing w:val="-3"/>
                <w:sz w:val="16"/>
              </w:rPr>
              <w:t> </w:t>
            </w:r>
            <w:r>
              <w:rPr>
                <w:rFonts w:ascii="Calibri"/>
                <w:b/>
                <w:sz w:val="16"/>
              </w:rPr>
              <w:t>reconocidas</w:t>
            </w:r>
            <w:r>
              <w:rPr>
                <w:rFonts w:ascii="Calibri"/>
                <w:b/>
                <w:spacing w:val="40"/>
                <w:sz w:val="16"/>
              </w:rPr>
              <w:t> </w:t>
            </w:r>
            <w:r>
              <w:rPr>
                <w:rFonts w:ascii="Calibri"/>
                <w:b/>
                <w:spacing w:val="-2"/>
                <w:sz w:val="16"/>
              </w:rPr>
              <w:t>netas</w:t>
            </w:r>
          </w:p>
        </w:tc>
        <w:tc>
          <w:tcPr>
            <w:tcW w:w="806" w:type="dxa"/>
            <w:tcBorders>
              <w:left w:val="nil"/>
              <w:right w:val="nil"/>
            </w:tcBorders>
            <w:shd w:val="clear" w:color="auto" w:fill="DAE9F7"/>
          </w:tcPr>
          <w:p>
            <w:pPr>
              <w:pStyle w:val="TableParagraph"/>
              <w:rPr>
                <w:rFonts w:ascii="Calibri"/>
                <w:sz w:val="16"/>
              </w:rPr>
            </w:pPr>
          </w:p>
          <w:p>
            <w:pPr>
              <w:pStyle w:val="TableParagraph"/>
              <w:spacing w:before="36"/>
              <w:rPr>
                <w:rFonts w:ascii="Calibri"/>
                <w:sz w:val="16"/>
              </w:rPr>
            </w:pPr>
          </w:p>
          <w:p>
            <w:pPr>
              <w:pStyle w:val="TableParagraph"/>
              <w:ind w:left="177"/>
              <w:rPr>
                <w:rFonts w:ascii="Calibri"/>
                <w:b/>
                <w:sz w:val="16"/>
              </w:rPr>
            </w:pPr>
            <w:r>
              <w:rPr>
                <w:rFonts w:ascii="Calibri"/>
                <w:b/>
                <w:spacing w:val="-2"/>
                <w:sz w:val="16"/>
              </w:rPr>
              <w:t>Ajustes</w:t>
            </w:r>
          </w:p>
        </w:tc>
        <w:tc>
          <w:tcPr>
            <w:tcW w:w="1603" w:type="dxa"/>
            <w:tcBorders>
              <w:left w:val="nil"/>
            </w:tcBorders>
            <w:shd w:val="clear" w:color="auto" w:fill="DAE9F7"/>
          </w:tcPr>
          <w:p>
            <w:pPr>
              <w:pStyle w:val="TableParagraph"/>
              <w:spacing w:before="131"/>
              <w:rPr>
                <w:rFonts w:ascii="Calibri"/>
                <w:sz w:val="16"/>
              </w:rPr>
            </w:pPr>
          </w:p>
          <w:p>
            <w:pPr>
              <w:pStyle w:val="TableParagraph"/>
              <w:spacing w:line="247" w:lineRule="auto"/>
              <w:ind w:left="137" w:right="124" w:firstLine="326"/>
              <w:rPr>
                <w:rFonts w:ascii="Calibri" w:hAnsi="Calibri"/>
                <w:b/>
                <w:sz w:val="16"/>
              </w:rPr>
            </w:pPr>
            <w:r>
              <w:rPr>
                <w:rFonts w:ascii="Calibri" w:hAnsi="Calibri"/>
                <w:b/>
                <w:spacing w:val="-2"/>
                <w:sz w:val="16"/>
              </w:rPr>
              <w:t>Resultado</w:t>
            </w:r>
            <w:r>
              <w:rPr>
                <w:rFonts w:ascii="Calibri" w:hAnsi="Calibri"/>
                <w:b/>
                <w:spacing w:val="40"/>
                <w:sz w:val="16"/>
              </w:rPr>
              <w:t> </w:t>
            </w:r>
            <w:r>
              <w:rPr>
                <w:rFonts w:ascii="Calibri" w:hAnsi="Calibri"/>
                <w:b/>
                <w:sz w:val="16"/>
              </w:rPr>
              <w:t>presupuesatario</w:t>
            </w:r>
            <w:r>
              <w:rPr>
                <w:rFonts w:ascii="Calibri" w:hAnsi="Calibri"/>
                <w:b/>
                <w:spacing w:val="-5"/>
                <w:sz w:val="16"/>
              </w:rPr>
              <w:t> </w:t>
            </w:r>
            <w:r>
              <w:rPr>
                <w:rFonts w:ascii="Calibri" w:hAnsi="Calibri"/>
                <w:b/>
                <w:sz w:val="16"/>
              </w:rPr>
              <w:t>(€)</w:t>
            </w:r>
          </w:p>
        </w:tc>
      </w:tr>
      <w:tr>
        <w:trPr>
          <w:trHeight w:val="366" w:hRule="atLeast"/>
        </w:trPr>
        <w:tc>
          <w:tcPr>
            <w:tcW w:w="2534" w:type="dxa"/>
            <w:tcBorders>
              <w:right w:val="nil"/>
            </w:tcBorders>
          </w:tcPr>
          <w:p>
            <w:pPr>
              <w:pStyle w:val="TableParagraph"/>
              <w:spacing w:before="88"/>
              <w:ind w:left="62"/>
              <w:rPr>
                <w:rFonts w:ascii="Calibri"/>
                <w:sz w:val="16"/>
              </w:rPr>
            </w:pPr>
            <w:r>
              <w:rPr>
                <w:rFonts w:ascii="Calibri"/>
                <w:w w:val="105"/>
                <w:sz w:val="16"/>
              </w:rPr>
              <w:t>a.</w:t>
            </w:r>
            <w:r>
              <w:rPr>
                <w:rFonts w:ascii="Calibri"/>
                <w:spacing w:val="7"/>
                <w:w w:val="105"/>
                <w:sz w:val="16"/>
              </w:rPr>
              <w:t> </w:t>
            </w:r>
            <w:r>
              <w:rPr>
                <w:rFonts w:ascii="Calibri"/>
                <w:w w:val="105"/>
                <w:sz w:val="16"/>
              </w:rPr>
              <w:t>Operaciones</w:t>
            </w:r>
            <w:r>
              <w:rPr>
                <w:rFonts w:ascii="Calibri"/>
                <w:spacing w:val="12"/>
                <w:w w:val="105"/>
                <w:sz w:val="16"/>
              </w:rPr>
              <w:t> </w:t>
            </w:r>
            <w:r>
              <w:rPr>
                <w:rFonts w:ascii="Calibri"/>
                <w:spacing w:val="-2"/>
                <w:w w:val="105"/>
                <w:sz w:val="16"/>
              </w:rPr>
              <w:t>corrientes</w:t>
            </w:r>
          </w:p>
        </w:tc>
        <w:tc>
          <w:tcPr>
            <w:tcW w:w="1296" w:type="dxa"/>
            <w:tcBorders>
              <w:left w:val="nil"/>
              <w:right w:val="nil"/>
            </w:tcBorders>
          </w:tcPr>
          <w:p>
            <w:pPr>
              <w:pStyle w:val="TableParagraph"/>
              <w:spacing w:before="88"/>
              <w:ind w:right="135"/>
              <w:jc w:val="right"/>
              <w:rPr>
                <w:rFonts w:ascii="Calibri"/>
                <w:sz w:val="16"/>
              </w:rPr>
            </w:pPr>
            <w:r>
              <w:rPr>
                <w:rFonts w:ascii="Calibri"/>
                <w:spacing w:val="-2"/>
                <w:w w:val="105"/>
                <w:sz w:val="16"/>
              </w:rPr>
              <w:t>135.623.839,33</w:t>
            </w:r>
          </w:p>
        </w:tc>
        <w:tc>
          <w:tcPr>
            <w:tcW w:w="2037" w:type="dxa"/>
            <w:tcBorders>
              <w:left w:val="nil"/>
              <w:right w:val="nil"/>
            </w:tcBorders>
          </w:tcPr>
          <w:p>
            <w:pPr>
              <w:pStyle w:val="TableParagraph"/>
              <w:spacing w:before="88"/>
              <w:ind w:right="211"/>
              <w:jc w:val="right"/>
              <w:rPr>
                <w:rFonts w:ascii="Calibri"/>
                <w:sz w:val="16"/>
              </w:rPr>
            </w:pPr>
            <w:r>
              <w:rPr>
                <w:rFonts w:ascii="Calibri"/>
                <w:spacing w:val="-2"/>
                <w:w w:val="105"/>
                <w:sz w:val="16"/>
              </w:rPr>
              <w:t>124.330.303,23</w:t>
            </w:r>
          </w:p>
        </w:tc>
        <w:tc>
          <w:tcPr>
            <w:tcW w:w="2409" w:type="dxa"/>
            <w:gridSpan w:val="2"/>
            <w:tcBorders>
              <w:left w:val="nil"/>
            </w:tcBorders>
          </w:tcPr>
          <w:p>
            <w:pPr>
              <w:pStyle w:val="TableParagraph"/>
              <w:spacing w:before="88"/>
              <w:ind w:left="1179"/>
              <w:rPr>
                <w:rFonts w:ascii="Calibri"/>
                <w:sz w:val="16"/>
              </w:rPr>
            </w:pPr>
            <w:r>
              <w:rPr>
                <w:rFonts w:ascii="Calibri"/>
                <w:spacing w:val="-2"/>
                <w:w w:val="105"/>
                <w:sz w:val="16"/>
              </w:rPr>
              <w:t>11.293.536,10</w:t>
            </w:r>
          </w:p>
        </w:tc>
      </w:tr>
      <w:tr>
        <w:trPr>
          <w:trHeight w:val="364" w:hRule="atLeast"/>
        </w:trPr>
        <w:tc>
          <w:tcPr>
            <w:tcW w:w="2534" w:type="dxa"/>
            <w:tcBorders>
              <w:right w:val="nil"/>
            </w:tcBorders>
          </w:tcPr>
          <w:p>
            <w:pPr>
              <w:pStyle w:val="TableParagraph"/>
              <w:spacing w:before="85"/>
              <w:ind w:left="62"/>
              <w:rPr>
                <w:rFonts w:ascii="Calibri"/>
                <w:sz w:val="16"/>
              </w:rPr>
            </w:pPr>
            <w:r>
              <w:rPr>
                <w:rFonts w:ascii="Calibri"/>
                <w:w w:val="105"/>
                <w:sz w:val="16"/>
              </w:rPr>
              <w:t>b.</w:t>
            </w:r>
            <w:r>
              <w:rPr>
                <w:rFonts w:ascii="Calibri"/>
                <w:spacing w:val="7"/>
                <w:w w:val="105"/>
                <w:sz w:val="16"/>
              </w:rPr>
              <w:t> </w:t>
            </w:r>
            <w:r>
              <w:rPr>
                <w:rFonts w:ascii="Calibri"/>
                <w:w w:val="105"/>
                <w:sz w:val="16"/>
              </w:rPr>
              <w:t>Operaciones</w:t>
            </w:r>
            <w:r>
              <w:rPr>
                <w:rFonts w:ascii="Calibri"/>
                <w:spacing w:val="9"/>
                <w:w w:val="105"/>
                <w:sz w:val="16"/>
              </w:rPr>
              <w:t> </w:t>
            </w:r>
            <w:r>
              <w:rPr>
                <w:rFonts w:ascii="Calibri"/>
                <w:w w:val="105"/>
                <w:sz w:val="16"/>
              </w:rPr>
              <w:t>de</w:t>
            </w:r>
            <w:r>
              <w:rPr>
                <w:rFonts w:ascii="Calibri"/>
                <w:spacing w:val="5"/>
                <w:w w:val="105"/>
                <w:sz w:val="16"/>
              </w:rPr>
              <w:t> </w:t>
            </w:r>
            <w:r>
              <w:rPr>
                <w:rFonts w:ascii="Calibri"/>
                <w:spacing w:val="-2"/>
                <w:w w:val="105"/>
                <w:sz w:val="16"/>
              </w:rPr>
              <w:t>capital</w:t>
            </w:r>
          </w:p>
        </w:tc>
        <w:tc>
          <w:tcPr>
            <w:tcW w:w="1296" w:type="dxa"/>
            <w:tcBorders>
              <w:left w:val="nil"/>
              <w:right w:val="nil"/>
            </w:tcBorders>
          </w:tcPr>
          <w:p>
            <w:pPr>
              <w:pStyle w:val="TableParagraph"/>
              <w:spacing w:before="85"/>
              <w:ind w:right="135"/>
              <w:jc w:val="right"/>
              <w:rPr>
                <w:rFonts w:ascii="Calibri"/>
                <w:sz w:val="16"/>
              </w:rPr>
            </w:pPr>
            <w:r>
              <w:rPr>
                <w:rFonts w:ascii="Calibri"/>
                <w:spacing w:val="-2"/>
                <w:w w:val="105"/>
                <w:sz w:val="16"/>
              </w:rPr>
              <w:t>11.054.617,53</w:t>
            </w:r>
          </w:p>
        </w:tc>
        <w:tc>
          <w:tcPr>
            <w:tcW w:w="2037" w:type="dxa"/>
            <w:tcBorders>
              <w:left w:val="nil"/>
              <w:right w:val="nil"/>
            </w:tcBorders>
          </w:tcPr>
          <w:p>
            <w:pPr>
              <w:pStyle w:val="TableParagraph"/>
              <w:spacing w:before="85"/>
              <w:ind w:right="212"/>
              <w:jc w:val="right"/>
              <w:rPr>
                <w:rFonts w:ascii="Calibri"/>
                <w:sz w:val="16"/>
              </w:rPr>
            </w:pPr>
            <w:r>
              <w:rPr>
                <w:rFonts w:ascii="Calibri"/>
                <w:spacing w:val="-2"/>
                <w:w w:val="105"/>
                <w:sz w:val="16"/>
              </w:rPr>
              <w:t>15.056.805,35</w:t>
            </w:r>
          </w:p>
        </w:tc>
        <w:tc>
          <w:tcPr>
            <w:tcW w:w="2409" w:type="dxa"/>
            <w:gridSpan w:val="2"/>
            <w:tcBorders>
              <w:left w:val="nil"/>
            </w:tcBorders>
          </w:tcPr>
          <w:p>
            <w:pPr>
              <w:pStyle w:val="TableParagraph"/>
              <w:spacing w:before="85"/>
              <w:ind w:left="1214"/>
              <w:rPr>
                <w:rFonts w:ascii="Calibri"/>
                <w:sz w:val="16"/>
              </w:rPr>
            </w:pPr>
            <w:r>
              <w:rPr>
                <w:rFonts w:ascii="Calibri"/>
                <w:spacing w:val="-2"/>
                <w:w w:val="105"/>
                <w:sz w:val="16"/>
              </w:rPr>
              <w:t>-4.002.187,82</w:t>
            </w:r>
          </w:p>
        </w:tc>
      </w:tr>
      <w:tr>
        <w:trPr>
          <w:trHeight w:val="287" w:hRule="atLeast"/>
        </w:trPr>
        <w:tc>
          <w:tcPr>
            <w:tcW w:w="2534" w:type="dxa"/>
            <w:tcBorders>
              <w:right w:val="nil"/>
            </w:tcBorders>
          </w:tcPr>
          <w:p>
            <w:pPr>
              <w:pStyle w:val="TableParagraph"/>
              <w:spacing w:before="48"/>
              <w:ind w:left="62"/>
              <w:rPr>
                <w:rFonts w:ascii="Calibri"/>
                <w:sz w:val="16"/>
              </w:rPr>
            </w:pPr>
            <w:r>
              <w:rPr>
                <w:rFonts w:ascii="Calibri"/>
                <w:w w:val="105"/>
                <w:sz w:val="16"/>
              </w:rPr>
              <w:t>c.</w:t>
            </w:r>
            <w:r>
              <w:rPr>
                <w:rFonts w:ascii="Calibri"/>
                <w:spacing w:val="9"/>
                <w:w w:val="105"/>
                <w:sz w:val="16"/>
              </w:rPr>
              <w:t> </w:t>
            </w:r>
            <w:r>
              <w:rPr>
                <w:rFonts w:ascii="Calibri"/>
                <w:w w:val="105"/>
                <w:sz w:val="16"/>
              </w:rPr>
              <w:t>Operaciones</w:t>
            </w:r>
            <w:r>
              <w:rPr>
                <w:rFonts w:ascii="Calibri"/>
                <w:spacing w:val="9"/>
                <w:w w:val="105"/>
                <w:sz w:val="16"/>
              </w:rPr>
              <w:t> </w:t>
            </w:r>
            <w:r>
              <w:rPr>
                <w:rFonts w:ascii="Calibri"/>
                <w:spacing w:val="-2"/>
                <w:w w:val="105"/>
                <w:sz w:val="16"/>
              </w:rPr>
              <w:t>comerciales</w:t>
            </w:r>
          </w:p>
        </w:tc>
        <w:tc>
          <w:tcPr>
            <w:tcW w:w="1296" w:type="dxa"/>
            <w:tcBorders>
              <w:left w:val="nil"/>
              <w:right w:val="nil"/>
            </w:tcBorders>
          </w:tcPr>
          <w:p>
            <w:pPr>
              <w:pStyle w:val="TableParagraph"/>
              <w:spacing w:before="48"/>
              <w:ind w:right="132"/>
              <w:jc w:val="right"/>
              <w:rPr>
                <w:rFonts w:ascii="Calibri"/>
                <w:sz w:val="16"/>
              </w:rPr>
            </w:pPr>
            <w:r>
              <w:rPr>
                <w:rFonts w:ascii="Calibri"/>
                <w:spacing w:val="-4"/>
                <w:sz w:val="16"/>
              </w:rPr>
              <w:t>0,00</w:t>
            </w:r>
          </w:p>
        </w:tc>
        <w:tc>
          <w:tcPr>
            <w:tcW w:w="2037" w:type="dxa"/>
            <w:tcBorders>
              <w:left w:val="nil"/>
              <w:right w:val="nil"/>
            </w:tcBorders>
          </w:tcPr>
          <w:p>
            <w:pPr>
              <w:pStyle w:val="TableParagraph"/>
              <w:spacing w:before="48"/>
              <w:ind w:right="208"/>
              <w:jc w:val="right"/>
              <w:rPr>
                <w:rFonts w:ascii="Calibri"/>
                <w:sz w:val="16"/>
              </w:rPr>
            </w:pPr>
            <w:r>
              <w:rPr>
                <w:rFonts w:ascii="Calibri"/>
                <w:spacing w:val="-4"/>
                <w:sz w:val="16"/>
              </w:rPr>
              <w:t>0,00</w:t>
            </w:r>
          </w:p>
        </w:tc>
        <w:tc>
          <w:tcPr>
            <w:tcW w:w="2409" w:type="dxa"/>
            <w:gridSpan w:val="2"/>
            <w:tcBorders>
              <w:left w:val="nil"/>
            </w:tcBorders>
          </w:tcPr>
          <w:p>
            <w:pPr>
              <w:pStyle w:val="TableParagraph"/>
              <w:spacing w:before="48"/>
              <w:ind w:right="241"/>
              <w:jc w:val="right"/>
              <w:rPr>
                <w:rFonts w:ascii="Calibri"/>
                <w:sz w:val="16"/>
              </w:rPr>
            </w:pPr>
            <w:r>
              <w:rPr>
                <w:rFonts w:ascii="Calibri"/>
                <w:spacing w:val="-4"/>
                <w:sz w:val="16"/>
              </w:rPr>
              <w:t>0,00</w:t>
            </w:r>
          </w:p>
        </w:tc>
      </w:tr>
      <w:tr>
        <w:trPr>
          <w:trHeight w:val="399" w:hRule="atLeast"/>
        </w:trPr>
        <w:tc>
          <w:tcPr>
            <w:tcW w:w="2534" w:type="dxa"/>
            <w:tcBorders>
              <w:right w:val="nil"/>
            </w:tcBorders>
            <w:shd w:val="clear" w:color="auto" w:fill="DADADA"/>
          </w:tcPr>
          <w:p>
            <w:pPr>
              <w:pStyle w:val="TableParagraph"/>
              <w:spacing w:line="200" w:lineRule="atLeast"/>
              <w:ind w:left="62" w:right="335"/>
              <w:rPr>
                <w:rFonts w:ascii="Calibri"/>
                <w:b/>
                <w:sz w:val="16"/>
              </w:rPr>
            </w:pPr>
            <w:r>
              <w:rPr>
                <w:rFonts w:ascii="Calibri"/>
                <w:b/>
                <w:sz w:val="16"/>
              </w:rPr>
              <w:t>1. Total</w:t>
            </w:r>
            <w:r>
              <w:rPr>
                <w:rFonts w:ascii="Calibri"/>
                <w:b/>
                <w:spacing w:val="-1"/>
                <w:sz w:val="16"/>
              </w:rPr>
              <w:t> </w:t>
            </w:r>
            <w:r>
              <w:rPr>
                <w:rFonts w:ascii="Calibri"/>
                <w:b/>
                <w:sz w:val="16"/>
              </w:rPr>
              <w:t>operaciones no</w:t>
            </w:r>
            <w:r>
              <w:rPr>
                <w:rFonts w:ascii="Calibri"/>
                <w:b/>
                <w:spacing w:val="40"/>
                <w:sz w:val="16"/>
              </w:rPr>
              <w:t> </w:t>
            </w:r>
            <w:r>
              <w:rPr>
                <w:rFonts w:ascii="Calibri"/>
                <w:b/>
                <w:spacing w:val="-2"/>
                <w:sz w:val="16"/>
              </w:rPr>
              <w:t>financieras</w:t>
            </w:r>
          </w:p>
        </w:tc>
        <w:tc>
          <w:tcPr>
            <w:tcW w:w="1296" w:type="dxa"/>
            <w:tcBorders>
              <w:left w:val="nil"/>
              <w:right w:val="nil"/>
            </w:tcBorders>
            <w:shd w:val="clear" w:color="auto" w:fill="DADADA"/>
          </w:tcPr>
          <w:p>
            <w:pPr>
              <w:pStyle w:val="TableParagraph"/>
              <w:spacing w:before="103"/>
              <w:ind w:right="134"/>
              <w:jc w:val="right"/>
              <w:rPr>
                <w:rFonts w:ascii="Calibri"/>
                <w:b/>
                <w:sz w:val="16"/>
              </w:rPr>
            </w:pPr>
            <w:r>
              <w:rPr>
                <w:rFonts w:ascii="Calibri"/>
                <w:b/>
                <w:spacing w:val="-2"/>
                <w:sz w:val="16"/>
              </w:rPr>
              <w:t>146.678.456,86</w:t>
            </w:r>
          </w:p>
        </w:tc>
        <w:tc>
          <w:tcPr>
            <w:tcW w:w="2037" w:type="dxa"/>
            <w:tcBorders>
              <w:left w:val="nil"/>
              <w:right w:val="nil"/>
            </w:tcBorders>
            <w:shd w:val="clear" w:color="auto" w:fill="DADADA"/>
          </w:tcPr>
          <w:p>
            <w:pPr>
              <w:pStyle w:val="TableParagraph"/>
              <w:spacing w:before="103"/>
              <w:ind w:right="209"/>
              <w:jc w:val="right"/>
              <w:rPr>
                <w:rFonts w:ascii="Calibri"/>
                <w:b/>
                <w:sz w:val="16"/>
              </w:rPr>
            </w:pPr>
            <w:r>
              <w:rPr>
                <w:rFonts w:ascii="Calibri"/>
                <w:b/>
                <w:spacing w:val="-2"/>
                <w:sz w:val="16"/>
              </w:rPr>
              <w:t>139.387.108,58</w:t>
            </w:r>
          </w:p>
        </w:tc>
        <w:tc>
          <w:tcPr>
            <w:tcW w:w="2409" w:type="dxa"/>
            <w:gridSpan w:val="2"/>
            <w:tcBorders>
              <w:left w:val="nil"/>
            </w:tcBorders>
            <w:shd w:val="clear" w:color="auto" w:fill="DADADA"/>
          </w:tcPr>
          <w:p>
            <w:pPr>
              <w:pStyle w:val="TableParagraph"/>
              <w:spacing w:before="103"/>
              <w:ind w:left="1280"/>
              <w:rPr>
                <w:rFonts w:ascii="Calibri"/>
                <w:b/>
                <w:sz w:val="16"/>
              </w:rPr>
            </w:pPr>
            <w:r>
              <w:rPr>
                <w:rFonts w:ascii="Calibri"/>
                <w:b/>
                <w:spacing w:val="-2"/>
                <w:sz w:val="16"/>
              </w:rPr>
              <w:t>7.291.348,28</w:t>
            </w:r>
          </w:p>
        </w:tc>
      </w:tr>
      <w:tr>
        <w:trPr>
          <w:trHeight w:val="286" w:hRule="atLeast"/>
        </w:trPr>
        <w:tc>
          <w:tcPr>
            <w:tcW w:w="2534" w:type="dxa"/>
            <w:tcBorders>
              <w:right w:val="nil"/>
            </w:tcBorders>
          </w:tcPr>
          <w:p>
            <w:pPr>
              <w:pStyle w:val="TableParagraph"/>
              <w:spacing w:before="47"/>
              <w:ind w:left="62"/>
              <w:rPr>
                <w:rFonts w:ascii="Calibri"/>
                <w:sz w:val="16"/>
              </w:rPr>
            </w:pPr>
            <w:r>
              <w:rPr>
                <w:rFonts w:ascii="Calibri"/>
                <w:w w:val="105"/>
                <w:sz w:val="16"/>
              </w:rPr>
              <w:t>d.</w:t>
            </w:r>
            <w:r>
              <w:rPr>
                <w:rFonts w:ascii="Calibri"/>
                <w:spacing w:val="6"/>
                <w:w w:val="105"/>
                <w:sz w:val="16"/>
              </w:rPr>
              <w:t> </w:t>
            </w:r>
            <w:r>
              <w:rPr>
                <w:rFonts w:ascii="Calibri"/>
                <w:w w:val="105"/>
                <w:sz w:val="16"/>
              </w:rPr>
              <w:t>Activos</w:t>
            </w:r>
            <w:r>
              <w:rPr>
                <w:rFonts w:ascii="Calibri"/>
                <w:spacing w:val="5"/>
                <w:w w:val="105"/>
                <w:sz w:val="16"/>
              </w:rPr>
              <w:t> </w:t>
            </w:r>
            <w:r>
              <w:rPr>
                <w:rFonts w:ascii="Calibri"/>
                <w:spacing w:val="-2"/>
                <w:w w:val="105"/>
                <w:sz w:val="16"/>
              </w:rPr>
              <w:t>financieros</w:t>
            </w:r>
          </w:p>
        </w:tc>
        <w:tc>
          <w:tcPr>
            <w:tcW w:w="1296" w:type="dxa"/>
            <w:tcBorders>
              <w:left w:val="nil"/>
              <w:right w:val="nil"/>
            </w:tcBorders>
          </w:tcPr>
          <w:p>
            <w:pPr>
              <w:pStyle w:val="TableParagraph"/>
              <w:spacing w:before="47"/>
              <w:ind w:right="135"/>
              <w:jc w:val="right"/>
              <w:rPr>
                <w:rFonts w:ascii="Calibri"/>
                <w:sz w:val="16"/>
              </w:rPr>
            </w:pPr>
            <w:r>
              <w:rPr>
                <w:rFonts w:ascii="Calibri"/>
                <w:spacing w:val="-2"/>
                <w:w w:val="105"/>
                <w:sz w:val="16"/>
              </w:rPr>
              <w:t>361.839,87</w:t>
            </w:r>
          </w:p>
        </w:tc>
        <w:tc>
          <w:tcPr>
            <w:tcW w:w="2037" w:type="dxa"/>
            <w:tcBorders>
              <w:left w:val="nil"/>
              <w:right w:val="nil"/>
            </w:tcBorders>
          </w:tcPr>
          <w:p>
            <w:pPr>
              <w:pStyle w:val="TableParagraph"/>
              <w:spacing w:before="47"/>
              <w:ind w:right="210"/>
              <w:jc w:val="right"/>
              <w:rPr>
                <w:rFonts w:ascii="Calibri"/>
                <w:sz w:val="16"/>
              </w:rPr>
            </w:pPr>
            <w:r>
              <w:rPr>
                <w:rFonts w:ascii="Calibri"/>
                <w:spacing w:val="-2"/>
                <w:w w:val="105"/>
                <w:sz w:val="16"/>
              </w:rPr>
              <w:t>295.578,12</w:t>
            </w:r>
          </w:p>
        </w:tc>
        <w:tc>
          <w:tcPr>
            <w:tcW w:w="2409" w:type="dxa"/>
            <w:gridSpan w:val="2"/>
            <w:tcBorders>
              <w:left w:val="nil"/>
            </w:tcBorders>
          </w:tcPr>
          <w:p>
            <w:pPr>
              <w:pStyle w:val="TableParagraph"/>
              <w:spacing w:before="47"/>
              <w:ind w:left="1479"/>
              <w:rPr>
                <w:rFonts w:ascii="Calibri"/>
                <w:sz w:val="16"/>
              </w:rPr>
            </w:pPr>
            <w:r>
              <w:rPr>
                <w:rFonts w:ascii="Calibri"/>
                <w:spacing w:val="-2"/>
                <w:w w:val="105"/>
                <w:sz w:val="16"/>
              </w:rPr>
              <w:t>66.261,75</w:t>
            </w:r>
          </w:p>
        </w:tc>
      </w:tr>
      <w:tr>
        <w:trPr>
          <w:trHeight w:val="285" w:hRule="atLeast"/>
        </w:trPr>
        <w:tc>
          <w:tcPr>
            <w:tcW w:w="2534" w:type="dxa"/>
            <w:tcBorders>
              <w:right w:val="nil"/>
            </w:tcBorders>
          </w:tcPr>
          <w:p>
            <w:pPr>
              <w:pStyle w:val="TableParagraph"/>
              <w:spacing w:before="46"/>
              <w:ind w:left="62"/>
              <w:rPr>
                <w:rFonts w:ascii="Calibri"/>
                <w:sz w:val="16"/>
              </w:rPr>
            </w:pPr>
            <w:r>
              <w:rPr>
                <w:rFonts w:ascii="Calibri"/>
                <w:w w:val="105"/>
                <w:sz w:val="16"/>
              </w:rPr>
              <w:t>e.</w:t>
            </w:r>
            <w:r>
              <w:rPr>
                <w:rFonts w:ascii="Calibri"/>
                <w:spacing w:val="6"/>
                <w:w w:val="105"/>
                <w:sz w:val="16"/>
              </w:rPr>
              <w:t> </w:t>
            </w:r>
            <w:r>
              <w:rPr>
                <w:rFonts w:ascii="Calibri"/>
                <w:w w:val="105"/>
                <w:sz w:val="16"/>
              </w:rPr>
              <w:t>Pasivos</w:t>
            </w:r>
            <w:r>
              <w:rPr>
                <w:rFonts w:ascii="Calibri"/>
                <w:spacing w:val="5"/>
                <w:w w:val="105"/>
                <w:sz w:val="16"/>
              </w:rPr>
              <w:t> </w:t>
            </w:r>
            <w:r>
              <w:rPr>
                <w:rFonts w:ascii="Calibri"/>
                <w:spacing w:val="-2"/>
                <w:w w:val="105"/>
                <w:sz w:val="16"/>
              </w:rPr>
              <w:t>financieros</w:t>
            </w:r>
          </w:p>
        </w:tc>
        <w:tc>
          <w:tcPr>
            <w:tcW w:w="1296" w:type="dxa"/>
            <w:tcBorders>
              <w:left w:val="nil"/>
              <w:right w:val="nil"/>
            </w:tcBorders>
          </w:tcPr>
          <w:p>
            <w:pPr>
              <w:pStyle w:val="TableParagraph"/>
              <w:spacing w:before="46"/>
              <w:ind w:right="132"/>
              <w:jc w:val="right"/>
              <w:rPr>
                <w:rFonts w:ascii="Calibri"/>
                <w:sz w:val="16"/>
              </w:rPr>
            </w:pPr>
            <w:r>
              <w:rPr>
                <w:rFonts w:ascii="Calibri"/>
                <w:sz w:val="16"/>
              </w:rPr>
              <w:t>-</w:t>
            </w:r>
            <w:r>
              <w:rPr>
                <w:rFonts w:ascii="Calibri"/>
                <w:spacing w:val="-2"/>
                <w:sz w:val="16"/>
              </w:rPr>
              <w:t>21.779,01</w:t>
            </w:r>
          </w:p>
        </w:tc>
        <w:tc>
          <w:tcPr>
            <w:tcW w:w="2037" w:type="dxa"/>
            <w:tcBorders>
              <w:left w:val="nil"/>
              <w:right w:val="nil"/>
            </w:tcBorders>
          </w:tcPr>
          <w:p>
            <w:pPr>
              <w:pStyle w:val="TableParagraph"/>
              <w:spacing w:before="46"/>
              <w:ind w:right="210"/>
              <w:jc w:val="right"/>
              <w:rPr>
                <w:rFonts w:ascii="Calibri"/>
                <w:sz w:val="16"/>
              </w:rPr>
            </w:pPr>
            <w:r>
              <w:rPr>
                <w:rFonts w:ascii="Calibri"/>
                <w:spacing w:val="-2"/>
                <w:w w:val="105"/>
                <w:sz w:val="16"/>
              </w:rPr>
              <w:t>116.667,58</w:t>
            </w:r>
          </w:p>
        </w:tc>
        <w:tc>
          <w:tcPr>
            <w:tcW w:w="2409" w:type="dxa"/>
            <w:gridSpan w:val="2"/>
            <w:tcBorders>
              <w:left w:val="nil"/>
            </w:tcBorders>
          </w:tcPr>
          <w:p>
            <w:pPr>
              <w:pStyle w:val="TableParagraph"/>
              <w:spacing w:before="46"/>
              <w:ind w:left="1341"/>
              <w:rPr>
                <w:rFonts w:ascii="Calibri"/>
                <w:sz w:val="16"/>
              </w:rPr>
            </w:pPr>
            <w:r>
              <w:rPr>
                <w:rFonts w:ascii="Calibri"/>
                <w:spacing w:val="-2"/>
                <w:w w:val="105"/>
                <w:sz w:val="16"/>
              </w:rPr>
              <w:t>-138.446,59</w:t>
            </w:r>
          </w:p>
        </w:tc>
      </w:tr>
      <w:tr>
        <w:trPr>
          <w:trHeight w:val="399" w:hRule="atLeast"/>
        </w:trPr>
        <w:tc>
          <w:tcPr>
            <w:tcW w:w="2534" w:type="dxa"/>
            <w:tcBorders>
              <w:right w:val="nil"/>
            </w:tcBorders>
          </w:tcPr>
          <w:p>
            <w:pPr>
              <w:pStyle w:val="TableParagraph"/>
              <w:spacing w:line="200" w:lineRule="atLeast"/>
              <w:ind w:left="62" w:right="335"/>
              <w:rPr>
                <w:rFonts w:ascii="Calibri"/>
                <w:b/>
                <w:sz w:val="16"/>
              </w:rPr>
            </w:pPr>
            <w:r>
              <w:rPr>
                <w:rFonts w:ascii="Calibri"/>
                <w:b/>
                <w:w w:val="105"/>
                <w:sz w:val="16"/>
              </w:rPr>
              <w:t>2.</w:t>
            </w:r>
            <w:r>
              <w:rPr>
                <w:rFonts w:ascii="Calibri"/>
                <w:b/>
                <w:spacing w:val="-1"/>
                <w:w w:val="105"/>
                <w:sz w:val="16"/>
              </w:rPr>
              <w:t> </w:t>
            </w:r>
            <w:r>
              <w:rPr>
                <w:rFonts w:ascii="Calibri"/>
                <w:b/>
                <w:w w:val="105"/>
                <w:sz w:val="16"/>
              </w:rPr>
              <w:t>Total</w:t>
            </w:r>
            <w:r>
              <w:rPr>
                <w:rFonts w:ascii="Calibri"/>
                <w:b/>
                <w:spacing w:val="-2"/>
                <w:w w:val="105"/>
                <w:sz w:val="16"/>
              </w:rPr>
              <w:t> </w:t>
            </w:r>
            <w:r>
              <w:rPr>
                <w:rFonts w:ascii="Calibri"/>
                <w:b/>
                <w:w w:val="105"/>
                <w:sz w:val="16"/>
              </w:rPr>
              <w:t>operaciones</w:t>
            </w:r>
            <w:r>
              <w:rPr>
                <w:rFonts w:ascii="Calibri"/>
                <w:b/>
                <w:spacing w:val="40"/>
                <w:w w:val="105"/>
                <w:sz w:val="16"/>
              </w:rPr>
              <w:t> </w:t>
            </w:r>
            <w:r>
              <w:rPr>
                <w:rFonts w:ascii="Calibri"/>
                <w:b/>
                <w:spacing w:val="-2"/>
                <w:w w:val="105"/>
                <w:sz w:val="16"/>
              </w:rPr>
              <w:t>financieras</w:t>
            </w:r>
          </w:p>
        </w:tc>
        <w:tc>
          <w:tcPr>
            <w:tcW w:w="1296" w:type="dxa"/>
            <w:tcBorders>
              <w:left w:val="nil"/>
              <w:right w:val="nil"/>
            </w:tcBorders>
          </w:tcPr>
          <w:p>
            <w:pPr>
              <w:pStyle w:val="TableParagraph"/>
              <w:spacing w:before="103"/>
              <w:ind w:right="135"/>
              <w:jc w:val="right"/>
              <w:rPr>
                <w:rFonts w:ascii="Calibri"/>
                <w:b/>
                <w:sz w:val="16"/>
              </w:rPr>
            </w:pPr>
            <w:r>
              <w:rPr>
                <w:rFonts w:ascii="Calibri"/>
                <w:b/>
                <w:spacing w:val="-2"/>
                <w:w w:val="105"/>
                <w:sz w:val="16"/>
              </w:rPr>
              <w:t>340.060,86</w:t>
            </w:r>
          </w:p>
        </w:tc>
        <w:tc>
          <w:tcPr>
            <w:tcW w:w="2037" w:type="dxa"/>
            <w:tcBorders>
              <w:left w:val="nil"/>
              <w:right w:val="nil"/>
            </w:tcBorders>
          </w:tcPr>
          <w:p>
            <w:pPr>
              <w:pStyle w:val="TableParagraph"/>
              <w:spacing w:before="103"/>
              <w:ind w:right="211"/>
              <w:jc w:val="right"/>
              <w:rPr>
                <w:rFonts w:ascii="Calibri"/>
                <w:b/>
                <w:sz w:val="16"/>
              </w:rPr>
            </w:pPr>
            <w:r>
              <w:rPr>
                <w:rFonts w:ascii="Calibri"/>
                <w:b/>
                <w:spacing w:val="-2"/>
                <w:w w:val="105"/>
                <w:sz w:val="16"/>
              </w:rPr>
              <w:t>412.245,70</w:t>
            </w:r>
          </w:p>
        </w:tc>
        <w:tc>
          <w:tcPr>
            <w:tcW w:w="2409" w:type="dxa"/>
            <w:gridSpan w:val="2"/>
            <w:tcBorders>
              <w:left w:val="nil"/>
            </w:tcBorders>
          </w:tcPr>
          <w:p>
            <w:pPr>
              <w:pStyle w:val="TableParagraph"/>
              <w:spacing w:before="103"/>
              <w:ind w:left="1442"/>
              <w:rPr>
                <w:rFonts w:ascii="Calibri"/>
                <w:b/>
                <w:sz w:val="16"/>
              </w:rPr>
            </w:pPr>
            <w:r>
              <w:rPr>
                <w:rFonts w:ascii="Calibri"/>
                <w:b/>
                <w:sz w:val="16"/>
              </w:rPr>
              <w:t>-</w:t>
            </w:r>
            <w:r>
              <w:rPr>
                <w:rFonts w:ascii="Calibri"/>
                <w:b/>
                <w:spacing w:val="-2"/>
                <w:sz w:val="16"/>
              </w:rPr>
              <w:t>72.184,84</w:t>
            </w:r>
          </w:p>
        </w:tc>
      </w:tr>
      <w:tr>
        <w:trPr>
          <w:trHeight w:val="400" w:hRule="atLeast"/>
        </w:trPr>
        <w:tc>
          <w:tcPr>
            <w:tcW w:w="2534" w:type="dxa"/>
            <w:tcBorders>
              <w:right w:val="nil"/>
            </w:tcBorders>
            <w:shd w:val="clear" w:color="auto" w:fill="DADADA"/>
          </w:tcPr>
          <w:p>
            <w:pPr>
              <w:pStyle w:val="TableParagraph"/>
              <w:spacing w:before="4"/>
              <w:ind w:left="62"/>
              <w:rPr>
                <w:rFonts w:ascii="Calibri"/>
                <w:b/>
                <w:sz w:val="16"/>
              </w:rPr>
            </w:pPr>
            <w:r>
              <w:rPr>
                <w:rFonts w:ascii="Calibri"/>
                <w:b/>
                <w:sz w:val="16"/>
              </w:rPr>
              <w:t>I.</w:t>
            </w:r>
            <w:r>
              <w:rPr>
                <w:rFonts w:ascii="Calibri"/>
                <w:b/>
                <w:spacing w:val="4"/>
                <w:sz w:val="16"/>
              </w:rPr>
              <w:t> </w:t>
            </w:r>
            <w:r>
              <w:rPr>
                <w:rFonts w:ascii="Calibri"/>
                <w:b/>
                <w:sz w:val="16"/>
              </w:rPr>
              <w:t>Resultado</w:t>
            </w:r>
            <w:r>
              <w:rPr>
                <w:rFonts w:ascii="Calibri"/>
                <w:b/>
                <w:spacing w:val="5"/>
                <w:sz w:val="16"/>
              </w:rPr>
              <w:t> </w:t>
            </w:r>
            <w:r>
              <w:rPr>
                <w:rFonts w:ascii="Calibri"/>
                <w:b/>
                <w:spacing w:val="-2"/>
                <w:sz w:val="16"/>
              </w:rPr>
              <w:t>presupuestario</w:t>
            </w:r>
          </w:p>
          <w:p>
            <w:pPr>
              <w:pStyle w:val="TableParagraph"/>
              <w:spacing w:line="176" w:lineRule="exact" w:before="6"/>
              <w:ind w:left="62"/>
              <w:rPr>
                <w:rFonts w:ascii="Calibri"/>
                <w:b/>
                <w:sz w:val="16"/>
              </w:rPr>
            </w:pPr>
            <w:r>
              <w:rPr>
                <w:rFonts w:ascii="Calibri"/>
                <w:b/>
                <w:sz w:val="16"/>
              </w:rPr>
              <w:t>del</w:t>
            </w:r>
            <w:r>
              <w:rPr>
                <w:rFonts w:ascii="Calibri"/>
                <w:b/>
                <w:spacing w:val="3"/>
                <w:sz w:val="16"/>
              </w:rPr>
              <w:t> </w:t>
            </w:r>
            <w:r>
              <w:rPr>
                <w:rFonts w:ascii="Calibri"/>
                <w:b/>
                <w:spacing w:val="-2"/>
                <w:sz w:val="16"/>
              </w:rPr>
              <w:t>ejercicio</w:t>
            </w:r>
          </w:p>
        </w:tc>
        <w:tc>
          <w:tcPr>
            <w:tcW w:w="1296" w:type="dxa"/>
            <w:tcBorders>
              <w:left w:val="nil"/>
              <w:right w:val="nil"/>
            </w:tcBorders>
            <w:shd w:val="clear" w:color="auto" w:fill="DADADA"/>
          </w:tcPr>
          <w:p>
            <w:pPr>
              <w:pStyle w:val="TableParagraph"/>
              <w:spacing w:before="104"/>
              <w:ind w:right="134"/>
              <w:jc w:val="right"/>
              <w:rPr>
                <w:rFonts w:ascii="Calibri"/>
                <w:b/>
                <w:sz w:val="16"/>
              </w:rPr>
            </w:pPr>
            <w:r>
              <w:rPr>
                <w:rFonts w:ascii="Calibri"/>
                <w:b/>
                <w:spacing w:val="-2"/>
                <w:sz w:val="16"/>
              </w:rPr>
              <w:t>147.018.517,72</w:t>
            </w:r>
          </w:p>
        </w:tc>
        <w:tc>
          <w:tcPr>
            <w:tcW w:w="2037" w:type="dxa"/>
            <w:tcBorders>
              <w:left w:val="nil"/>
              <w:right w:val="nil"/>
            </w:tcBorders>
            <w:shd w:val="clear" w:color="auto" w:fill="DADADA"/>
          </w:tcPr>
          <w:p>
            <w:pPr>
              <w:pStyle w:val="TableParagraph"/>
              <w:spacing w:before="104"/>
              <w:ind w:right="209"/>
              <w:jc w:val="right"/>
              <w:rPr>
                <w:rFonts w:ascii="Calibri"/>
                <w:b/>
                <w:sz w:val="16"/>
              </w:rPr>
            </w:pPr>
            <w:r>
              <w:rPr>
                <w:rFonts w:ascii="Calibri"/>
                <w:b/>
                <w:spacing w:val="-2"/>
                <w:sz w:val="16"/>
              </w:rPr>
              <w:t>139.799.354,28</w:t>
            </w:r>
          </w:p>
        </w:tc>
        <w:tc>
          <w:tcPr>
            <w:tcW w:w="2409" w:type="dxa"/>
            <w:gridSpan w:val="2"/>
            <w:tcBorders>
              <w:left w:val="nil"/>
            </w:tcBorders>
            <w:shd w:val="clear" w:color="auto" w:fill="DADADA"/>
          </w:tcPr>
          <w:p>
            <w:pPr>
              <w:pStyle w:val="TableParagraph"/>
              <w:spacing w:before="104"/>
              <w:ind w:left="1280"/>
              <w:rPr>
                <w:rFonts w:ascii="Calibri"/>
                <w:b/>
                <w:sz w:val="16"/>
              </w:rPr>
            </w:pPr>
            <w:r>
              <w:rPr>
                <w:rFonts w:ascii="Calibri"/>
                <w:b/>
                <w:spacing w:val="-2"/>
                <w:sz w:val="16"/>
              </w:rPr>
              <w:t>7.219.163,44</w:t>
            </w:r>
          </w:p>
        </w:tc>
      </w:tr>
      <w:tr>
        <w:trPr>
          <w:trHeight w:val="285" w:hRule="atLeast"/>
        </w:trPr>
        <w:tc>
          <w:tcPr>
            <w:tcW w:w="8276" w:type="dxa"/>
            <w:gridSpan w:val="5"/>
            <w:shd w:val="clear" w:color="auto" w:fill="DAE9F7"/>
          </w:tcPr>
          <w:p>
            <w:pPr>
              <w:pStyle w:val="TableParagraph"/>
              <w:spacing w:before="46"/>
              <w:ind w:left="62"/>
              <w:rPr>
                <w:rFonts w:ascii="Calibri"/>
                <w:b/>
                <w:sz w:val="16"/>
              </w:rPr>
            </w:pPr>
            <w:r>
              <w:rPr>
                <w:rFonts w:ascii="Calibri"/>
                <w:b/>
                <w:spacing w:val="-2"/>
                <w:sz w:val="16"/>
              </w:rPr>
              <w:t>AJUSTES:</w:t>
            </w:r>
          </w:p>
        </w:tc>
      </w:tr>
      <w:tr>
        <w:trPr>
          <w:trHeight w:val="327" w:hRule="atLeast"/>
        </w:trPr>
        <w:tc>
          <w:tcPr>
            <w:tcW w:w="8276" w:type="dxa"/>
            <w:gridSpan w:val="5"/>
          </w:tcPr>
          <w:p>
            <w:pPr>
              <w:pStyle w:val="TableParagraph"/>
              <w:tabs>
                <w:tab w:pos="7752" w:val="left" w:leader="none"/>
              </w:tabs>
              <w:spacing w:before="68"/>
              <w:ind w:left="62"/>
              <w:rPr>
                <w:rFonts w:ascii="Calibri" w:hAnsi="Calibri"/>
                <w:b/>
                <w:sz w:val="16"/>
              </w:rPr>
            </w:pPr>
            <w:r>
              <w:rPr>
                <w:rFonts w:ascii="Calibri" w:hAnsi="Calibri"/>
                <w:b/>
                <w:w w:val="105"/>
                <w:sz w:val="16"/>
              </w:rPr>
              <w:t>3.</w:t>
            </w:r>
            <w:r>
              <w:rPr>
                <w:rFonts w:ascii="Calibri" w:hAnsi="Calibri"/>
                <w:b/>
                <w:spacing w:val="7"/>
                <w:w w:val="105"/>
                <w:sz w:val="16"/>
              </w:rPr>
              <w:t> </w:t>
            </w:r>
            <w:r>
              <w:rPr>
                <w:rFonts w:ascii="Calibri" w:hAnsi="Calibri"/>
                <w:b/>
                <w:w w:val="105"/>
                <w:sz w:val="16"/>
              </w:rPr>
              <w:t>Créditos</w:t>
            </w:r>
            <w:r>
              <w:rPr>
                <w:rFonts w:ascii="Calibri" w:hAnsi="Calibri"/>
                <w:b/>
                <w:spacing w:val="7"/>
                <w:w w:val="105"/>
                <w:sz w:val="16"/>
              </w:rPr>
              <w:t> </w:t>
            </w:r>
            <w:r>
              <w:rPr>
                <w:rFonts w:ascii="Calibri" w:hAnsi="Calibri"/>
                <w:b/>
                <w:w w:val="105"/>
                <w:sz w:val="16"/>
              </w:rPr>
              <w:t>gastados</w:t>
            </w:r>
            <w:r>
              <w:rPr>
                <w:rFonts w:ascii="Calibri" w:hAnsi="Calibri"/>
                <w:b/>
                <w:spacing w:val="6"/>
                <w:w w:val="105"/>
                <w:sz w:val="16"/>
              </w:rPr>
              <w:t> </w:t>
            </w:r>
            <w:r>
              <w:rPr>
                <w:rFonts w:ascii="Calibri" w:hAnsi="Calibri"/>
                <w:b/>
                <w:w w:val="105"/>
                <w:sz w:val="16"/>
              </w:rPr>
              <w:t>financiados</w:t>
            </w:r>
            <w:r>
              <w:rPr>
                <w:rFonts w:ascii="Calibri" w:hAnsi="Calibri"/>
                <w:b/>
                <w:spacing w:val="7"/>
                <w:w w:val="105"/>
                <w:sz w:val="16"/>
              </w:rPr>
              <w:t> </w:t>
            </w:r>
            <w:r>
              <w:rPr>
                <w:rFonts w:ascii="Calibri" w:hAnsi="Calibri"/>
                <w:b/>
                <w:w w:val="105"/>
                <w:sz w:val="16"/>
              </w:rPr>
              <w:t>con</w:t>
            </w:r>
            <w:r>
              <w:rPr>
                <w:rFonts w:ascii="Calibri" w:hAnsi="Calibri"/>
                <w:b/>
                <w:spacing w:val="7"/>
                <w:w w:val="105"/>
                <w:sz w:val="16"/>
              </w:rPr>
              <w:t> </w:t>
            </w:r>
            <w:r>
              <w:rPr>
                <w:rFonts w:ascii="Calibri" w:hAnsi="Calibri"/>
                <w:b/>
                <w:w w:val="105"/>
                <w:sz w:val="16"/>
              </w:rPr>
              <w:t>remanente</w:t>
            </w:r>
            <w:r>
              <w:rPr>
                <w:rFonts w:ascii="Calibri" w:hAnsi="Calibri"/>
                <w:b/>
                <w:spacing w:val="9"/>
                <w:w w:val="105"/>
                <w:sz w:val="16"/>
              </w:rPr>
              <w:t> </w:t>
            </w:r>
            <w:r>
              <w:rPr>
                <w:rFonts w:ascii="Calibri" w:hAnsi="Calibri"/>
                <w:b/>
                <w:w w:val="105"/>
                <w:sz w:val="16"/>
              </w:rPr>
              <w:t>de</w:t>
            </w:r>
            <w:r>
              <w:rPr>
                <w:rFonts w:ascii="Calibri" w:hAnsi="Calibri"/>
                <w:b/>
                <w:spacing w:val="10"/>
                <w:w w:val="105"/>
                <w:sz w:val="16"/>
              </w:rPr>
              <w:t> </w:t>
            </w:r>
            <w:r>
              <w:rPr>
                <w:rFonts w:ascii="Calibri" w:hAnsi="Calibri"/>
                <w:b/>
                <w:w w:val="105"/>
                <w:sz w:val="16"/>
              </w:rPr>
              <w:t>tesorería</w:t>
            </w:r>
            <w:r>
              <w:rPr>
                <w:rFonts w:ascii="Calibri" w:hAnsi="Calibri"/>
                <w:b/>
                <w:spacing w:val="7"/>
                <w:w w:val="105"/>
                <w:sz w:val="16"/>
              </w:rPr>
              <w:t> </w:t>
            </w:r>
            <w:r>
              <w:rPr>
                <w:rFonts w:ascii="Calibri" w:hAnsi="Calibri"/>
                <w:b/>
                <w:w w:val="105"/>
                <w:sz w:val="16"/>
              </w:rPr>
              <w:t>no</w:t>
            </w:r>
            <w:r>
              <w:rPr>
                <w:rFonts w:ascii="Calibri" w:hAnsi="Calibri"/>
                <w:b/>
                <w:spacing w:val="7"/>
                <w:w w:val="105"/>
                <w:sz w:val="16"/>
              </w:rPr>
              <w:t> </w:t>
            </w:r>
            <w:r>
              <w:rPr>
                <w:rFonts w:ascii="Calibri" w:hAnsi="Calibri"/>
                <w:b/>
                <w:spacing w:val="-2"/>
                <w:w w:val="105"/>
                <w:sz w:val="16"/>
              </w:rPr>
              <w:t>afectado</w:t>
            </w:r>
            <w:r>
              <w:rPr>
                <w:rFonts w:ascii="Calibri" w:hAnsi="Calibri"/>
                <w:b/>
                <w:sz w:val="16"/>
              </w:rPr>
              <w:tab/>
            </w:r>
            <w:r>
              <w:rPr>
                <w:rFonts w:ascii="Calibri" w:hAnsi="Calibri"/>
                <w:b/>
                <w:spacing w:val="-4"/>
                <w:w w:val="105"/>
                <w:sz w:val="16"/>
              </w:rPr>
              <w:t>0,00</w:t>
            </w:r>
          </w:p>
        </w:tc>
      </w:tr>
      <w:tr>
        <w:trPr>
          <w:trHeight w:val="327" w:hRule="atLeast"/>
        </w:trPr>
        <w:tc>
          <w:tcPr>
            <w:tcW w:w="8276" w:type="dxa"/>
            <w:gridSpan w:val="5"/>
          </w:tcPr>
          <w:p>
            <w:pPr>
              <w:pStyle w:val="TableParagraph"/>
              <w:tabs>
                <w:tab w:pos="7122" w:val="left" w:leader="none"/>
              </w:tabs>
              <w:spacing w:before="68"/>
              <w:ind w:left="62"/>
              <w:rPr>
                <w:rFonts w:ascii="Calibri" w:hAnsi="Calibri"/>
                <w:b/>
                <w:sz w:val="16"/>
              </w:rPr>
            </w:pPr>
            <w:r>
              <w:rPr>
                <w:rFonts w:ascii="Calibri" w:hAnsi="Calibri"/>
                <w:b/>
                <w:w w:val="105"/>
                <w:sz w:val="16"/>
              </w:rPr>
              <w:t>4.</w:t>
            </w:r>
            <w:r>
              <w:rPr>
                <w:rFonts w:ascii="Calibri" w:hAnsi="Calibri"/>
                <w:b/>
                <w:spacing w:val="8"/>
                <w:w w:val="105"/>
                <w:sz w:val="16"/>
              </w:rPr>
              <w:t> </w:t>
            </w:r>
            <w:r>
              <w:rPr>
                <w:rFonts w:ascii="Calibri" w:hAnsi="Calibri"/>
                <w:b/>
                <w:w w:val="105"/>
                <w:sz w:val="16"/>
              </w:rPr>
              <w:t>Desviaciones</w:t>
            </w:r>
            <w:r>
              <w:rPr>
                <w:rFonts w:ascii="Calibri" w:hAnsi="Calibri"/>
                <w:b/>
                <w:spacing w:val="7"/>
                <w:w w:val="105"/>
                <w:sz w:val="16"/>
              </w:rPr>
              <w:t> </w:t>
            </w:r>
            <w:r>
              <w:rPr>
                <w:rFonts w:ascii="Calibri" w:hAnsi="Calibri"/>
                <w:b/>
                <w:w w:val="105"/>
                <w:sz w:val="16"/>
              </w:rPr>
              <w:t>de</w:t>
            </w:r>
            <w:r>
              <w:rPr>
                <w:rFonts w:ascii="Calibri" w:hAnsi="Calibri"/>
                <w:b/>
                <w:spacing w:val="9"/>
                <w:w w:val="105"/>
                <w:sz w:val="16"/>
              </w:rPr>
              <w:t> </w:t>
            </w:r>
            <w:r>
              <w:rPr>
                <w:rFonts w:ascii="Calibri" w:hAnsi="Calibri"/>
                <w:b/>
                <w:w w:val="105"/>
                <w:sz w:val="16"/>
              </w:rPr>
              <w:t>financiación</w:t>
            </w:r>
            <w:r>
              <w:rPr>
                <w:rFonts w:ascii="Calibri" w:hAnsi="Calibri"/>
                <w:b/>
                <w:spacing w:val="9"/>
                <w:w w:val="105"/>
                <w:sz w:val="16"/>
              </w:rPr>
              <w:t> </w:t>
            </w:r>
            <w:r>
              <w:rPr>
                <w:rFonts w:ascii="Calibri" w:hAnsi="Calibri"/>
                <w:b/>
                <w:w w:val="105"/>
                <w:sz w:val="16"/>
              </w:rPr>
              <w:t>negativas</w:t>
            </w:r>
            <w:r>
              <w:rPr>
                <w:rFonts w:ascii="Calibri" w:hAnsi="Calibri"/>
                <w:b/>
                <w:spacing w:val="7"/>
                <w:w w:val="105"/>
                <w:sz w:val="16"/>
              </w:rPr>
              <w:t> </w:t>
            </w:r>
            <w:r>
              <w:rPr>
                <w:rFonts w:ascii="Calibri" w:hAnsi="Calibri"/>
                <w:b/>
                <w:w w:val="105"/>
                <w:sz w:val="16"/>
              </w:rPr>
              <w:t>del</w:t>
            </w:r>
            <w:r>
              <w:rPr>
                <w:rFonts w:ascii="Calibri" w:hAnsi="Calibri"/>
                <w:b/>
                <w:spacing w:val="5"/>
                <w:w w:val="105"/>
                <w:sz w:val="16"/>
              </w:rPr>
              <w:t> </w:t>
            </w:r>
            <w:r>
              <w:rPr>
                <w:rFonts w:ascii="Calibri" w:hAnsi="Calibri"/>
                <w:b/>
                <w:spacing w:val="-2"/>
                <w:w w:val="105"/>
                <w:sz w:val="16"/>
              </w:rPr>
              <w:t>ejercicio</w:t>
            </w:r>
            <w:r>
              <w:rPr>
                <w:rFonts w:ascii="Calibri" w:hAnsi="Calibri"/>
                <w:b/>
                <w:sz w:val="16"/>
              </w:rPr>
              <w:tab/>
            </w:r>
            <w:r>
              <w:rPr>
                <w:rFonts w:ascii="Calibri" w:hAnsi="Calibri"/>
                <w:b/>
                <w:spacing w:val="-2"/>
                <w:w w:val="105"/>
                <w:sz w:val="16"/>
              </w:rPr>
              <w:t>5.476.779,51</w:t>
            </w:r>
          </w:p>
        </w:tc>
      </w:tr>
      <w:tr>
        <w:trPr>
          <w:trHeight w:val="327" w:hRule="atLeast"/>
        </w:trPr>
        <w:tc>
          <w:tcPr>
            <w:tcW w:w="8276" w:type="dxa"/>
            <w:gridSpan w:val="5"/>
          </w:tcPr>
          <w:p>
            <w:pPr>
              <w:pStyle w:val="TableParagraph"/>
              <w:tabs>
                <w:tab w:pos="7069" w:val="left" w:leader="none"/>
              </w:tabs>
              <w:spacing w:before="68"/>
              <w:ind w:left="62"/>
              <w:rPr>
                <w:rFonts w:ascii="Calibri" w:hAnsi="Calibri"/>
                <w:b/>
                <w:sz w:val="16"/>
              </w:rPr>
            </w:pPr>
            <w:r>
              <w:rPr>
                <w:rFonts w:ascii="Calibri" w:hAnsi="Calibri"/>
                <w:b/>
                <w:w w:val="105"/>
                <w:sz w:val="16"/>
              </w:rPr>
              <w:t>5.</w:t>
            </w:r>
            <w:r>
              <w:rPr>
                <w:rFonts w:ascii="Calibri" w:hAnsi="Calibri"/>
                <w:b/>
                <w:spacing w:val="7"/>
                <w:w w:val="105"/>
                <w:sz w:val="16"/>
              </w:rPr>
              <w:t> </w:t>
            </w:r>
            <w:r>
              <w:rPr>
                <w:rFonts w:ascii="Calibri" w:hAnsi="Calibri"/>
                <w:b/>
                <w:w w:val="105"/>
                <w:sz w:val="16"/>
              </w:rPr>
              <w:t>Desviaciones</w:t>
            </w:r>
            <w:r>
              <w:rPr>
                <w:rFonts w:ascii="Calibri" w:hAnsi="Calibri"/>
                <w:b/>
                <w:spacing w:val="6"/>
                <w:w w:val="105"/>
                <w:sz w:val="16"/>
              </w:rPr>
              <w:t> </w:t>
            </w:r>
            <w:r>
              <w:rPr>
                <w:rFonts w:ascii="Calibri" w:hAnsi="Calibri"/>
                <w:b/>
                <w:w w:val="105"/>
                <w:sz w:val="16"/>
              </w:rPr>
              <w:t>de</w:t>
            </w:r>
            <w:r>
              <w:rPr>
                <w:rFonts w:ascii="Calibri" w:hAnsi="Calibri"/>
                <w:b/>
                <w:spacing w:val="9"/>
                <w:w w:val="105"/>
                <w:sz w:val="16"/>
              </w:rPr>
              <w:t> </w:t>
            </w:r>
            <w:r>
              <w:rPr>
                <w:rFonts w:ascii="Calibri" w:hAnsi="Calibri"/>
                <w:b/>
                <w:w w:val="105"/>
                <w:sz w:val="16"/>
              </w:rPr>
              <w:t>financiación</w:t>
            </w:r>
            <w:r>
              <w:rPr>
                <w:rFonts w:ascii="Calibri" w:hAnsi="Calibri"/>
                <w:b/>
                <w:spacing w:val="9"/>
                <w:w w:val="105"/>
                <w:sz w:val="16"/>
              </w:rPr>
              <w:t> </w:t>
            </w:r>
            <w:r>
              <w:rPr>
                <w:rFonts w:ascii="Calibri" w:hAnsi="Calibri"/>
                <w:b/>
                <w:w w:val="105"/>
                <w:sz w:val="16"/>
              </w:rPr>
              <w:t>positivas</w:t>
            </w:r>
            <w:r>
              <w:rPr>
                <w:rFonts w:ascii="Calibri" w:hAnsi="Calibri"/>
                <w:b/>
                <w:spacing w:val="6"/>
                <w:w w:val="105"/>
                <w:sz w:val="16"/>
              </w:rPr>
              <w:t> </w:t>
            </w:r>
            <w:r>
              <w:rPr>
                <w:rFonts w:ascii="Calibri" w:hAnsi="Calibri"/>
                <w:b/>
                <w:w w:val="105"/>
                <w:sz w:val="16"/>
              </w:rPr>
              <w:t>del</w:t>
            </w:r>
            <w:r>
              <w:rPr>
                <w:rFonts w:ascii="Calibri" w:hAnsi="Calibri"/>
                <w:b/>
                <w:spacing w:val="7"/>
                <w:w w:val="105"/>
                <w:sz w:val="16"/>
              </w:rPr>
              <w:t> </w:t>
            </w:r>
            <w:r>
              <w:rPr>
                <w:rFonts w:ascii="Calibri" w:hAnsi="Calibri"/>
                <w:b/>
                <w:spacing w:val="-2"/>
                <w:w w:val="105"/>
                <w:sz w:val="16"/>
              </w:rPr>
              <w:t>ejercicio</w:t>
            </w:r>
            <w:r>
              <w:rPr>
                <w:rFonts w:ascii="Calibri" w:hAnsi="Calibri"/>
                <w:b/>
                <w:sz w:val="16"/>
              </w:rPr>
              <w:tab/>
            </w:r>
            <w:r>
              <w:rPr>
                <w:rFonts w:ascii="Calibri" w:hAnsi="Calibri"/>
                <w:b/>
                <w:spacing w:val="-4"/>
                <w:w w:val="105"/>
                <w:sz w:val="16"/>
              </w:rPr>
              <w:t>-</w:t>
            </w:r>
            <w:r>
              <w:rPr>
                <w:rFonts w:ascii="Calibri" w:hAnsi="Calibri"/>
                <w:b/>
                <w:spacing w:val="-2"/>
                <w:w w:val="105"/>
                <w:sz w:val="16"/>
              </w:rPr>
              <w:t>7.889.789,08</w:t>
            </w:r>
          </w:p>
        </w:tc>
      </w:tr>
      <w:tr>
        <w:trPr>
          <w:trHeight w:val="287" w:hRule="atLeast"/>
        </w:trPr>
        <w:tc>
          <w:tcPr>
            <w:tcW w:w="2534" w:type="dxa"/>
            <w:tcBorders>
              <w:right w:val="nil"/>
            </w:tcBorders>
            <w:shd w:val="clear" w:color="auto" w:fill="DADADA"/>
          </w:tcPr>
          <w:p>
            <w:pPr>
              <w:pStyle w:val="TableParagraph"/>
              <w:spacing w:before="48"/>
              <w:ind w:left="62"/>
              <w:rPr>
                <w:rFonts w:ascii="Calibri"/>
                <w:b/>
                <w:sz w:val="16"/>
              </w:rPr>
            </w:pPr>
            <w:r>
              <w:rPr>
                <w:rFonts w:ascii="Calibri"/>
                <w:b/>
                <w:sz w:val="16"/>
              </w:rPr>
              <w:t>II.</w:t>
            </w:r>
            <w:r>
              <w:rPr>
                <w:rFonts w:ascii="Calibri"/>
                <w:b/>
                <w:spacing w:val="3"/>
                <w:sz w:val="16"/>
              </w:rPr>
              <w:t> </w:t>
            </w:r>
            <w:r>
              <w:rPr>
                <w:rFonts w:ascii="Calibri"/>
                <w:b/>
                <w:sz w:val="16"/>
              </w:rPr>
              <w:t>Total</w:t>
            </w:r>
            <w:r>
              <w:rPr>
                <w:rFonts w:ascii="Calibri"/>
                <w:b/>
                <w:spacing w:val="2"/>
                <w:sz w:val="16"/>
              </w:rPr>
              <w:t> </w:t>
            </w:r>
            <w:r>
              <w:rPr>
                <w:rFonts w:ascii="Calibri"/>
                <w:b/>
                <w:spacing w:val="-2"/>
                <w:sz w:val="16"/>
              </w:rPr>
              <w:t>ajustes</w:t>
            </w:r>
          </w:p>
        </w:tc>
        <w:tc>
          <w:tcPr>
            <w:tcW w:w="1296" w:type="dxa"/>
            <w:tcBorders>
              <w:left w:val="nil"/>
              <w:right w:val="nil"/>
            </w:tcBorders>
            <w:shd w:val="clear" w:color="auto" w:fill="DADADA"/>
          </w:tcPr>
          <w:p>
            <w:pPr>
              <w:pStyle w:val="TableParagraph"/>
              <w:rPr>
                <w:rFonts w:ascii="Times New Roman"/>
                <w:sz w:val="18"/>
              </w:rPr>
            </w:pPr>
          </w:p>
        </w:tc>
        <w:tc>
          <w:tcPr>
            <w:tcW w:w="2037" w:type="dxa"/>
            <w:tcBorders>
              <w:left w:val="nil"/>
              <w:right w:val="nil"/>
            </w:tcBorders>
            <w:shd w:val="clear" w:color="auto" w:fill="DADADA"/>
          </w:tcPr>
          <w:p>
            <w:pPr>
              <w:pStyle w:val="TableParagraph"/>
              <w:rPr>
                <w:rFonts w:ascii="Times New Roman"/>
                <w:sz w:val="18"/>
              </w:rPr>
            </w:pPr>
          </w:p>
        </w:tc>
        <w:tc>
          <w:tcPr>
            <w:tcW w:w="2409" w:type="dxa"/>
            <w:gridSpan w:val="2"/>
            <w:tcBorders>
              <w:left w:val="nil"/>
            </w:tcBorders>
            <w:shd w:val="clear" w:color="auto" w:fill="DADADA"/>
          </w:tcPr>
          <w:p>
            <w:pPr>
              <w:pStyle w:val="TableParagraph"/>
              <w:spacing w:before="48"/>
              <w:ind w:left="1227"/>
              <w:rPr>
                <w:rFonts w:ascii="Calibri"/>
                <w:b/>
                <w:sz w:val="16"/>
              </w:rPr>
            </w:pPr>
            <w:r>
              <w:rPr>
                <w:rFonts w:ascii="Calibri"/>
                <w:b/>
                <w:sz w:val="16"/>
              </w:rPr>
              <w:t>-</w:t>
            </w:r>
            <w:r>
              <w:rPr>
                <w:rFonts w:ascii="Calibri"/>
                <w:b/>
                <w:spacing w:val="-2"/>
                <w:sz w:val="16"/>
              </w:rPr>
              <w:t>2.413.009,57</w:t>
            </w:r>
          </w:p>
        </w:tc>
      </w:tr>
      <w:tr>
        <w:trPr>
          <w:trHeight w:val="327" w:hRule="atLeast"/>
        </w:trPr>
        <w:tc>
          <w:tcPr>
            <w:tcW w:w="2534" w:type="dxa"/>
            <w:tcBorders>
              <w:right w:val="nil"/>
            </w:tcBorders>
            <w:shd w:val="clear" w:color="auto" w:fill="DADADA"/>
          </w:tcPr>
          <w:p>
            <w:pPr>
              <w:pStyle w:val="TableParagraph"/>
              <w:spacing w:before="68"/>
              <w:ind w:left="62"/>
              <w:rPr>
                <w:rFonts w:ascii="Calibri"/>
                <w:b/>
                <w:sz w:val="16"/>
              </w:rPr>
            </w:pPr>
            <w:r>
              <w:rPr>
                <w:rFonts w:ascii="Calibri"/>
                <w:b/>
                <w:sz w:val="16"/>
              </w:rPr>
              <w:t>Resultado</w:t>
            </w:r>
            <w:r>
              <w:rPr>
                <w:rFonts w:ascii="Calibri"/>
                <w:b/>
                <w:spacing w:val="12"/>
                <w:sz w:val="16"/>
              </w:rPr>
              <w:t> </w:t>
            </w:r>
            <w:r>
              <w:rPr>
                <w:rFonts w:ascii="Calibri"/>
                <w:b/>
                <w:sz w:val="16"/>
              </w:rPr>
              <w:t>presupuestario</w:t>
            </w:r>
            <w:r>
              <w:rPr>
                <w:rFonts w:ascii="Calibri"/>
                <w:b/>
                <w:spacing w:val="12"/>
                <w:sz w:val="16"/>
              </w:rPr>
              <w:t> </w:t>
            </w:r>
            <w:r>
              <w:rPr>
                <w:rFonts w:ascii="Calibri"/>
                <w:b/>
                <w:spacing w:val="-2"/>
                <w:sz w:val="16"/>
              </w:rPr>
              <w:t>ajustado</w:t>
            </w:r>
          </w:p>
        </w:tc>
        <w:tc>
          <w:tcPr>
            <w:tcW w:w="1296" w:type="dxa"/>
            <w:tcBorders>
              <w:left w:val="nil"/>
              <w:right w:val="nil"/>
            </w:tcBorders>
            <w:shd w:val="clear" w:color="auto" w:fill="DADADA"/>
          </w:tcPr>
          <w:p>
            <w:pPr>
              <w:pStyle w:val="TableParagraph"/>
              <w:rPr>
                <w:rFonts w:ascii="Times New Roman"/>
                <w:sz w:val="18"/>
              </w:rPr>
            </w:pPr>
          </w:p>
        </w:tc>
        <w:tc>
          <w:tcPr>
            <w:tcW w:w="2037" w:type="dxa"/>
            <w:tcBorders>
              <w:left w:val="nil"/>
              <w:right w:val="nil"/>
            </w:tcBorders>
            <w:shd w:val="clear" w:color="auto" w:fill="DADADA"/>
          </w:tcPr>
          <w:p>
            <w:pPr>
              <w:pStyle w:val="TableParagraph"/>
              <w:rPr>
                <w:rFonts w:ascii="Times New Roman"/>
                <w:sz w:val="18"/>
              </w:rPr>
            </w:pPr>
          </w:p>
        </w:tc>
        <w:tc>
          <w:tcPr>
            <w:tcW w:w="2409" w:type="dxa"/>
            <w:gridSpan w:val="2"/>
            <w:tcBorders>
              <w:left w:val="nil"/>
            </w:tcBorders>
            <w:shd w:val="clear" w:color="auto" w:fill="DADADA"/>
          </w:tcPr>
          <w:p>
            <w:pPr>
              <w:pStyle w:val="TableParagraph"/>
              <w:spacing w:before="68"/>
              <w:ind w:left="1278"/>
              <w:rPr>
                <w:rFonts w:ascii="Calibri"/>
                <w:b/>
                <w:sz w:val="16"/>
              </w:rPr>
            </w:pPr>
            <w:r>
              <w:rPr>
                <w:rFonts w:ascii="Calibri"/>
                <w:b/>
                <w:spacing w:val="-2"/>
                <w:sz w:val="16"/>
              </w:rPr>
              <w:t>4.806.153,87</w:t>
            </w:r>
          </w:p>
        </w:tc>
      </w:tr>
    </w:tbl>
    <w:p>
      <w:pPr>
        <w:pStyle w:val="BodyText"/>
        <w:spacing w:before="152"/>
      </w:pPr>
    </w:p>
    <w:p>
      <w:pPr>
        <w:pStyle w:val="BodyText"/>
        <w:ind w:right="1387"/>
        <w:jc w:val="right"/>
      </w:pPr>
      <w:r>
        <w:rPr>
          <w:spacing w:val="-5"/>
        </w:rPr>
        <w:t>32</w:t>
      </w:r>
    </w:p>
    <w:p>
      <w:pPr>
        <w:pStyle w:val="BodyText"/>
        <w:spacing w:after="0"/>
        <w:jc w:val="right"/>
        <w:sectPr>
          <w:headerReference w:type="default" r:id="rId72"/>
          <w:footerReference w:type="default" r:id="rId73"/>
          <w:pgSz w:w="11910" w:h="16840"/>
          <w:pgMar w:header="667" w:footer="1200" w:top="2000" w:bottom="1400" w:left="425" w:right="425"/>
        </w:sectPr>
      </w:pPr>
    </w:p>
    <w:p>
      <w:pPr>
        <w:pStyle w:val="BodyText"/>
        <w:spacing w:before="96"/>
        <w:ind w:left="2166" w:right="1385" w:firstLine="645"/>
        <w:jc w:val="both"/>
      </w:pPr>
      <w:r>
        <w:rPr/>
        <w:t>Al igual que ha ocurrido en ejercicios anteriores, y a pesar de la entrada en vigor</w:t>
      </w:r>
      <w:r>
        <w:rPr>
          <w:spacing w:val="-9"/>
        </w:rPr>
        <w:t> </w:t>
      </w:r>
      <w:r>
        <w:rPr/>
        <w:t>del</w:t>
      </w:r>
      <w:r>
        <w:rPr>
          <w:spacing w:val="-11"/>
        </w:rPr>
        <w:t> </w:t>
      </w:r>
      <w:r>
        <w:rPr/>
        <w:t>nuevo</w:t>
      </w:r>
      <w:r>
        <w:rPr>
          <w:spacing w:val="-13"/>
        </w:rPr>
        <w:t> </w:t>
      </w:r>
      <w:r>
        <w:rPr/>
        <w:t>plan</w:t>
      </w:r>
      <w:r>
        <w:rPr>
          <w:spacing w:val="-10"/>
        </w:rPr>
        <w:t> </w:t>
      </w:r>
      <w:r>
        <w:rPr/>
        <w:t>contable,</w:t>
      </w:r>
      <w:r>
        <w:rPr>
          <w:spacing w:val="-11"/>
        </w:rPr>
        <w:t> </w:t>
      </w:r>
      <w:r>
        <w:rPr/>
        <w:t>el</w:t>
      </w:r>
      <w:r>
        <w:rPr>
          <w:spacing w:val="-11"/>
        </w:rPr>
        <w:t> </w:t>
      </w:r>
      <w:r>
        <w:rPr/>
        <w:t>aplicativo</w:t>
      </w:r>
      <w:r>
        <w:rPr>
          <w:spacing w:val="-11"/>
        </w:rPr>
        <w:t> </w:t>
      </w:r>
      <w:r>
        <w:rPr/>
        <w:t>contable</w:t>
      </w:r>
      <w:r>
        <w:rPr>
          <w:spacing w:val="-9"/>
        </w:rPr>
        <w:t> </w:t>
      </w:r>
      <w:r>
        <w:rPr/>
        <w:t>de</w:t>
      </w:r>
      <w:r>
        <w:rPr>
          <w:spacing w:val="-9"/>
        </w:rPr>
        <w:t> </w:t>
      </w:r>
      <w:r>
        <w:rPr/>
        <w:t>la</w:t>
      </w:r>
      <w:r>
        <w:rPr>
          <w:spacing w:val="-11"/>
        </w:rPr>
        <w:t> </w:t>
      </w:r>
      <w:r>
        <w:rPr/>
        <w:t>Universidad</w:t>
      </w:r>
      <w:r>
        <w:rPr>
          <w:spacing w:val="-10"/>
        </w:rPr>
        <w:t> </w:t>
      </w:r>
      <w:r>
        <w:rPr/>
        <w:t>sigue</w:t>
      </w:r>
      <w:r>
        <w:rPr>
          <w:spacing w:val="-11"/>
        </w:rPr>
        <w:t> </w:t>
      </w:r>
      <w:r>
        <w:rPr/>
        <w:t>sin</w:t>
      </w:r>
      <w:r>
        <w:rPr>
          <w:spacing w:val="-10"/>
        </w:rPr>
        <w:t> </w:t>
      </w:r>
      <w:r>
        <w:rPr/>
        <w:t>llevar un seguimiento de los proyectos de gastos, lo que impide la comprobación de las cifras recogidas en el Resultado Presupuestario de las desviaciones derivadas de la financiación</w:t>
      </w:r>
      <w:r>
        <w:rPr>
          <w:spacing w:val="-11"/>
        </w:rPr>
        <w:t> </w:t>
      </w:r>
      <w:r>
        <w:rPr/>
        <w:t>afectada.</w:t>
      </w:r>
      <w:r>
        <w:rPr>
          <w:spacing w:val="-10"/>
        </w:rPr>
        <w:t> </w:t>
      </w:r>
      <w:r>
        <w:rPr/>
        <w:t>Consta</w:t>
      </w:r>
      <w:r>
        <w:rPr>
          <w:spacing w:val="-10"/>
        </w:rPr>
        <w:t> </w:t>
      </w:r>
      <w:r>
        <w:rPr/>
        <w:t>en</w:t>
      </w:r>
      <w:r>
        <w:rPr>
          <w:spacing w:val="-9"/>
        </w:rPr>
        <w:t> </w:t>
      </w:r>
      <w:r>
        <w:rPr/>
        <w:t>los</w:t>
      </w:r>
      <w:r>
        <w:rPr>
          <w:spacing w:val="-10"/>
        </w:rPr>
        <w:t> </w:t>
      </w:r>
      <w:r>
        <w:rPr/>
        <w:t>anexos</w:t>
      </w:r>
      <w:r>
        <w:rPr>
          <w:spacing w:val="-10"/>
        </w:rPr>
        <w:t> </w:t>
      </w:r>
      <w:r>
        <w:rPr/>
        <w:t>de</w:t>
      </w:r>
      <w:r>
        <w:rPr>
          <w:spacing w:val="-11"/>
        </w:rPr>
        <w:t> </w:t>
      </w:r>
      <w:r>
        <w:rPr/>
        <w:t>las</w:t>
      </w:r>
      <w:r>
        <w:rPr>
          <w:spacing w:val="-12"/>
        </w:rPr>
        <w:t> </w:t>
      </w:r>
      <w:r>
        <w:rPr/>
        <w:t>cuentas</w:t>
      </w:r>
      <w:r>
        <w:rPr>
          <w:spacing w:val="-10"/>
        </w:rPr>
        <w:t> </w:t>
      </w:r>
      <w:r>
        <w:rPr/>
        <w:t>anuales</w:t>
      </w:r>
      <w:r>
        <w:rPr>
          <w:spacing w:val="-10"/>
        </w:rPr>
        <w:t> </w:t>
      </w:r>
      <w:r>
        <w:rPr/>
        <w:t>relación</w:t>
      </w:r>
      <w:r>
        <w:rPr>
          <w:spacing w:val="-13"/>
        </w:rPr>
        <w:t> </w:t>
      </w:r>
      <w:r>
        <w:rPr/>
        <w:t>de</w:t>
      </w:r>
      <w:r>
        <w:rPr>
          <w:spacing w:val="-9"/>
        </w:rPr>
        <w:t> </w:t>
      </w:r>
      <w:r>
        <w:rPr/>
        <w:t>dichas desviaciones desglosadas por proyecto en el ejercicio 2020.</w:t>
      </w:r>
    </w:p>
    <w:p>
      <w:pPr>
        <w:pStyle w:val="Heading3"/>
        <w:numPr>
          <w:ilvl w:val="1"/>
          <w:numId w:val="3"/>
        </w:numPr>
        <w:tabs>
          <w:tab w:pos="2553" w:val="left" w:leader="none"/>
        </w:tabs>
        <w:spacing w:line="240" w:lineRule="auto" w:before="210" w:after="0"/>
        <w:ind w:left="2553" w:right="0" w:hanging="387"/>
        <w:jc w:val="both"/>
      </w:pPr>
      <w:bookmarkStart w:name="_TOC_250018" w:id="18"/>
      <w:r>
        <w:rPr/>
        <w:t>Remanente</w:t>
      </w:r>
      <w:r>
        <w:rPr>
          <w:spacing w:val="-10"/>
        </w:rPr>
        <w:t> </w:t>
      </w:r>
      <w:r>
        <w:rPr/>
        <w:t>de</w:t>
      </w:r>
      <w:r>
        <w:rPr>
          <w:spacing w:val="-10"/>
        </w:rPr>
        <w:t> </w:t>
      </w:r>
      <w:bookmarkEnd w:id="18"/>
      <w:r>
        <w:rPr>
          <w:spacing w:val="-2"/>
        </w:rPr>
        <w:t>Tesorería.</w:t>
      </w:r>
    </w:p>
    <w:p>
      <w:pPr>
        <w:pStyle w:val="BodyText"/>
        <w:spacing w:before="108"/>
        <w:ind w:left="2166" w:right="1384" w:firstLine="645"/>
        <w:jc w:val="both"/>
      </w:pPr>
      <w:r>
        <w:rPr/>
        <w:t>El</w:t>
      </w:r>
      <w:r>
        <w:rPr>
          <w:spacing w:val="-10"/>
        </w:rPr>
        <w:t> </w:t>
      </w:r>
      <w:r>
        <w:rPr/>
        <w:t>estado</w:t>
      </w:r>
      <w:r>
        <w:rPr>
          <w:spacing w:val="-11"/>
        </w:rPr>
        <w:t> </w:t>
      </w:r>
      <w:r>
        <w:rPr/>
        <w:t>del</w:t>
      </w:r>
      <w:r>
        <w:rPr>
          <w:spacing w:val="-11"/>
        </w:rPr>
        <w:t> </w:t>
      </w:r>
      <w:r>
        <w:rPr/>
        <w:t>Remanente</w:t>
      </w:r>
      <w:r>
        <w:rPr>
          <w:spacing w:val="-11"/>
        </w:rPr>
        <w:t> </w:t>
      </w:r>
      <w:r>
        <w:rPr/>
        <w:t>de</w:t>
      </w:r>
      <w:r>
        <w:rPr>
          <w:spacing w:val="-11"/>
        </w:rPr>
        <w:t> </w:t>
      </w:r>
      <w:r>
        <w:rPr/>
        <w:t>Tesorería</w:t>
      </w:r>
      <w:r>
        <w:rPr>
          <w:spacing w:val="-10"/>
        </w:rPr>
        <w:t> </w:t>
      </w:r>
      <w:r>
        <w:rPr/>
        <w:t>varía</w:t>
      </w:r>
      <w:r>
        <w:rPr>
          <w:spacing w:val="-10"/>
        </w:rPr>
        <w:t> </w:t>
      </w:r>
      <w:r>
        <w:rPr/>
        <w:t>su</w:t>
      </w:r>
      <w:r>
        <w:rPr>
          <w:spacing w:val="-11"/>
        </w:rPr>
        <w:t> </w:t>
      </w:r>
      <w:r>
        <w:rPr/>
        <w:t>estructura</w:t>
      </w:r>
      <w:r>
        <w:rPr>
          <w:spacing w:val="-10"/>
        </w:rPr>
        <w:t> </w:t>
      </w:r>
      <w:r>
        <w:rPr/>
        <w:t>respecto</w:t>
      </w:r>
      <w:r>
        <w:rPr>
          <w:spacing w:val="-10"/>
        </w:rPr>
        <w:t> </w:t>
      </w:r>
      <w:r>
        <w:rPr/>
        <w:t>al</w:t>
      </w:r>
      <w:r>
        <w:rPr>
          <w:spacing w:val="-11"/>
        </w:rPr>
        <w:t> </w:t>
      </w:r>
      <w:r>
        <w:rPr/>
        <w:t>ejercicio anterior al incorporar nuevos ajustes, siendo el remanente de tesorería de 45,2 millones</w:t>
      </w:r>
      <w:r>
        <w:rPr>
          <w:spacing w:val="-13"/>
        </w:rPr>
        <w:t> </w:t>
      </w:r>
      <w:r>
        <w:rPr/>
        <w:t>de</w:t>
      </w:r>
      <w:r>
        <w:rPr>
          <w:spacing w:val="-12"/>
        </w:rPr>
        <w:t> </w:t>
      </w:r>
      <w:r>
        <w:rPr/>
        <w:t>€</w:t>
      </w:r>
      <w:r>
        <w:rPr>
          <w:spacing w:val="-13"/>
        </w:rPr>
        <w:t> </w:t>
      </w:r>
      <w:r>
        <w:rPr/>
        <w:t>(38,2</w:t>
      </w:r>
      <w:r>
        <w:rPr>
          <w:spacing w:val="-12"/>
        </w:rPr>
        <w:t> </w:t>
      </w:r>
      <w:r>
        <w:rPr/>
        <w:t>millones</w:t>
      </w:r>
      <w:r>
        <w:rPr>
          <w:spacing w:val="-13"/>
        </w:rPr>
        <w:t> </w:t>
      </w:r>
      <w:r>
        <w:rPr/>
        <w:t>de</w:t>
      </w:r>
      <w:r>
        <w:rPr>
          <w:spacing w:val="-12"/>
        </w:rPr>
        <w:t> </w:t>
      </w:r>
      <w:r>
        <w:rPr/>
        <w:t>€</w:t>
      </w:r>
      <w:r>
        <w:rPr>
          <w:spacing w:val="-13"/>
        </w:rPr>
        <w:t> </w:t>
      </w:r>
      <w:r>
        <w:rPr/>
        <w:t>en</w:t>
      </w:r>
      <w:r>
        <w:rPr>
          <w:spacing w:val="-12"/>
        </w:rPr>
        <w:t> </w:t>
      </w:r>
      <w:r>
        <w:rPr/>
        <w:t>2019,</w:t>
      </w:r>
      <w:r>
        <w:rPr>
          <w:spacing w:val="-12"/>
        </w:rPr>
        <w:t> </w:t>
      </w:r>
      <w:r>
        <w:rPr/>
        <w:t>comparable</w:t>
      </w:r>
      <w:r>
        <w:rPr>
          <w:spacing w:val="-12"/>
        </w:rPr>
        <w:t> </w:t>
      </w:r>
      <w:r>
        <w:rPr/>
        <w:t>ya</w:t>
      </w:r>
      <w:r>
        <w:rPr>
          <w:spacing w:val="-12"/>
        </w:rPr>
        <w:t> </w:t>
      </w:r>
      <w:r>
        <w:rPr/>
        <w:t>que</w:t>
      </w:r>
      <w:r>
        <w:rPr>
          <w:spacing w:val="-11"/>
        </w:rPr>
        <w:t> </w:t>
      </w:r>
      <w:r>
        <w:rPr/>
        <w:t>las</w:t>
      </w:r>
      <w:r>
        <w:rPr>
          <w:spacing w:val="-13"/>
        </w:rPr>
        <w:t> </w:t>
      </w:r>
      <w:r>
        <w:rPr/>
        <w:t>partidas</w:t>
      </w:r>
      <w:r>
        <w:rPr>
          <w:spacing w:val="-12"/>
        </w:rPr>
        <w:t> </w:t>
      </w:r>
      <w:r>
        <w:rPr/>
        <w:t>pendientes de aplicación no son significativas). Hay que destacar el incremento de los fondos líquidos en un 5,1 %, así como los derechos pendientes de cobro en un 74,9 %, y el descenso</w:t>
      </w:r>
      <w:r>
        <w:rPr>
          <w:spacing w:val="-2"/>
        </w:rPr>
        <w:t> </w:t>
      </w:r>
      <w:r>
        <w:rPr/>
        <w:t>de las</w:t>
      </w:r>
      <w:r>
        <w:rPr>
          <w:spacing w:val="-1"/>
        </w:rPr>
        <w:t> </w:t>
      </w:r>
      <w:r>
        <w:rPr/>
        <w:t>obligaciones</w:t>
      </w:r>
      <w:r>
        <w:rPr>
          <w:spacing w:val="-1"/>
        </w:rPr>
        <w:t> </w:t>
      </w:r>
      <w:r>
        <w:rPr/>
        <w:t>pendientes</w:t>
      </w:r>
      <w:r>
        <w:rPr>
          <w:spacing w:val="-1"/>
        </w:rPr>
        <w:t> </w:t>
      </w:r>
      <w:r>
        <w:rPr/>
        <w:t>de pago en</w:t>
      </w:r>
      <w:r>
        <w:rPr>
          <w:spacing w:val="-2"/>
        </w:rPr>
        <w:t> </w:t>
      </w:r>
      <w:r>
        <w:rPr/>
        <w:t>un 28,8 %, respecto al ejercicio 2019.</w:t>
      </w:r>
      <w:r>
        <w:rPr>
          <w:spacing w:val="-3"/>
        </w:rPr>
        <w:t> </w:t>
      </w:r>
      <w:r>
        <w:rPr/>
        <w:t>No obstante, todos</w:t>
      </w:r>
      <w:r>
        <w:rPr>
          <w:spacing w:val="-1"/>
        </w:rPr>
        <w:t> </w:t>
      </w:r>
      <w:r>
        <w:rPr/>
        <w:t>los</w:t>
      </w:r>
      <w:r>
        <w:rPr>
          <w:spacing w:val="-1"/>
        </w:rPr>
        <w:t> </w:t>
      </w:r>
      <w:r>
        <w:rPr/>
        <w:t>derechos</w:t>
      </w:r>
      <w:r>
        <w:rPr>
          <w:spacing w:val="-3"/>
        </w:rPr>
        <w:t> </w:t>
      </w:r>
      <w:r>
        <w:rPr/>
        <w:t>pendientes</w:t>
      </w:r>
      <w:r>
        <w:rPr>
          <w:spacing w:val="-1"/>
        </w:rPr>
        <w:t> </w:t>
      </w:r>
      <w:r>
        <w:rPr/>
        <w:t>de cobro</w:t>
      </w:r>
      <w:r>
        <w:rPr>
          <w:spacing w:val="-2"/>
        </w:rPr>
        <w:t> </w:t>
      </w:r>
      <w:r>
        <w:rPr/>
        <w:t>de ejercicios</w:t>
      </w:r>
      <w:r>
        <w:rPr>
          <w:spacing w:val="-3"/>
        </w:rPr>
        <w:t> </w:t>
      </w:r>
      <w:r>
        <w:rPr/>
        <w:t>cerrados</w:t>
      </w:r>
      <w:r>
        <w:rPr>
          <w:spacing w:val="-1"/>
        </w:rPr>
        <w:t> </w:t>
      </w:r>
      <w:r>
        <w:rPr/>
        <w:t>a inicios de 2020 constan cobrados en el ejercicio, siendo el saldo de los mismos a fin de ejercicio nulo.</w:t>
      </w:r>
    </w:p>
    <w:p>
      <w:pPr>
        <w:pStyle w:val="BodyText"/>
        <w:spacing w:before="208"/>
        <w:ind w:left="2166" w:right="1387" w:firstLine="645"/>
        <w:jc w:val="both"/>
      </w:pPr>
      <w:r>
        <w:rPr/>
        <w:t>Del saldo anterior están afectados 14,3 millones de €, quedando libres de afectación un total de 30,9 millones de €, un 32,3 % más que en el ejercicio 2019. Tras</w:t>
      </w:r>
      <w:r>
        <w:rPr>
          <w:spacing w:val="-10"/>
        </w:rPr>
        <w:t> </w:t>
      </w:r>
      <w:r>
        <w:rPr/>
        <w:t>nuevos</w:t>
      </w:r>
      <w:r>
        <w:rPr>
          <w:spacing w:val="-10"/>
        </w:rPr>
        <w:t> </w:t>
      </w:r>
      <w:r>
        <w:rPr/>
        <w:t>ajustes,</w:t>
      </w:r>
      <w:r>
        <w:rPr>
          <w:spacing w:val="-10"/>
        </w:rPr>
        <w:t> </w:t>
      </w:r>
      <w:r>
        <w:rPr/>
        <w:t>en</w:t>
      </w:r>
      <w:r>
        <w:rPr>
          <w:spacing w:val="-9"/>
        </w:rPr>
        <w:t> </w:t>
      </w:r>
      <w:r>
        <w:rPr/>
        <w:t>este</w:t>
      </w:r>
      <w:r>
        <w:rPr>
          <w:spacing w:val="-10"/>
        </w:rPr>
        <w:t> </w:t>
      </w:r>
      <w:r>
        <w:rPr/>
        <w:t>caso</w:t>
      </w:r>
      <w:r>
        <w:rPr>
          <w:spacing w:val="-10"/>
        </w:rPr>
        <w:t> </w:t>
      </w:r>
      <w:r>
        <w:rPr/>
        <w:t>del</w:t>
      </w:r>
      <w:r>
        <w:rPr>
          <w:spacing w:val="-10"/>
        </w:rPr>
        <w:t> </w:t>
      </w:r>
      <w:r>
        <w:rPr/>
        <w:t>importe</w:t>
      </w:r>
      <w:r>
        <w:rPr>
          <w:spacing w:val="-10"/>
        </w:rPr>
        <w:t> </w:t>
      </w:r>
      <w:r>
        <w:rPr/>
        <w:t>de</w:t>
      </w:r>
      <w:r>
        <w:rPr>
          <w:spacing w:val="-10"/>
        </w:rPr>
        <w:t> </w:t>
      </w:r>
      <w:r>
        <w:rPr/>
        <w:t>las</w:t>
      </w:r>
      <w:r>
        <w:rPr>
          <w:spacing w:val="-10"/>
        </w:rPr>
        <w:t> </w:t>
      </w:r>
      <w:r>
        <w:rPr/>
        <w:t>obligaciones</w:t>
      </w:r>
      <w:r>
        <w:rPr>
          <w:spacing w:val="-10"/>
        </w:rPr>
        <w:t> </w:t>
      </w:r>
      <w:r>
        <w:rPr/>
        <w:t>derivadas</w:t>
      </w:r>
      <w:r>
        <w:rPr>
          <w:spacing w:val="-10"/>
        </w:rPr>
        <w:t> </w:t>
      </w:r>
      <w:r>
        <w:rPr/>
        <w:t>de</w:t>
      </w:r>
      <w:r>
        <w:rPr>
          <w:spacing w:val="-10"/>
        </w:rPr>
        <w:t> </w:t>
      </w:r>
      <w:r>
        <w:rPr/>
        <w:t>gastos devengados no recogidos en otras cuentas del plan contable, el remanente de tesorería de libre disposición de la Universidad asciende 29,7 millones de €.</w:t>
      </w:r>
    </w:p>
    <w:p>
      <w:pPr>
        <w:pStyle w:val="BodyText"/>
        <w:spacing w:before="5"/>
        <w:rPr>
          <w:sz w:val="17"/>
        </w:rPr>
      </w:pPr>
    </w:p>
    <w:tbl>
      <w:tblPr>
        <w:tblW w:w="0" w:type="auto"/>
        <w:jc w:val="left"/>
        <w:tblInd w:w="2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5"/>
        <w:gridCol w:w="1556"/>
      </w:tblGrid>
      <w:tr>
        <w:trPr>
          <w:trHeight w:val="274" w:hRule="atLeast"/>
        </w:trPr>
        <w:tc>
          <w:tcPr>
            <w:tcW w:w="5685" w:type="dxa"/>
            <w:shd w:val="clear" w:color="auto" w:fill="DAE9F7"/>
          </w:tcPr>
          <w:p>
            <w:pPr>
              <w:pStyle w:val="TableParagraph"/>
              <w:spacing w:before="42"/>
              <w:ind w:left="1632"/>
              <w:rPr>
                <w:rFonts w:ascii="Calibri" w:hAnsi="Calibri"/>
                <w:b/>
                <w:sz w:val="16"/>
              </w:rPr>
            </w:pPr>
            <w:r>
              <w:rPr>
                <w:rFonts w:ascii="Calibri" w:hAnsi="Calibri"/>
                <w:b/>
                <w:sz w:val="16"/>
              </w:rPr>
              <w:t>Estado</w:t>
            </w:r>
            <w:r>
              <w:rPr>
                <w:rFonts w:ascii="Calibri" w:hAnsi="Calibri"/>
                <w:b/>
                <w:spacing w:val="5"/>
                <w:sz w:val="16"/>
              </w:rPr>
              <w:t> </w:t>
            </w:r>
            <w:r>
              <w:rPr>
                <w:rFonts w:ascii="Calibri" w:hAnsi="Calibri"/>
                <w:b/>
                <w:sz w:val="16"/>
              </w:rPr>
              <w:t>del</w:t>
            </w:r>
            <w:r>
              <w:rPr>
                <w:rFonts w:ascii="Calibri" w:hAnsi="Calibri"/>
                <w:b/>
                <w:spacing w:val="6"/>
                <w:sz w:val="16"/>
              </w:rPr>
              <w:t> </w:t>
            </w:r>
            <w:r>
              <w:rPr>
                <w:rFonts w:ascii="Calibri" w:hAnsi="Calibri"/>
                <w:b/>
                <w:sz w:val="16"/>
              </w:rPr>
              <w:t>Remanente</w:t>
            </w:r>
            <w:r>
              <w:rPr>
                <w:rFonts w:ascii="Calibri" w:hAnsi="Calibri"/>
                <w:b/>
                <w:spacing w:val="7"/>
                <w:sz w:val="16"/>
              </w:rPr>
              <w:t> </w:t>
            </w:r>
            <w:r>
              <w:rPr>
                <w:rFonts w:ascii="Calibri" w:hAnsi="Calibri"/>
                <w:b/>
                <w:sz w:val="16"/>
              </w:rPr>
              <w:t>de</w:t>
            </w:r>
            <w:r>
              <w:rPr>
                <w:rFonts w:ascii="Calibri" w:hAnsi="Calibri"/>
                <w:b/>
                <w:spacing w:val="6"/>
                <w:sz w:val="16"/>
              </w:rPr>
              <w:t> </w:t>
            </w:r>
            <w:r>
              <w:rPr>
                <w:rFonts w:ascii="Calibri" w:hAnsi="Calibri"/>
                <w:b/>
                <w:spacing w:val="-2"/>
                <w:sz w:val="16"/>
              </w:rPr>
              <w:t>Tesorería</w:t>
            </w:r>
          </w:p>
        </w:tc>
        <w:tc>
          <w:tcPr>
            <w:tcW w:w="1556" w:type="dxa"/>
            <w:shd w:val="clear" w:color="auto" w:fill="DAE9F7"/>
          </w:tcPr>
          <w:p>
            <w:pPr>
              <w:pStyle w:val="TableParagraph"/>
              <w:spacing w:before="42"/>
              <w:ind w:right="298"/>
              <w:jc w:val="right"/>
              <w:rPr>
                <w:rFonts w:ascii="Calibri"/>
                <w:b/>
                <w:sz w:val="16"/>
              </w:rPr>
            </w:pPr>
            <w:r>
              <w:rPr>
                <w:rFonts w:ascii="Calibri"/>
                <w:b/>
                <w:sz w:val="16"/>
              </w:rPr>
              <w:t>Ejercicio</w:t>
            </w:r>
            <w:r>
              <w:rPr>
                <w:rFonts w:ascii="Calibri"/>
                <w:b/>
                <w:spacing w:val="6"/>
                <w:sz w:val="16"/>
              </w:rPr>
              <w:t> </w:t>
            </w:r>
            <w:r>
              <w:rPr>
                <w:rFonts w:ascii="Calibri"/>
                <w:b/>
                <w:spacing w:val="-4"/>
                <w:sz w:val="16"/>
              </w:rPr>
              <w:t>2020</w:t>
            </w:r>
          </w:p>
        </w:tc>
      </w:tr>
      <w:tr>
        <w:trPr>
          <w:trHeight w:val="272" w:hRule="atLeast"/>
        </w:trPr>
        <w:tc>
          <w:tcPr>
            <w:tcW w:w="5685" w:type="dxa"/>
          </w:tcPr>
          <w:p>
            <w:pPr>
              <w:pStyle w:val="TableParagraph"/>
              <w:spacing w:before="39"/>
              <w:ind w:left="227"/>
              <w:rPr>
                <w:rFonts w:ascii="Calibri" w:hAnsi="Calibri"/>
                <w:b/>
                <w:sz w:val="16"/>
              </w:rPr>
            </w:pPr>
            <w:r>
              <w:rPr>
                <w:rFonts w:ascii="Calibri" w:hAnsi="Calibri"/>
                <w:b/>
                <w:sz w:val="16"/>
              </w:rPr>
              <w:t>1.</w:t>
            </w:r>
            <w:r>
              <w:rPr>
                <w:rFonts w:ascii="Calibri" w:hAnsi="Calibri"/>
                <w:b/>
                <w:spacing w:val="3"/>
                <w:sz w:val="16"/>
              </w:rPr>
              <w:t> </w:t>
            </w:r>
            <w:r>
              <w:rPr>
                <w:rFonts w:ascii="Calibri" w:hAnsi="Calibri"/>
                <w:b/>
                <w:sz w:val="16"/>
              </w:rPr>
              <w:t>(+)</w:t>
            </w:r>
            <w:r>
              <w:rPr>
                <w:rFonts w:ascii="Calibri" w:hAnsi="Calibri"/>
                <w:b/>
                <w:spacing w:val="4"/>
                <w:sz w:val="16"/>
              </w:rPr>
              <w:t> </w:t>
            </w:r>
            <w:r>
              <w:rPr>
                <w:rFonts w:ascii="Calibri" w:hAnsi="Calibri"/>
                <w:b/>
                <w:sz w:val="16"/>
              </w:rPr>
              <w:t>Fondos</w:t>
            </w:r>
            <w:r>
              <w:rPr>
                <w:rFonts w:ascii="Calibri" w:hAnsi="Calibri"/>
                <w:b/>
                <w:spacing w:val="5"/>
                <w:sz w:val="16"/>
              </w:rPr>
              <w:t> </w:t>
            </w:r>
            <w:r>
              <w:rPr>
                <w:rFonts w:ascii="Calibri" w:hAnsi="Calibri"/>
                <w:b/>
                <w:spacing w:val="-2"/>
                <w:sz w:val="16"/>
              </w:rPr>
              <w:t>líquidos</w:t>
            </w:r>
          </w:p>
        </w:tc>
        <w:tc>
          <w:tcPr>
            <w:tcW w:w="1556" w:type="dxa"/>
          </w:tcPr>
          <w:p>
            <w:pPr>
              <w:pStyle w:val="TableParagraph"/>
              <w:spacing w:before="39"/>
              <w:ind w:right="230"/>
              <w:jc w:val="right"/>
              <w:rPr>
                <w:rFonts w:ascii="Calibri"/>
                <w:b/>
                <w:sz w:val="16"/>
              </w:rPr>
            </w:pPr>
            <w:r>
              <w:rPr>
                <w:rFonts w:ascii="Calibri"/>
                <w:b/>
                <w:spacing w:val="-2"/>
                <w:sz w:val="16"/>
              </w:rPr>
              <w:t>48.357.216,82</w:t>
            </w:r>
          </w:p>
        </w:tc>
      </w:tr>
      <w:tr>
        <w:trPr>
          <w:trHeight w:val="272" w:hRule="atLeast"/>
        </w:trPr>
        <w:tc>
          <w:tcPr>
            <w:tcW w:w="5685" w:type="dxa"/>
          </w:tcPr>
          <w:p>
            <w:pPr>
              <w:pStyle w:val="TableParagraph"/>
              <w:spacing w:before="39"/>
              <w:ind w:left="227"/>
              <w:rPr>
                <w:rFonts w:ascii="Calibri"/>
                <w:b/>
                <w:sz w:val="16"/>
              </w:rPr>
            </w:pPr>
            <w:r>
              <w:rPr>
                <w:rFonts w:ascii="Calibri"/>
                <w:b/>
                <w:sz w:val="16"/>
              </w:rPr>
              <w:t>2.</w:t>
            </w:r>
            <w:r>
              <w:rPr>
                <w:rFonts w:ascii="Calibri"/>
                <w:b/>
                <w:spacing w:val="4"/>
                <w:sz w:val="16"/>
              </w:rPr>
              <w:t> </w:t>
            </w:r>
            <w:r>
              <w:rPr>
                <w:rFonts w:ascii="Calibri"/>
                <w:b/>
                <w:sz w:val="16"/>
              </w:rPr>
              <w:t>(+)</w:t>
            </w:r>
            <w:r>
              <w:rPr>
                <w:rFonts w:ascii="Calibri"/>
                <w:b/>
                <w:spacing w:val="5"/>
                <w:sz w:val="16"/>
              </w:rPr>
              <w:t> </w:t>
            </w:r>
            <w:r>
              <w:rPr>
                <w:rFonts w:ascii="Calibri"/>
                <w:b/>
                <w:sz w:val="16"/>
              </w:rPr>
              <w:t>Derechos</w:t>
            </w:r>
            <w:r>
              <w:rPr>
                <w:rFonts w:ascii="Calibri"/>
                <w:b/>
                <w:spacing w:val="8"/>
                <w:sz w:val="16"/>
              </w:rPr>
              <w:t> </w:t>
            </w:r>
            <w:r>
              <w:rPr>
                <w:rFonts w:ascii="Calibri"/>
                <w:b/>
                <w:sz w:val="16"/>
              </w:rPr>
              <w:t>pendientes</w:t>
            </w:r>
            <w:r>
              <w:rPr>
                <w:rFonts w:ascii="Calibri"/>
                <w:b/>
                <w:spacing w:val="5"/>
                <w:sz w:val="16"/>
              </w:rPr>
              <w:t> </w:t>
            </w:r>
            <w:r>
              <w:rPr>
                <w:rFonts w:ascii="Calibri"/>
                <w:b/>
                <w:sz w:val="16"/>
              </w:rPr>
              <w:t>de</w:t>
            </w:r>
            <w:r>
              <w:rPr>
                <w:rFonts w:ascii="Calibri"/>
                <w:b/>
                <w:spacing w:val="6"/>
                <w:sz w:val="16"/>
              </w:rPr>
              <w:t> </w:t>
            </w:r>
            <w:r>
              <w:rPr>
                <w:rFonts w:ascii="Calibri"/>
                <w:b/>
                <w:spacing w:val="-2"/>
                <w:sz w:val="16"/>
              </w:rPr>
              <w:t>cobro</w:t>
            </w:r>
          </w:p>
        </w:tc>
        <w:tc>
          <w:tcPr>
            <w:tcW w:w="1556" w:type="dxa"/>
          </w:tcPr>
          <w:p>
            <w:pPr>
              <w:pStyle w:val="TableParagraph"/>
              <w:spacing w:before="39"/>
              <w:ind w:right="230"/>
              <w:jc w:val="right"/>
              <w:rPr>
                <w:rFonts w:ascii="Calibri"/>
                <w:b/>
                <w:sz w:val="16"/>
              </w:rPr>
            </w:pPr>
            <w:r>
              <w:rPr>
                <w:rFonts w:ascii="Calibri"/>
                <w:b/>
                <w:spacing w:val="-2"/>
                <w:sz w:val="16"/>
              </w:rPr>
              <w:t>3.909.957,63</w:t>
            </w:r>
          </w:p>
        </w:tc>
      </w:tr>
      <w:tr>
        <w:trPr>
          <w:trHeight w:val="272" w:hRule="atLeast"/>
        </w:trPr>
        <w:tc>
          <w:tcPr>
            <w:tcW w:w="5685" w:type="dxa"/>
          </w:tcPr>
          <w:p>
            <w:pPr>
              <w:pStyle w:val="TableParagraph"/>
              <w:spacing w:before="39"/>
              <w:ind w:left="227"/>
              <w:rPr>
                <w:rFonts w:ascii="Calibri"/>
                <w:sz w:val="16"/>
              </w:rPr>
            </w:pPr>
            <w:r>
              <w:rPr>
                <w:rFonts w:ascii="Calibri"/>
                <w:sz w:val="16"/>
              </w:rPr>
              <w:t>(+)</w:t>
            </w:r>
            <w:r>
              <w:rPr>
                <w:rFonts w:ascii="Calibri"/>
                <w:spacing w:val="6"/>
                <w:sz w:val="16"/>
              </w:rPr>
              <w:t> </w:t>
            </w:r>
            <w:r>
              <w:rPr>
                <w:rFonts w:ascii="Calibri"/>
                <w:sz w:val="16"/>
              </w:rPr>
              <w:t>del</w:t>
            </w:r>
            <w:r>
              <w:rPr>
                <w:rFonts w:ascii="Calibri"/>
                <w:spacing w:val="5"/>
                <w:sz w:val="16"/>
              </w:rPr>
              <w:t> </w:t>
            </w:r>
            <w:r>
              <w:rPr>
                <w:rFonts w:ascii="Calibri"/>
                <w:sz w:val="16"/>
              </w:rPr>
              <w:t>Presupuesto</w:t>
            </w:r>
            <w:r>
              <w:rPr>
                <w:rFonts w:ascii="Calibri"/>
                <w:spacing w:val="7"/>
                <w:sz w:val="16"/>
              </w:rPr>
              <w:t> </w:t>
            </w:r>
            <w:r>
              <w:rPr>
                <w:rFonts w:ascii="Calibri"/>
                <w:spacing w:val="-2"/>
                <w:sz w:val="16"/>
              </w:rPr>
              <w:t>corriente</w:t>
            </w:r>
          </w:p>
        </w:tc>
        <w:tc>
          <w:tcPr>
            <w:tcW w:w="1556" w:type="dxa"/>
          </w:tcPr>
          <w:p>
            <w:pPr>
              <w:pStyle w:val="TableParagraph"/>
              <w:spacing w:before="39"/>
              <w:ind w:right="228"/>
              <w:jc w:val="right"/>
              <w:rPr>
                <w:rFonts w:ascii="Calibri"/>
                <w:sz w:val="16"/>
              </w:rPr>
            </w:pPr>
            <w:r>
              <w:rPr>
                <w:rFonts w:ascii="Calibri"/>
                <w:spacing w:val="-2"/>
                <w:sz w:val="16"/>
              </w:rPr>
              <w:t>3.636.250,00</w:t>
            </w:r>
          </w:p>
        </w:tc>
      </w:tr>
      <w:tr>
        <w:trPr>
          <w:trHeight w:val="272" w:hRule="atLeast"/>
        </w:trPr>
        <w:tc>
          <w:tcPr>
            <w:tcW w:w="5685" w:type="dxa"/>
          </w:tcPr>
          <w:p>
            <w:pPr>
              <w:pStyle w:val="TableParagraph"/>
              <w:spacing w:before="42"/>
              <w:ind w:left="227"/>
              <w:rPr>
                <w:rFonts w:ascii="Calibri"/>
                <w:sz w:val="16"/>
              </w:rPr>
            </w:pPr>
            <w:r>
              <w:rPr>
                <w:rFonts w:ascii="Calibri"/>
                <w:sz w:val="16"/>
              </w:rPr>
              <w:t>(+)</w:t>
            </w:r>
            <w:r>
              <w:rPr>
                <w:rFonts w:ascii="Calibri"/>
                <w:spacing w:val="6"/>
                <w:sz w:val="16"/>
              </w:rPr>
              <w:t> </w:t>
            </w:r>
            <w:r>
              <w:rPr>
                <w:rFonts w:ascii="Calibri"/>
                <w:sz w:val="16"/>
              </w:rPr>
              <w:t>de</w:t>
            </w:r>
            <w:r>
              <w:rPr>
                <w:rFonts w:ascii="Calibri"/>
                <w:spacing w:val="6"/>
                <w:sz w:val="16"/>
              </w:rPr>
              <w:t> </w:t>
            </w:r>
            <w:r>
              <w:rPr>
                <w:rFonts w:ascii="Calibri"/>
                <w:sz w:val="16"/>
              </w:rPr>
              <w:t>Presupuestos</w:t>
            </w:r>
            <w:r>
              <w:rPr>
                <w:rFonts w:ascii="Calibri"/>
                <w:spacing w:val="6"/>
                <w:sz w:val="16"/>
              </w:rPr>
              <w:t> </w:t>
            </w:r>
            <w:r>
              <w:rPr>
                <w:rFonts w:ascii="Calibri"/>
                <w:spacing w:val="-2"/>
                <w:sz w:val="16"/>
              </w:rPr>
              <w:t>cerrados</w:t>
            </w:r>
          </w:p>
        </w:tc>
        <w:tc>
          <w:tcPr>
            <w:tcW w:w="1556" w:type="dxa"/>
          </w:tcPr>
          <w:p>
            <w:pPr>
              <w:pStyle w:val="TableParagraph"/>
              <w:spacing w:before="42"/>
              <w:ind w:right="228"/>
              <w:jc w:val="right"/>
              <w:rPr>
                <w:rFonts w:ascii="Calibri"/>
                <w:sz w:val="16"/>
              </w:rPr>
            </w:pPr>
            <w:r>
              <w:rPr>
                <w:rFonts w:ascii="Calibri"/>
                <w:spacing w:val="-4"/>
                <w:sz w:val="16"/>
              </w:rPr>
              <w:t>0,00</w:t>
            </w:r>
          </w:p>
        </w:tc>
      </w:tr>
      <w:tr>
        <w:trPr>
          <w:trHeight w:val="272" w:hRule="atLeast"/>
        </w:trPr>
        <w:tc>
          <w:tcPr>
            <w:tcW w:w="5685" w:type="dxa"/>
          </w:tcPr>
          <w:p>
            <w:pPr>
              <w:pStyle w:val="TableParagraph"/>
              <w:spacing w:before="42"/>
              <w:ind w:left="227"/>
              <w:rPr>
                <w:rFonts w:ascii="Calibri"/>
                <w:sz w:val="16"/>
              </w:rPr>
            </w:pPr>
            <w:r>
              <w:rPr>
                <w:rFonts w:ascii="Calibri"/>
                <w:sz w:val="16"/>
              </w:rPr>
              <w:t>(+)</w:t>
            </w:r>
            <w:r>
              <w:rPr>
                <w:rFonts w:ascii="Calibri"/>
                <w:spacing w:val="5"/>
                <w:sz w:val="16"/>
              </w:rPr>
              <w:t> </w:t>
            </w:r>
            <w:r>
              <w:rPr>
                <w:rFonts w:ascii="Calibri"/>
                <w:sz w:val="16"/>
              </w:rPr>
              <w:t>de</w:t>
            </w:r>
            <w:r>
              <w:rPr>
                <w:rFonts w:ascii="Calibri"/>
                <w:spacing w:val="4"/>
                <w:sz w:val="16"/>
              </w:rPr>
              <w:t> </w:t>
            </w:r>
            <w:r>
              <w:rPr>
                <w:rFonts w:ascii="Calibri"/>
                <w:sz w:val="16"/>
              </w:rPr>
              <w:t>operaciones</w:t>
            </w:r>
            <w:r>
              <w:rPr>
                <w:rFonts w:ascii="Calibri"/>
                <w:spacing w:val="6"/>
                <w:sz w:val="16"/>
              </w:rPr>
              <w:t> </w:t>
            </w:r>
            <w:r>
              <w:rPr>
                <w:rFonts w:ascii="Calibri"/>
                <w:sz w:val="16"/>
              </w:rPr>
              <w:t>no</w:t>
            </w:r>
            <w:r>
              <w:rPr>
                <w:rFonts w:ascii="Calibri"/>
                <w:spacing w:val="7"/>
                <w:sz w:val="16"/>
              </w:rPr>
              <w:t> </w:t>
            </w:r>
            <w:r>
              <w:rPr>
                <w:rFonts w:ascii="Calibri"/>
                <w:spacing w:val="-2"/>
                <w:sz w:val="16"/>
              </w:rPr>
              <w:t>presupuestarias</w:t>
            </w:r>
          </w:p>
        </w:tc>
        <w:tc>
          <w:tcPr>
            <w:tcW w:w="1556" w:type="dxa"/>
          </w:tcPr>
          <w:p>
            <w:pPr>
              <w:pStyle w:val="TableParagraph"/>
              <w:spacing w:before="42"/>
              <w:ind w:right="228"/>
              <w:jc w:val="right"/>
              <w:rPr>
                <w:rFonts w:ascii="Calibri"/>
                <w:sz w:val="16"/>
              </w:rPr>
            </w:pPr>
            <w:r>
              <w:rPr>
                <w:rFonts w:ascii="Calibri"/>
                <w:spacing w:val="-2"/>
                <w:sz w:val="16"/>
              </w:rPr>
              <w:t>273.707,63</w:t>
            </w:r>
          </w:p>
        </w:tc>
      </w:tr>
      <w:tr>
        <w:trPr>
          <w:trHeight w:val="274" w:hRule="atLeast"/>
        </w:trPr>
        <w:tc>
          <w:tcPr>
            <w:tcW w:w="5685" w:type="dxa"/>
          </w:tcPr>
          <w:p>
            <w:pPr>
              <w:pStyle w:val="TableParagraph"/>
              <w:spacing w:before="42"/>
              <w:ind w:left="227"/>
              <w:rPr>
                <w:rFonts w:ascii="Calibri"/>
                <w:sz w:val="16"/>
              </w:rPr>
            </w:pPr>
            <w:r>
              <w:rPr>
                <w:rFonts w:ascii="Calibri"/>
                <w:sz w:val="16"/>
              </w:rPr>
              <w:t>(+)</w:t>
            </w:r>
            <w:r>
              <w:rPr>
                <w:rFonts w:ascii="Calibri"/>
                <w:spacing w:val="6"/>
                <w:sz w:val="16"/>
              </w:rPr>
              <w:t> </w:t>
            </w:r>
            <w:r>
              <w:rPr>
                <w:rFonts w:ascii="Calibri"/>
                <w:sz w:val="16"/>
              </w:rPr>
              <w:t>de</w:t>
            </w:r>
            <w:r>
              <w:rPr>
                <w:rFonts w:ascii="Calibri"/>
                <w:spacing w:val="4"/>
                <w:sz w:val="16"/>
              </w:rPr>
              <w:t> </w:t>
            </w:r>
            <w:r>
              <w:rPr>
                <w:rFonts w:ascii="Calibri"/>
                <w:sz w:val="16"/>
              </w:rPr>
              <w:t>operaciones</w:t>
            </w:r>
            <w:r>
              <w:rPr>
                <w:rFonts w:ascii="Calibri"/>
                <w:spacing w:val="5"/>
                <w:sz w:val="16"/>
              </w:rPr>
              <w:t> </w:t>
            </w:r>
            <w:r>
              <w:rPr>
                <w:rFonts w:ascii="Calibri"/>
                <w:spacing w:val="-2"/>
                <w:sz w:val="16"/>
              </w:rPr>
              <w:t>comerciales</w:t>
            </w:r>
          </w:p>
        </w:tc>
        <w:tc>
          <w:tcPr>
            <w:tcW w:w="1556" w:type="dxa"/>
          </w:tcPr>
          <w:p>
            <w:pPr>
              <w:pStyle w:val="TableParagraph"/>
              <w:spacing w:before="42"/>
              <w:ind w:right="228"/>
              <w:jc w:val="right"/>
              <w:rPr>
                <w:rFonts w:ascii="Calibri"/>
                <w:sz w:val="16"/>
              </w:rPr>
            </w:pPr>
            <w:r>
              <w:rPr>
                <w:rFonts w:ascii="Calibri"/>
                <w:spacing w:val="-4"/>
                <w:sz w:val="16"/>
              </w:rPr>
              <w:t>0,00</w:t>
            </w:r>
          </w:p>
        </w:tc>
      </w:tr>
      <w:tr>
        <w:trPr>
          <w:trHeight w:val="272" w:hRule="atLeast"/>
        </w:trPr>
        <w:tc>
          <w:tcPr>
            <w:tcW w:w="5685" w:type="dxa"/>
          </w:tcPr>
          <w:p>
            <w:pPr>
              <w:pStyle w:val="TableParagraph"/>
              <w:spacing w:before="39"/>
              <w:ind w:left="227"/>
              <w:rPr>
                <w:rFonts w:ascii="Calibri"/>
                <w:b/>
                <w:sz w:val="16"/>
              </w:rPr>
            </w:pPr>
            <w:r>
              <w:rPr>
                <w:rFonts w:ascii="Calibri"/>
                <w:b/>
                <w:sz w:val="16"/>
              </w:rPr>
              <w:t>3.</w:t>
            </w:r>
            <w:r>
              <w:rPr>
                <w:rFonts w:ascii="Calibri"/>
                <w:b/>
                <w:spacing w:val="6"/>
                <w:sz w:val="16"/>
              </w:rPr>
              <w:t> </w:t>
            </w:r>
            <w:r>
              <w:rPr>
                <w:rFonts w:ascii="Calibri"/>
                <w:b/>
                <w:sz w:val="16"/>
              </w:rPr>
              <w:t>(-)</w:t>
            </w:r>
            <w:r>
              <w:rPr>
                <w:rFonts w:ascii="Calibri"/>
                <w:b/>
                <w:spacing w:val="6"/>
                <w:sz w:val="16"/>
              </w:rPr>
              <w:t> </w:t>
            </w:r>
            <w:r>
              <w:rPr>
                <w:rFonts w:ascii="Calibri"/>
                <w:b/>
                <w:sz w:val="16"/>
              </w:rPr>
              <w:t>Obligaciones</w:t>
            </w:r>
            <w:r>
              <w:rPr>
                <w:rFonts w:ascii="Calibri"/>
                <w:b/>
                <w:spacing w:val="6"/>
                <w:sz w:val="16"/>
              </w:rPr>
              <w:t> </w:t>
            </w:r>
            <w:r>
              <w:rPr>
                <w:rFonts w:ascii="Calibri"/>
                <w:b/>
                <w:sz w:val="16"/>
              </w:rPr>
              <w:t>pendientes</w:t>
            </w:r>
            <w:r>
              <w:rPr>
                <w:rFonts w:ascii="Calibri"/>
                <w:b/>
                <w:spacing w:val="7"/>
                <w:sz w:val="16"/>
              </w:rPr>
              <w:t> </w:t>
            </w:r>
            <w:r>
              <w:rPr>
                <w:rFonts w:ascii="Calibri"/>
                <w:b/>
                <w:sz w:val="16"/>
              </w:rPr>
              <w:t>de</w:t>
            </w:r>
            <w:r>
              <w:rPr>
                <w:rFonts w:ascii="Calibri"/>
                <w:b/>
                <w:spacing w:val="9"/>
                <w:sz w:val="16"/>
              </w:rPr>
              <w:t> </w:t>
            </w:r>
            <w:r>
              <w:rPr>
                <w:rFonts w:ascii="Calibri"/>
                <w:b/>
                <w:spacing w:val="-4"/>
                <w:sz w:val="16"/>
              </w:rPr>
              <w:t>pago</w:t>
            </w:r>
          </w:p>
        </w:tc>
        <w:tc>
          <w:tcPr>
            <w:tcW w:w="1556" w:type="dxa"/>
          </w:tcPr>
          <w:p>
            <w:pPr>
              <w:pStyle w:val="TableParagraph"/>
              <w:spacing w:before="39"/>
              <w:ind w:right="230"/>
              <w:jc w:val="right"/>
              <w:rPr>
                <w:rFonts w:ascii="Calibri"/>
                <w:b/>
                <w:sz w:val="16"/>
              </w:rPr>
            </w:pPr>
            <w:r>
              <w:rPr>
                <w:rFonts w:ascii="Calibri"/>
                <w:b/>
                <w:spacing w:val="-2"/>
                <w:sz w:val="16"/>
              </w:rPr>
              <w:t>7.134.114,02</w:t>
            </w:r>
          </w:p>
        </w:tc>
      </w:tr>
      <w:tr>
        <w:trPr>
          <w:trHeight w:val="272" w:hRule="atLeast"/>
        </w:trPr>
        <w:tc>
          <w:tcPr>
            <w:tcW w:w="5685" w:type="dxa"/>
          </w:tcPr>
          <w:p>
            <w:pPr>
              <w:pStyle w:val="TableParagraph"/>
              <w:spacing w:before="39"/>
              <w:ind w:left="227"/>
              <w:rPr>
                <w:rFonts w:ascii="Calibri"/>
                <w:sz w:val="16"/>
              </w:rPr>
            </w:pPr>
            <w:r>
              <w:rPr>
                <w:rFonts w:ascii="Calibri"/>
                <w:sz w:val="16"/>
              </w:rPr>
              <w:t>(+)</w:t>
            </w:r>
            <w:r>
              <w:rPr>
                <w:rFonts w:ascii="Calibri"/>
                <w:spacing w:val="6"/>
                <w:sz w:val="16"/>
              </w:rPr>
              <w:t> </w:t>
            </w:r>
            <w:r>
              <w:rPr>
                <w:rFonts w:ascii="Calibri"/>
                <w:sz w:val="16"/>
              </w:rPr>
              <w:t>del</w:t>
            </w:r>
            <w:r>
              <w:rPr>
                <w:rFonts w:ascii="Calibri"/>
                <w:spacing w:val="5"/>
                <w:sz w:val="16"/>
              </w:rPr>
              <w:t> </w:t>
            </w:r>
            <w:r>
              <w:rPr>
                <w:rFonts w:ascii="Calibri"/>
                <w:sz w:val="16"/>
              </w:rPr>
              <w:t>Presupuesto</w:t>
            </w:r>
            <w:r>
              <w:rPr>
                <w:rFonts w:ascii="Calibri"/>
                <w:spacing w:val="7"/>
                <w:sz w:val="16"/>
              </w:rPr>
              <w:t> </w:t>
            </w:r>
            <w:r>
              <w:rPr>
                <w:rFonts w:ascii="Calibri"/>
                <w:spacing w:val="-2"/>
                <w:sz w:val="16"/>
              </w:rPr>
              <w:t>corriente</w:t>
            </w:r>
          </w:p>
        </w:tc>
        <w:tc>
          <w:tcPr>
            <w:tcW w:w="1556" w:type="dxa"/>
          </w:tcPr>
          <w:p>
            <w:pPr>
              <w:pStyle w:val="TableParagraph"/>
              <w:spacing w:before="39"/>
              <w:ind w:right="228"/>
              <w:jc w:val="right"/>
              <w:rPr>
                <w:rFonts w:ascii="Calibri"/>
                <w:sz w:val="16"/>
              </w:rPr>
            </w:pPr>
            <w:r>
              <w:rPr>
                <w:rFonts w:ascii="Calibri"/>
                <w:spacing w:val="-2"/>
                <w:sz w:val="16"/>
              </w:rPr>
              <w:t>3.220.986,62</w:t>
            </w:r>
          </w:p>
        </w:tc>
      </w:tr>
      <w:tr>
        <w:trPr>
          <w:trHeight w:val="272" w:hRule="atLeast"/>
        </w:trPr>
        <w:tc>
          <w:tcPr>
            <w:tcW w:w="5685" w:type="dxa"/>
          </w:tcPr>
          <w:p>
            <w:pPr>
              <w:pStyle w:val="TableParagraph"/>
              <w:spacing w:before="39"/>
              <w:ind w:left="227"/>
              <w:rPr>
                <w:rFonts w:ascii="Calibri"/>
                <w:sz w:val="16"/>
              </w:rPr>
            </w:pPr>
            <w:r>
              <w:rPr>
                <w:rFonts w:ascii="Calibri"/>
                <w:sz w:val="16"/>
              </w:rPr>
              <w:t>(+)</w:t>
            </w:r>
            <w:r>
              <w:rPr>
                <w:rFonts w:ascii="Calibri"/>
                <w:spacing w:val="7"/>
                <w:sz w:val="16"/>
              </w:rPr>
              <w:t> </w:t>
            </w:r>
            <w:r>
              <w:rPr>
                <w:rFonts w:ascii="Calibri"/>
                <w:sz w:val="16"/>
              </w:rPr>
              <w:t>de</w:t>
            </w:r>
            <w:r>
              <w:rPr>
                <w:rFonts w:ascii="Calibri"/>
                <w:spacing w:val="6"/>
                <w:sz w:val="16"/>
              </w:rPr>
              <w:t> </w:t>
            </w:r>
            <w:r>
              <w:rPr>
                <w:rFonts w:ascii="Calibri"/>
                <w:sz w:val="16"/>
              </w:rPr>
              <w:t>Presupuestos</w:t>
            </w:r>
            <w:r>
              <w:rPr>
                <w:rFonts w:ascii="Calibri"/>
                <w:spacing w:val="6"/>
                <w:sz w:val="16"/>
              </w:rPr>
              <w:t> </w:t>
            </w:r>
            <w:r>
              <w:rPr>
                <w:rFonts w:ascii="Calibri"/>
                <w:spacing w:val="-2"/>
                <w:sz w:val="16"/>
              </w:rPr>
              <w:t>cerrados</w:t>
            </w:r>
          </w:p>
        </w:tc>
        <w:tc>
          <w:tcPr>
            <w:tcW w:w="1556" w:type="dxa"/>
          </w:tcPr>
          <w:p>
            <w:pPr>
              <w:pStyle w:val="TableParagraph"/>
              <w:spacing w:before="39"/>
              <w:ind w:right="228"/>
              <w:jc w:val="right"/>
              <w:rPr>
                <w:rFonts w:ascii="Calibri"/>
                <w:sz w:val="16"/>
              </w:rPr>
            </w:pPr>
            <w:r>
              <w:rPr>
                <w:rFonts w:ascii="Calibri"/>
                <w:spacing w:val="-2"/>
                <w:sz w:val="16"/>
              </w:rPr>
              <w:t>235.503,70</w:t>
            </w:r>
          </w:p>
        </w:tc>
      </w:tr>
      <w:tr>
        <w:trPr>
          <w:trHeight w:val="272" w:hRule="atLeast"/>
        </w:trPr>
        <w:tc>
          <w:tcPr>
            <w:tcW w:w="5685" w:type="dxa"/>
          </w:tcPr>
          <w:p>
            <w:pPr>
              <w:pStyle w:val="TableParagraph"/>
              <w:spacing w:before="42"/>
              <w:ind w:left="227"/>
              <w:rPr>
                <w:rFonts w:ascii="Calibri"/>
                <w:sz w:val="16"/>
              </w:rPr>
            </w:pPr>
            <w:r>
              <w:rPr>
                <w:rFonts w:ascii="Calibri"/>
                <w:sz w:val="16"/>
              </w:rPr>
              <w:t>(+)</w:t>
            </w:r>
            <w:r>
              <w:rPr>
                <w:rFonts w:ascii="Calibri"/>
                <w:spacing w:val="5"/>
                <w:sz w:val="16"/>
              </w:rPr>
              <w:t> </w:t>
            </w:r>
            <w:r>
              <w:rPr>
                <w:rFonts w:ascii="Calibri"/>
                <w:sz w:val="16"/>
              </w:rPr>
              <w:t>de</w:t>
            </w:r>
            <w:r>
              <w:rPr>
                <w:rFonts w:ascii="Calibri"/>
                <w:spacing w:val="4"/>
                <w:sz w:val="16"/>
              </w:rPr>
              <w:t> </w:t>
            </w:r>
            <w:r>
              <w:rPr>
                <w:rFonts w:ascii="Calibri"/>
                <w:sz w:val="16"/>
              </w:rPr>
              <w:t>operaciones</w:t>
            </w:r>
            <w:r>
              <w:rPr>
                <w:rFonts w:ascii="Calibri"/>
                <w:spacing w:val="6"/>
                <w:sz w:val="16"/>
              </w:rPr>
              <w:t> </w:t>
            </w:r>
            <w:r>
              <w:rPr>
                <w:rFonts w:ascii="Calibri"/>
                <w:sz w:val="16"/>
              </w:rPr>
              <w:t>no</w:t>
            </w:r>
            <w:r>
              <w:rPr>
                <w:rFonts w:ascii="Calibri"/>
                <w:spacing w:val="7"/>
                <w:sz w:val="16"/>
              </w:rPr>
              <w:t> </w:t>
            </w:r>
            <w:r>
              <w:rPr>
                <w:rFonts w:ascii="Calibri"/>
                <w:spacing w:val="-2"/>
                <w:sz w:val="16"/>
              </w:rPr>
              <w:t>presupuestarias</w:t>
            </w:r>
          </w:p>
        </w:tc>
        <w:tc>
          <w:tcPr>
            <w:tcW w:w="1556" w:type="dxa"/>
          </w:tcPr>
          <w:p>
            <w:pPr>
              <w:pStyle w:val="TableParagraph"/>
              <w:spacing w:before="42"/>
              <w:ind w:right="228"/>
              <w:jc w:val="right"/>
              <w:rPr>
                <w:rFonts w:ascii="Calibri"/>
                <w:sz w:val="16"/>
              </w:rPr>
            </w:pPr>
            <w:r>
              <w:rPr>
                <w:rFonts w:ascii="Calibri"/>
                <w:spacing w:val="-2"/>
                <w:sz w:val="16"/>
              </w:rPr>
              <w:t>3.677.623,70</w:t>
            </w:r>
          </w:p>
        </w:tc>
      </w:tr>
      <w:tr>
        <w:trPr>
          <w:trHeight w:val="272" w:hRule="atLeast"/>
        </w:trPr>
        <w:tc>
          <w:tcPr>
            <w:tcW w:w="5685" w:type="dxa"/>
          </w:tcPr>
          <w:p>
            <w:pPr>
              <w:pStyle w:val="TableParagraph"/>
              <w:spacing w:before="42"/>
              <w:ind w:left="227"/>
              <w:rPr>
                <w:rFonts w:ascii="Calibri"/>
                <w:sz w:val="16"/>
              </w:rPr>
            </w:pPr>
            <w:r>
              <w:rPr>
                <w:rFonts w:ascii="Calibri"/>
                <w:sz w:val="16"/>
              </w:rPr>
              <w:t>(+)</w:t>
            </w:r>
            <w:r>
              <w:rPr>
                <w:rFonts w:ascii="Calibri"/>
                <w:spacing w:val="7"/>
                <w:sz w:val="16"/>
              </w:rPr>
              <w:t> </w:t>
            </w:r>
            <w:r>
              <w:rPr>
                <w:rFonts w:ascii="Calibri"/>
                <w:sz w:val="16"/>
              </w:rPr>
              <w:t>de</w:t>
            </w:r>
            <w:r>
              <w:rPr>
                <w:rFonts w:ascii="Calibri"/>
                <w:spacing w:val="6"/>
                <w:sz w:val="16"/>
              </w:rPr>
              <w:t> </w:t>
            </w:r>
            <w:r>
              <w:rPr>
                <w:rFonts w:ascii="Calibri"/>
                <w:sz w:val="16"/>
              </w:rPr>
              <w:t>operaciones</w:t>
            </w:r>
            <w:r>
              <w:rPr>
                <w:rFonts w:ascii="Calibri"/>
                <w:spacing w:val="6"/>
                <w:sz w:val="16"/>
              </w:rPr>
              <w:t> </w:t>
            </w:r>
            <w:r>
              <w:rPr>
                <w:rFonts w:ascii="Calibri"/>
                <w:sz w:val="16"/>
              </w:rPr>
              <w:t>comercial</w:t>
            </w:r>
            <w:r>
              <w:rPr>
                <w:rFonts w:ascii="Calibri"/>
                <w:spacing w:val="6"/>
                <w:sz w:val="16"/>
              </w:rPr>
              <w:t> </w:t>
            </w:r>
            <w:r>
              <w:rPr>
                <w:rFonts w:ascii="Calibri"/>
                <w:spacing w:val="-2"/>
                <w:sz w:val="16"/>
              </w:rPr>
              <w:t>presupuestarias</w:t>
            </w:r>
          </w:p>
        </w:tc>
        <w:tc>
          <w:tcPr>
            <w:tcW w:w="1556" w:type="dxa"/>
          </w:tcPr>
          <w:p>
            <w:pPr>
              <w:pStyle w:val="TableParagraph"/>
              <w:spacing w:before="42"/>
              <w:ind w:right="228"/>
              <w:jc w:val="right"/>
              <w:rPr>
                <w:rFonts w:ascii="Calibri"/>
                <w:sz w:val="16"/>
              </w:rPr>
            </w:pPr>
            <w:r>
              <w:rPr>
                <w:rFonts w:ascii="Calibri"/>
                <w:spacing w:val="-4"/>
                <w:sz w:val="16"/>
              </w:rPr>
              <w:t>0,00</w:t>
            </w:r>
          </w:p>
        </w:tc>
      </w:tr>
      <w:tr>
        <w:trPr>
          <w:trHeight w:val="274" w:hRule="atLeast"/>
        </w:trPr>
        <w:tc>
          <w:tcPr>
            <w:tcW w:w="5685" w:type="dxa"/>
          </w:tcPr>
          <w:p>
            <w:pPr>
              <w:pStyle w:val="TableParagraph"/>
              <w:spacing w:before="42"/>
              <w:ind w:left="227"/>
              <w:rPr>
                <w:rFonts w:ascii="Calibri" w:hAnsi="Calibri"/>
                <w:b/>
                <w:sz w:val="16"/>
              </w:rPr>
            </w:pPr>
            <w:r>
              <w:rPr>
                <w:rFonts w:ascii="Calibri" w:hAnsi="Calibri"/>
                <w:b/>
                <w:sz w:val="16"/>
              </w:rPr>
              <w:t>4.</w:t>
            </w:r>
            <w:r>
              <w:rPr>
                <w:rFonts w:ascii="Calibri" w:hAnsi="Calibri"/>
                <w:b/>
                <w:spacing w:val="5"/>
                <w:sz w:val="16"/>
              </w:rPr>
              <w:t> </w:t>
            </w:r>
            <w:r>
              <w:rPr>
                <w:rFonts w:ascii="Calibri" w:hAnsi="Calibri"/>
                <w:b/>
                <w:sz w:val="16"/>
              </w:rPr>
              <w:t>(+)</w:t>
            </w:r>
            <w:r>
              <w:rPr>
                <w:rFonts w:ascii="Calibri" w:hAnsi="Calibri"/>
                <w:b/>
                <w:spacing w:val="5"/>
                <w:sz w:val="16"/>
              </w:rPr>
              <w:t> </w:t>
            </w:r>
            <w:r>
              <w:rPr>
                <w:rFonts w:ascii="Calibri" w:hAnsi="Calibri"/>
                <w:b/>
                <w:sz w:val="16"/>
              </w:rPr>
              <w:t>Partidas</w:t>
            </w:r>
            <w:r>
              <w:rPr>
                <w:rFonts w:ascii="Calibri" w:hAnsi="Calibri"/>
                <w:b/>
                <w:spacing w:val="5"/>
                <w:sz w:val="16"/>
              </w:rPr>
              <w:t> </w:t>
            </w:r>
            <w:r>
              <w:rPr>
                <w:rFonts w:ascii="Calibri" w:hAnsi="Calibri"/>
                <w:b/>
                <w:sz w:val="16"/>
              </w:rPr>
              <w:t>pendientes</w:t>
            </w:r>
            <w:r>
              <w:rPr>
                <w:rFonts w:ascii="Calibri" w:hAnsi="Calibri"/>
                <w:b/>
                <w:spacing w:val="6"/>
                <w:sz w:val="16"/>
              </w:rPr>
              <w:t> </w:t>
            </w:r>
            <w:r>
              <w:rPr>
                <w:rFonts w:ascii="Calibri" w:hAnsi="Calibri"/>
                <w:b/>
                <w:sz w:val="16"/>
              </w:rPr>
              <w:t>de</w:t>
            </w:r>
            <w:r>
              <w:rPr>
                <w:rFonts w:ascii="Calibri" w:hAnsi="Calibri"/>
                <w:b/>
                <w:spacing w:val="6"/>
                <w:sz w:val="16"/>
              </w:rPr>
              <w:t> </w:t>
            </w:r>
            <w:r>
              <w:rPr>
                <w:rFonts w:ascii="Calibri" w:hAnsi="Calibri"/>
                <w:b/>
                <w:spacing w:val="-2"/>
                <w:sz w:val="16"/>
              </w:rPr>
              <w:t>aplicación</w:t>
            </w:r>
          </w:p>
        </w:tc>
        <w:tc>
          <w:tcPr>
            <w:tcW w:w="1556" w:type="dxa"/>
          </w:tcPr>
          <w:p>
            <w:pPr>
              <w:pStyle w:val="TableParagraph"/>
              <w:spacing w:before="42"/>
              <w:ind w:right="228"/>
              <w:jc w:val="right"/>
              <w:rPr>
                <w:rFonts w:ascii="Calibri"/>
                <w:b/>
                <w:sz w:val="16"/>
              </w:rPr>
            </w:pPr>
            <w:r>
              <w:rPr>
                <w:rFonts w:ascii="Calibri"/>
                <w:b/>
                <w:spacing w:val="-2"/>
                <w:sz w:val="16"/>
              </w:rPr>
              <w:t>80.678,89</w:t>
            </w:r>
          </w:p>
        </w:tc>
      </w:tr>
      <w:tr>
        <w:trPr>
          <w:trHeight w:val="272" w:hRule="atLeast"/>
        </w:trPr>
        <w:tc>
          <w:tcPr>
            <w:tcW w:w="5685" w:type="dxa"/>
          </w:tcPr>
          <w:p>
            <w:pPr>
              <w:pStyle w:val="TableParagraph"/>
              <w:spacing w:before="39"/>
              <w:ind w:left="227"/>
              <w:rPr>
                <w:rFonts w:ascii="Calibri" w:hAnsi="Calibri"/>
                <w:sz w:val="16"/>
              </w:rPr>
            </w:pPr>
            <w:r>
              <w:rPr>
                <w:rFonts w:ascii="Calibri" w:hAnsi="Calibri"/>
                <w:sz w:val="16"/>
              </w:rPr>
              <w:t>(-)</w:t>
            </w:r>
            <w:r>
              <w:rPr>
                <w:rFonts w:ascii="Calibri" w:hAnsi="Calibri"/>
                <w:spacing w:val="8"/>
                <w:sz w:val="16"/>
              </w:rPr>
              <w:t> </w:t>
            </w:r>
            <w:r>
              <w:rPr>
                <w:rFonts w:ascii="Calibri" w:hAnsi="Calibri"/>
                <w:sz w:val="16"/>
              </w:rPr>
              <w:t>cobros</w:t>
            </w:r>
            <w:r>
              <w:rPr>
                <w:rFonts w:ascii="Calibri" w:hAnsi="Calibri"/>
                <w:spacing w:val="6"/>
                <w:sz w:val="16"/>
              </w:rPr>
              <w:t> </w:t>
            </w:r>
            <w:r>
              <w:rPr>
                <w:rFonts w:ascii="Calibri" w:hAnsi="Calibri"/>
                <w:sz w:val="16"/>
              </w:rPr>
              <w:t>realizados</w:t>
            </w:r>
            <w:r>
              <w:rPr>
                <w:rFonts w:ascii="Calibri" w:hAnsi="Calibri"/>
                <w:spacing w:val="7"/>
                <w:sz w:val="16"/>
              </w:rPr>
              <w:t> </w:t>
            </w:r>
            <w:r>
              <w:rPr>
                <w:rFonts w:ascii="Calibri" w:hAnsi="Calibri"/>
                <w:sz w:val="16"/>
              </w:rPr>
              <w:t>pendientes</w:t>
            </w:r>
            <w:r>
              <w:rPr>
                <w:rFonts w:ascii="Calibri" w:hAnsi="Calibri"/>
                <w:spacing w:val="9"/>
                <w:sz w:val="16"/>
              </w:rPr>
              <w:t> </w:t>
            </w:r>
            <w:r>
              <w:rPr>
                <w:rFonts w:ascii="Calibri" w:hAnsi="Calibri"/>
                <w:sz w:val="16"/>
              </w:rPr>
              <w:t>de</w:t>
            </w:r>
            <w:r>
              <w:rPr>
                <w:rFonts w:ascii="Calibri" w:hAnsi="Calibri"/>
                <w:spacing w:val="7"/>
                <w:sz w:val="16"/>
              </w:rPr>
              <w:t> </w:t>
            </w:r>
            <w:r>
              <w:rPr>
                <w:rFonts w:ascii="Calibri" w:hAnsi="Calibri"/>
                <w:sz w:val="16"/>
              </w:rPr>
              <w:t>aplicación</w:t>
            </w:r>
            <w:r>
              <w:rPr>
                <w:rFonts w:ascii="Calibri" w:hAnsi="Calibri"/>
                <w:spacing w:val="7"/>
                <w:sz w:val="16"/>
              </w:rPr>
              <w:t> </w:t>
            </w:r>
            <w:r>
              <w:rPr>
                <w:rFonts w:ascii="Calibri" w:hAnsi="Calibri"/>
                <w:spacing w:val="-2"/>
                <w:sz w:val="16"/>
              </w:rPr>
              <w:t>definitiva</w:t>
            </w:r>
          </w:p>
        </w:tc>
        <w:tc>
          <w:tcPr>
            <w:tcW w:w="1556" w:type="dxa"/>
          </w:tcPr>
          <w:p>
            <w:pPr>
              <w:pStyle w:val="TableParagraph"/>
              <w:spacing w:before="39"/>
              <w:ind w:right="228"/>
              <w:jc w:val="right"/>
              <w:rPr>
                <w:rFonts w:ascii="Calibri"/>
                <w:sz w:val="16"/>
              </w:rPr>
            </w:pPr>
            <w:r>
              <w:rPr>
                <w:rFonts w:ascii="Calibri"/>
                <w:spacing w:val="-4"/>
                <w:sz w:val="16"/>
              </w:rPr>
              <w:t>0,00</w:t>
            </w:r>
          </w:p>
        </w:tc>
      </w:tr>
      <w:tr>
        <w:trPr>
          <w:trHeight w:val="272" w:hRule="atLeast"/>
        </w:trPr>
        <w:tc>
          <w:tcPr>
            <w:tcW w:w="5685" w:type="dxa"/>
          </w:tcPr>
          <w:p>
            <w:pPr>
              <w:pStyle w:val="TableParagraph"/>
              <w:spacing w:before="39"/>
              <w:ind w:left="227"/>
              <w:rPr>
                <w:rFonts w:ascii="Calibri" w:hAnsi="Calibri"/>
                <w:sz w:val="16"/>
              </w:rPr>
            </w:pPr>
            <w:r>
              <w:rPr>
                <w:rFonts w:ascii="Calibri" w:hAnsi="Calibri"/>
                <w:sz w:val="16"/>
              </w:rPr>
              <w:t>(+)</w:t>
            </w:r>
            <w:r>
              <w:rPr>
                <w:rFonts w:ascii="Calibri" w:hAnsi="Calibri"/>
                <w:spacing w:val="7"/>
                <w:sz w:val="16"/>
              </w:rPr>
              <w:t> </w:t>
            </w:r>
            <w:r>
              <w:rPr>
                <w:rFonts w:ascii="Calibri" w:hAnsi="Calibri"/>
                <w:sz w:val="16"/>
              </w:rPr>
              <w:t>pagos</w:t>
            </w:r>
            <w:r>
              <w:rPr>
                <w:rFonts w:ascii="Calibri" w:hAnsi="Calibri"/>
                <w:spacing w:val="7"/>
                <w:sz w:val="16"/>
              </w:rPr>
              <w:t> </w:t>
            </w:r>
            <w:r>
              <w:rPr>
                <w:rFonts w:ascii="Calibri" w:hAnsi="Calibri"/>
                <w:sz w:val="16"/>
              </w:rPr>
              <w:t>realizados</w:t>
            </w:r>
            <w:r>
              <w:rPr>
                <w:rFonts w:ascii="Calibri" w:hAnsi="Calibri"/>
                <w:spacing w:val="7"/>
                <w:sz w:val="16"/>
              </w:rPr>
              <w:t> </w:t>
            </w:r>
            <w:r>
              <w:rPr>
                <w:rFonts w:ascii="Calibri" w:hAnsi="Calibri"/>
                <w:sz w:val="16"/>
              </w:rPr>
              <w:t>pendientes</w:t>
            </w:r>
            <w:r>
              <w:rPr>
                <w:rFonts w:ascii="Calibri" w:hAnsi="Calibri"/>
                <w:spacing w:val="9"/>
                <w:sz w:val="16"/>
              </w:rPr>
              <w:t> </w:t>
            </w:r>
            <w:r>
              <w:rPr>
                <w:rFonts w:ascii="Calibri" w:hAnsi="Calibri"/>
                <w:sz w:val="16"/>
              </w:rPr>
              <w:t>de</w:t>
            </w:r>
            <w:r>
              <w:rPr>
                <w:rFonts w:ascii="Calibri" w:hAnsi="Calibri"/>
                <w:spacing w:val="7"/>
                <w:sz w:val="16"/>
              </w:rPr>
              <w:t> </w:t>
            </w:r>
            <w:r>
              <w:rPr>
                <w:rFonts w:ascii="Calibri" w:hAnsi="Calibri"/>
                <w:sz w:val="16"/>
              </w:rPr>
              <w:t>aplicación</w:t>
            </w:r>
            <w:r>
              <w:rPr>
                <w:rFonts w:ascii="Calibri" w:hAnsi="Calibri"/>
                <w:spacing w:val="7"/>
                <w:sz w:val="16"/>
              </w:rPr>
              <w:t> </w:t>
            </w:r>
            <w:r>
              <w:rPr>
                <w:rFonts w:ascii="Calibri" w:hAnsi="Calibri"/>
                <w:spacing w:val="-2"/>
                <w:sz w:val="16"/>
              </w:rPr>
              <w:t>definitiva</w:t>
            </w:r>
          </w:p>
        </w:tc>
        <w:tc>
          <w:tcPr>
            <w:tcW w:w="1556" w:type="dxa"/>
          </w:tcPr>
          <w:p>
            <w:pPr>
              <w:pStyle w:val="TableParagraph"/>
              <w:spacing w:before="39"/>
              <w:ind w:right="228"/>
              <w:jc w:val="right"/>
              <w:rPr>
                <w:rFonts w:ascii="Calibri"/>
                <w:sz w:val="16"/>
              </w:rPr>
            </w:pPr>
            <w:r>
              <w:rPr>
                <w:rFonts w:ascii="Calibri"/>
                <w:spacing w:val="-2"/>
                <w:sz w:val="16"/>
              </w:rPr>
              <w:t>80.678,89</w:t>
            </w:r>
          </w:p>
        </w:tc>
      </w:tr>
      <w:tr>
        <w:trPr>
          <w:trHeight w:val="272" w:hRule="atLeast"/>
        </w:trPr>
        <w:tc>
          <w:tcPr>
            <w:tcW w:w="5685" w:type="dxa"/>
          </w:tcPr>
          <w:p>
            <w:pPr>
              <w:pStyle w:val="TableParagraph"/>
              <w:spacing w:before="39"/>
              <w:ind w:left="227"/>
              <w:rPr>
                <w:rFonts w:ascii="Calibri" w:hAnsi="Calibri"/>
                <w:b/>
                <w:sz w:val="16"/>
              </w:rPr>
            </w:pPr>
            <w:r>
              <w:rPr>
                <w:rFonts w:ascii="Calibri" w:hAnsi="Calibri"/>
                <w:b/>
                <w:sz w:val="16"/>
              </w:rPr>
              <w:t>I.</w:t>
            </w:r>
            <w:r>
              <w:rPr>
                <w:rFonts w:ascii="Calibri" w:hAnsi="Calibri"/>
                <w:b/>
                <w:spacing w:val="6"/>
                <w:sz w:val="16"/>
              </w:rPr>
              <w:t> </w:t>
            </w:r>
            <w:r>
              <w:rPr>
                <w:rFonts w:ascii="Calibri" w:hAnsi="Calibri"/>
                <w:b/>
                <w:sz w:val="16"/>
              </w:rPr>
              <w:t>Remanente</w:t>
            </w:r>
            <w:r>
              <w:rPr>
                <w:rFonts w:ascii="Calibri" w:hAnsi="Calibri"/>
                <w:b/>
                <w:spacing w:val="7"/>
                <w:sz w:val="16"/>
              </w:rPr>
              <w:t> </w:t>
            </w:r>
            <w:r>
              <w:rPr>
                <w:rFonts w:ascii="Calibri" w:hAnsi="Calibri"/>
                <w:b/>
                <w:sz w:val="16"/>
              </w:rPr>
              <w:t>de</w:t>
            </w:r>
            <w:r>
              <w:rPr>
                <w:rFonts w:ascii="Calibri" w:hAnsi="Calibri"/>
                <w:b/>
                <w:spacing w:val="6"/>
                <w:sz w:val="16"/>
              </w:rPr>
              <w:t> </w:t>
            </w:r>
            <w:r>
              <w:rPr>
                <w:rFonts w:ascii="Calibri" w:hAnsi="Calibri"/>
                <w:b/>
                <w:sz w:val="16"/>
              </w:rPr>
              <w:t>tesorería</w:t>
            </w:r>
            <w:r>
              <w:rPr>
                <w:rFonts w:ascii="Calibri" w:hAnsi="Calibri"/>
                <w:b/>
                <w:spacing w:val="6"/>
                <w:sz w:val="16"/>
              </w:rPr>
              <w:t> </w:t>
            </w:r>
            <w:r>
              <w:rPr>
                <w:rFonts w:ascii="Calibri" w:hAnsi="Calibri"/>
                <w:b/>
                <w:spacing w:val="-2"/>
                <w:sz w:val="16"/>
              </w:rPr>
              <w:t>(1+2+3+4)</w:t>
            </w:r>
          </w:p>
        </w:tc>
        <w:tc>
          <w:tcPr>
            <w:tcW w:w="1556" w:type="dxa"/>
          </w:tcPr>
          <w:p>
            <w:pPr>
              <w:pStyle w:val="TableParagraph"/>
              <w:spacing w:before="39"/>
              <w:ind w:right="230"/>
              <w:jc w:val="right"/>
              <w:rPr>
                <w:rFonts w:ascii="Calibri"/>
                <w:b/>
                <w:sz w:val="16"/>
              </w:rPr>
            </w:pPr>
            <w:r>
              <w:rPr>
                <w:rFonts w:ascii="Calibri"/>
                <w:b/>
                <w:spacing w:val="-2"/>
                <w:sz w:val="16"/>
              </w:rPr>
              <w:t>45.213.739,32</w:t>
            </w:r>
          </w:p>
        </w:tc>
      </w:tr>
    </w:tbl>
    <w:p>
      <w:pPr>
        <w:pStyle w:val="BodyText"/>
        <w:spacing w:before="54"/>
        <w:ind w:right="1387"/>
        <w:jc w:val="right"/>
      </w:pPr>
      <w:r>
        <w:rPr>
          <w:spacing w:val="-5"/>
        </w:rPr>
        <w:t>33</w:t>
      </w:r>
    </w:p>
    <w:p>
      <w:pPr>
        <w:pStyle w:val="BodyText"/>
        <w:spacing w:after="0"/>
        <w:jc w:val="right"/>
        <w:sectPr>
          <w:headerReference w:type="default" r:id="rId74"/>
          <w:footerReference w:type="default" r:id="rId75"/>
          <w:pgSz w:w="11910" w:h="16840"/>
          <w:pgMar w:header="667" w:footer="1200" w:top="2000" w:bottom="1400" w:left="425" w:right="425"/>
        </w:sectPr>
      </w:pPr>
    </w:p>
    <w:p>
      <w:pPr>
        <w:pStyle w:val="BodyText"/>
        <w:rPr>
          <w:sz w:val="8"/>
        </w:rPr>
      </w:pPr>
    </w:p>
    <w:tbl>
      <w:tblPr>
        <w:tblW w:w="0" w:type="auto"/>
        <w:jc w:val="left"/>
        <w:tblInd w:w="2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5"/>
        <w:gridCol w:w="1556"/>
      </w:tblGrid>
      <w:tr>
        <w:trPr>
          <w:trHeight w:val="272" w:hRule="atLeast"/>
        </w:trPr>
        <w:tc>
          <w:tcPr>
            <w:tcW w:w="5685" w:type="dxa"/>
            <w:shd w:val="clear" w:color="auto" w:fill="DAE9F7"/>
          </w:tcPr>
          <w:p>
            <w:pPr>
              <w:pStyle w:val="TableParagraph"/>
              <w:spacing w:before="39"/>
              <w:ind w:left="1632"/>
              <w:rPr>
                <w:rFonts w:ascii="Calibri" w:hAnsi="Calibri"/>
                <w:b/>
                <w:sz w:val="16"/>
              </w:rPr>
            </w:pPr>
            <w:r>
              <w:rPr>
                <w:rFonts w:ascii="Calibri" w:hAnsi="Calibri"/>
                <w:b/>
                <w:sz w:val="16"/>
              </w:rPr>
              <w:t>Estado</w:t>
            </w:r>
            <w:r>
              <w:rPr>
                <w:rFonts w:ascii="Calibri" w:hAnsi="Calibri"/>
                <w:b/>
                <w:spacing w:val="5"/>
                <w:sz w:val="16"/>
              </w:rPr>
              <w:t> </w:t>
            </w:r>
            <w:r>
              <w:rPr>
                <w:rFonts w:ascii="Calibri" w:hAnsi="Calibri"/>
                <w:b/>
                <w:sz w:val="16"/>
              </w:rPr>
              <w:t>del</w:t>
            </w:r>
            <w:r>
              <w:rPr>
                <w:rFonts w:ascii="Calibri" w:hAnsi="Calibri"/>
                <w:b/>
                <w:spacing w:val="6"/>
                <w:sz w:val="16"/>
              </w:rPr>
              <w:t> </w:t>
            </w:r>
            <w:r>
              <w:rPr>
                <w:rFonts w:ascii="Calibri" w:hAnsi="Calibri"/>
                <w:b/>
                <w:sz w:val="16"/>
              </w:rPr>
              <w:t>Remanente</w:t>
            </w:r>
            <w:r>
              <w:rPr>
                <w:rFonts w:ascii="Calibri" w:hAnsi="Calibri"/>
                <w:b/>
                <w:spacing w:val="7"/>
                <w:sz w:val="16"/>
              </w:rPr>
              <w:t> </w:t>
            </w:r>
            <w:r>
              <w:rPr>
                <w:rFonts w:ascii="Calibri" w:hAnsi="Calibri"/>
                <w:b/>
                <w:sz w:val="16"/>
              </w:rPr>
              <w:t>de</w:t>
            </w:r>
            <w:r>
              <w:rPr>
                <w:rFonts w:ascii="Calibri" w:hAnsi="Calibri"/>
                <w:b/>
                <w:spacing w:val="6"/>
                <w:sz w:val="16"/>
              </w:rPr>
              <w:t> </w:t>
            </w:r>
            <w:r>
              <w:rPr>
                <w:rFonts w:ascii="Calibri" w:hAnsi="Calibri"/>
                <w:b/>
                <w:spacing w:val="-2"/>
                <w:sz w:val="16"/>
              </w:rPr>
              <w:t>Tesorería</w:t>
            </w:r>
          </w:p>
        </w:tc>
        <w:tc>
          <w:tcPr>
            <w:tcW w:w="1556" w:type="dxa"/>
            <w:shd w:val="clear" w:color="auto" w:fill="DAE9F7"/>
          </w:tcPr>
          <w:p>
            <w:pPr>
              <w:pStyle w:val="TableParagraph"/>
              <w:spacing w:before="39"/>
              <w:ind w:right="298"/>
              <w:jc w:val="right"/>
              <w:rPr>
                <w:rFonts w:ascii="Calibri"/>
                <w:b/>
                <w:sz w:val="16"/>
              </w:rPr>
            </w:pPr>
            <w:r>
              <w:rPr>
                <w:rFonts w:ascii="Calibri"/>
                <w:b/>
                <w:sz w:val="16"/>
              </w:rPr>
              <w:t>Ejercicio</w:t>
            </w:r>
            <w:r>
              <w:rPr>
                <w:rFonts w:ascii="Calibri"/>
                <w:b/>
                <w:spacing w:val="6"/>
                <w:sz w:val="16"/>
              </w:rPr>
              <w:t> </w:t>
            </w:r>
            <w:r>
              <w:rPr>
                <w:rFonts w:ascii="Calibri"/>
                <w:b/>
                <w:spacing w:val="-4"/>
                <w:sz w:val="16"/>
              </w:rPr>
              <w:t>2020</w:t>
            </w:r>
          </w:p>
        </w:tc>
      </w:tr>
      <w:tr>
        <w:trPr>
          <w:trHeight w:val="272" w:hRule="atLeast"/>
        </w:trPr>
        <w:tc>
          <w:tcPr>
            <w:tcW w:w="5685" w:type="dxa"/>
          </w:tcPr>
          <w:p>
            <w:pPr>
              <w:pStyle w:val="TableParagraph"/>
              <w:spacing w:before="42"/>
              <w:ind w:left="227"/>
              <w:rPr>
                <w:rFonts w:ascii="Calibri" w:hAnsi="Calibri"/>
                <w:sz w:val="16"/>
              </w:rPr>
            </w:pPr>
            <w:r>
              <w:rPr>
                <w:rFonts w:ascii="Calibri" w:hAnsi="Calibri"/>
                <w:sz w:val="16"/>
              </w:rPr>
              <w:t>II.</w:t>
            </w:r>
            <w:r>
              <w:rPr>
                <w:rFonts w:ascii="Calibri" w:hAnsi="Calibri"/>
                <w:spacing w:val="6"/>
                <w:sz w:val="16"/>
              </w:rPr>
              <w:t> </w:t>
            </w:r>
            <w:r>
              <w:rPr>
                <w:rFonts w:ascii="Calibri" w:hAnsi="Calibri"/>
                <w:sz w:val="16"/>
              </w:rPr>
              <w:t>Exceso</w:t>
            </w:r>
            <w:r>
              <w:rPr>
                <w:rFonts w:ascii="Calibri" w:hAnsi="Calibri"/>
                <w:spacing w:val="8"/>
                <w:sz w:val="16"/>
              </w:rPr>
              <w:t> </w:t>
            </w:r>
            <w:r>
              <w:rPr>
                <w:rFonts w:ascii="Calibri" w:hAnsi="Calibri"/>
                <w:sz w:val="16"/>
              </w:rPr>
              <w:t>de</w:t>
            </w:r>
            <w:r>
              <w:rPr>
                <w:rFonts w:ascii="Calibri" w:hAnsi="Calibri"/>
                <w:spacing w:val="6"/>
                <w:sz w:val="16"/>
              </w:rPr>
              <w:t> </w:t>
            </w:r>
            <w:r>
              <w:rPr>
                <w:rFonts w:ascii="Calibri" w:hAnsi="Calibri"/>
                <w:sz w:val="16"/>
              </w:rPr>
              <w:t>financiación</w:t>
            </w:r>
            <w:r>
              <w:rPr>
                <w:rFonts w:ascii="Calibri" w:hAnsi="Calibri"/>
                <w:spacing w:val="6"/>
                <w:sz w:val="16"/>
              </w:rPr>
              <w:t> </w:t>
            </w:r>
            <w:r>
              <w:rPr>
                <w:rFonts w:ascii="Calibri" w:hAnsi="Calibri"/>
                <w:spacing w:val="-2"/>
                <w:sz w:val="16"/>
              </w:rPr>
              <w:t>afectada</w:t>
            </w:r>
          </w:p>
        </w:tc>
        <w:tc>
          <w:tcPr>
            <w:tcW w:w="1556" w:type="dxa"/>
          </w:tcPr>
          <w:p>
            <w:pPr>
              <w:pStyle w:val="TableParagraph"/>
              <w:spacing w:before="42"/>
              <w:ind w:right="228"/>
              <w:jc w:val="right"/>
              <w:rPr>
                <w:rFonts w:ascii="Calibri"/>
                <w:sz w:val="16"/>
              </w:rPr>
            </w:pPr>
            <w:r>
              <w:rPr>
                <w:rFonts w:ascii="Calibri"/>
                <w:spacing w:val="-2"/>
                <w:sz w:val="16"/>
              </w:rPr>
              <w:t>14.265.728,49</w:t>
            </w:r>
          </w:p>
        </w:tc>
      </w:tr>
      <w:tr>
        <w:trPr>
          <w:trHeight w:val="272" w:hRule="atLeast"/>
        </w:trPr>
        <w:tc>
          <w:tcPr>
            <w:tcW w:w="5685" w:type="dxa"/>
          </w:tcPr>
          <w:p>
            <w:pPr>
              <w:pStyle w:val="TableParagraph"/>
              <w:spacing w:before="42"/>
              <w:ind w:left="227"/>
              <w:rPr>
                <w:rFonts w:ascii="Calibri"/>
                <w:sz w:val="16"/>
              </w:rPr>
            </w:pPr>
            <w:r>
              <w:rPr>
                <w:rFonts w:ascii="Calibri"/>
                <w:sz w:val="16"/>
              </w:rPr>
              <w:t>III.</w:t>
            </w:r>
            <w:r>
              <w:rPr>
                <w:rFonts w:ascii="Calibri"/>
                <w:spacing w:val="5"/>
                <w:sz w:val="16"/>
              </w:rPr>
              <w:t> </w:t>
            </w:r>
            <w:r>
              <w:rPr>
                <w:rFonts w:ascii="Calibri"/>
                <w:sz w:val="16"/>
              </w:rPr>
              <w:t>Saldos</w:t>
            </w:r>
            <w:r>
              <w:rPr>
                <w:rFonts w:ascii="Calibri"/>
                <w:spacing w:val="4"/>
                <w:sz w:val="16"/>
              </w:rPr>
              <w:t> </w:t>
            </w:r>
            <w:r>
              <w:rPr>
                <w:rFonts w:ascii="Calibri"/>
                <w:sz w:val="16"/>
              </w:rPr>
              <w:t>de</w:t>
            </w:r>
            <w:r>
              <w:rPr>
                <w:rFonts w:ascii="Calibri"/>
                <w:spacing w:val="7"/>
                <w:sz w:val="16"/>
              </w:rPr>
              <w:t> </w:t>
            </w:r>
            <w:r>
              <w:rPr>
                <w:rFonts w:ascii="Calibri"/>
                <w:sz w:val="16"/>
              </w:rPr>
              <w:t>dudoso</w:t>
            </w:r>
            <w:r>
              <w:rPr>
                <w:rFonts w:ascii="Calibri"/>
                <w:spacing w:val="6"/>
                <w:sz w:val="16"/>
              </w:rPr>
              <w:t> </w:t>
            </w:r>
            <w:r>
              <w:rPr>
                <w:rFonts w:ascii="Calibri"/>
                <w:spacing w:val="-2"/>
                <w:sz w:val="16"/>
              </w:rPr>
              <w:t>cobro</w:t>
            </w:r>
          </w:p>
        </w:tc>
        <w:tc>
          <w:tcPr>
            <w:tcW w:w="1556" w:type="dxa"/>
          </w:tcPr>
          <w:p>
            <w:pPr>
              <w:pStyle w:val="TableParagraph"/>
              <w:spacing w:before="42"/>
              <w:ind w:right="228"/>
              <w:jc w:val="right"/>
              <w:rPr>
                <w:rFonts w:ascii="Calibri"/>
                <w:sz w:val="16"/>
              </w:rPr>
            </w:pPr>
            <w:r>
              <w:rPr>
                <w:rFonts w:ascii="Calibri"/>
                <w:spacing w:val="-4"/>
                <w:sz w:val="16"/>
              </w:rPr>
              <w:t>0,00</w:t>
            </w:r>
          </w:p>
        </w:tc>
      </w:tr>
      <w:tr>
        <w:trPr>
          <w:trHeight w:val="274" w:hRule="atLeast"/>
        </w:trPr>
        <w:tc>
          <w:tcPr>
            <w:tcW w:w="5685" w:type="dxa"/>
          </w:tcPr>
          <w:p>
            <w:pPr>
              <w:pStyle w:val="TableParagraph"/>
              <w:spacing w:before="42"/>
              <w:ind w:left="227"/>
              <w:rPr>
                <w:rFonts w:ascii="Calibri" w:hAnsi="Calibri"/>
                <w:b/>
                <w:sz w:val="16"/>
              </w:rPr>
            </w:pPr>
            <w:r>
              <w:rPr>
                <w:rFonts w:ascii="Calibri" w:hAnsi="Calibri"/>
                <w:b/>
                <w:sz w:val="16"/>
              </w:rPr>
              <w:t>IV.</w:t>
            </w:r>
            <w:r>
              <w:rPr>
                <w:rFonts w:ascii="Calibri" w:hAnsi="Calibri"/>
                <w:b/>
                <w:spacing w:val="6"/>
                <w:sz w:val="16"/>
              </w:rPr>
              <w:t> </w:t>
            </w:r>
            <w:r>
              <w:rPr>
                <w:rFonts w:ascii="Calibri" w:hAnsi="Calibri"/>
                <w:b/>
                <w:sz w:val="16"/>
              </w:rPr>
              <w:t>Remanente</w:t>
            </w:r>
            <w:r>
              <w:rPr>
                <w:rFonts w:ascii="Calibri" w:hAnsi="Calibri"/>
                <w:b/>
                <w:spacing w:val="6"/>
                <w:sz w:val="16"/>
              </w:rPr>
              <w:t> </w:t>
            </w:r>
            <w:r>
              <w:rPr>
                <w:rFonts w:ascii="Calibri" w:hAnsi="Calibri"/>
                <w:b/>
                <w:sz w:val="16"/>
              </w:rPr>
              <w:t>de</w:t>
            </w:r>
            <w:r>
              <w:rPr>
                <w:rFonts w:ascii="Calibri" w:hAnsi="Calibri"/>
                <w:b/>
                <w:spacing w:val="7"/>
                <w:sz w:val="16"/>
              </w:rPr>
              <w:t> </w:t>
            </w:r>
            <w:r>
              <w:rPr>
                <w:rFonts w:ascii="Calibri" w:hAnsi="Calibri"/>
                <w:b/>
                <w:sz w:val="16"/>
              </w:rPr>
              <w:t>Tesorería</w:t>
            </w:r>
            <w:r>
              <w:rPr>
                <w:rFonts w:ascii="Calibri" w:hAnsi="Calibri"/>
                <w:b/>
                <w:spacing w:val="5"/>
                <w:sz w:val="16"/>
              </w:rPr>
              <w:t> </w:t>
            </w:r>
            <w:r>
              <w:rPr>
                <w:rFonts w:ascii="Calibri" w:hAnsi="Calibri"/>
                <w:b/>
                <w:sz w:val="16"/>
              </w:rPr>
              <w:t>no</w:t>
            </w:r>
            <w:r>
              <w:rPr>
                <w:rFonts w:ascii="Calibri" w:hAnsi="Calibri"/>
                <w:b/>
                <w:spacing w:val="5"/>
                <w:sz w:val="16"/>
              </w:rPr>
              <w:t> </w:t>
            </w:r>
            <w:r>
              <w:rPr>
                <w:rFonts w:ascii="Calibri" w:hAnsi="Calibri"/>
                <w:b/>
                <w:sz w:val="16"/>
              </w:rPr>
              <w:t>afectado</w:t>
            </w:r>
            <w:r>
              <w:rPr>
                <w:rFonts w:ascii="Calibri" w:hAnsi="Calibri"/>
                <w:b/>
                <w:spacing w:val="5"/>
                <w:sz w:val="16"/>
              </w:rPr>
              <w:t> </w:t>
            </w:r>
            <w:r>
              <w:rPr>
                <w:rFonts w:ascii="Calibri" w:hAnsi="Calibri"/>
                <w:b/>
                <w:sz w:val="16"/>
              </w:rPr>
              <w:t>=</w:t>
            </w:r>
            <w:r>
              <w:rPr>
                <w:rFonts w:ascii="Calibri" w:hAnsi="Calibri"/>
                <w:b/>
                <w:spacing w:val="6"/>
                <w:sz w:val="16"/>
              </w:rPr>
              <w:t> </w:t>
            </w:r>
            <w:r>
              <w:rPr>
                <w:rFonts w:ascii="Calibri" w:hAnsi="Calibri"/>
                <w:b/>
                <w:sz w:val="16"/>
              </w:rPr>
              <w:t>(I-I-</w:t>
            </w:r>
            <w:r>
              <w:rPr>
                <w:rFonts w:ascii="Calibri" w:hAnsi="Calibri"/>
                <w:b/>
                <w:spacing w:val="-4"/>
                <w:sz w:val="16"/>
              </w:rPr>
              <w:t>III)</w:t>
            </w:r>
          </w:p>
        </w:tc>
        <w:tc>
          <w:tcPr>
            <w:tcW w:w="1556" w:type="dxa"/>
          </w:tcPr>
          <w:p>
            <w:pPr>
              <w:pStyle w:val="TableParagraph"/>
              <w:spacing w:before="42"/>
              <w:ind w:right="230"/>
              <w:jc w:val="right"/>
              <w:rPr>
                <w:rFonts w:ascii="Calibri"/>
                <w:b/>
                <w:sz w:val="16"/>
              </w:rPr>
            </w:pPr>
            <w:r>
              <w:rPr>
                <w:rFonts w:ascii="Calibri"/>
                <w:b/>
                <w:spacing w:val="-2"/>
                <w:sz w:val="16"/>
              </w:rPr>
              <w:t>30.948.010,83</w:t>
            </w:r>
          </w:p>
        </w:tc>
      </w:tr>
      <w:tr>
        <w:trPr>
          <w:trHeight w:val="272" w:hRule="atLeast"/>
        </w:trPr>
        <w:tc>
          <w:tcPr>
            <w:tcW w:w="5685" w:type="dxa"/>
          </w:tcPr>
          <w:p>
            <w:pPr>
              <w:pStyle w:val="TableParagraph"/>
              <w:spacing w:before="39"/>
              <w:ind w:left="227"/>
              <w:rPr>
                <w:rFonts w:ascii="Calibri"/>
                <w:sz w:val="16"/>
              </w:rPr>
            </w:pPr>
            <w:r>
              <w:rPr>
                <w:rFonts w:ascii="Calibri"/>
                <w:sz w:val="16"/>
              </w:rPr>
              <w:t>V.</w:t>
            </w:r>
            <w:r>
              <w:rPr>
                <w:rFonts w:ascii="Calibri"/>
                <w:spacing w:val="4"/>
                <w:sz w:val="16"/>
              </w:rPr>
              <w:t> </w:t>
            </w:r>
            <w:r>
              <w:rPr>
                <w:rFonts w:ascii="Calibri"/>
                <w:sz w:val="16"/>
              </w:rPr>
              <w:t>Saldo</w:t>
            </w:r>
            <w:r>
              <w:rPr>
                <w:rFonts w:ascii="Calibri"/>
                <w:spacing w:val="6"/>
                <w:sz w:val="16"/>
              </w:rPr>
              <w:t> </w:t>
            </w:r>
            <w:r>
              <w:rPr>
                <w:rFonts w:ascii="Calibri"/>
                <w:sz w:val="16"/>
              </w:rPr>
              <w:t>de</w:t>
            </w:r>
            <w:r>
              <w:rPr>
                <w:rFonts w:ascii="Calibri"/>
                <w:spacing w:val="3"/>
                <w:sz w:val="16"/>
              </w:rPr>
              <w:t> </w:t>
            </w:r>
            <w:r>
              <w:rPr>
                <w:rFonts w:ascii="Calibri"/>
                <w:sz w:val="16"/>
              </w:rPr>
              <w:t>la</w:t>
            </w:r>
            <w:r>
              <w:rPr>
                <w:rFonts w:ascii="Calibri"/>
                <w:spacing w:val="5"/>
                <w:sz w:val="16"/>
              </w:rPr>
              <w:t> </w:t>
            </w:r>
            <w:r>
              <w:rPr>
                <w:rFonts w:ascii="Calibri"/>
                <w:sz w:val="16"/>
              </w:rPr>
              <w:t>Cuentas</w:t>
            </w:r>
            <w:r>
              <w:rPr>
                <w:rFonts w:ascii="Calibri"/>
                <w:spacing w:val="3"/>
                <w:sz w:val="16"/>
              </w:rPr>
              <w:t> </w:t>
            </w:r>
            <w:r>
              <w:rPr>
                <w:rFonts w:ascii="Calibri"/>
                <w:spacing w:val="-5"/>
                <w:sz w:val="16"/>
              </w:rPr>
              <w:t>413</w:t>
            </w:r>
          </w:p>
        </w:tc>
        <w:tc>
          <w:tcPr>
            <w:tcW w:w="1556" w:type="dxa"/>
          </w:tcPr>
          <w:p>
            <w:pPr>
              <w:pStyle w:val="TableParagraph"/>
              <w:spacing w:before="39"/>
              <w:ind w:right="228"/>
              <w:jc w:val="right"/>
              <w:rPr>
                <w:rFonts w:ascii="Calibri"/>
                <w:sz w:val="16"/>
              </w:rPr>
            </w:pPr>
            <w:r>
              <w:rPr>
                <w:rFonts w:ascii="Calibri"/>
                <w:spacing w:val="-2"/>
                <w:sz w:val="16"/>
              </w:rPr>
              <w:t>1.290.307,64</w:t>
            </w:r>
          </w:p>
        </w:tc>
      </w:tr>
      <w:tr>
        <w:trPr>
          <w:trHeight w:val="272" w:hRule="atLeast"/>
        </w:trPr>
        <w:tc>
          <w:tcPr>
            <w:tcW w:w="5685" w:type="dxa"/>
          </w:tcPr>
          <w:p>
            <w:pPr>
              <w:pStyle w:val="TableParagraph"/>
              <w:spacing w:before="39"/>
              <w:ind w:left="227"/>
              <w:rPr>
                <w:rFonts w:ascii="Calibri"/>
                <w:sz w:val="16"/>
              </w:rPr>
            </w:pPr>
            <w:r>
              <w:rPr>
                <w:rFonts w:ascii="Calibri"/>
                <w:sz w:val="16"/>
              </w:rPr>
              <w:t>VI.</w:t>
            </w:r>
            <w:r>
              <w:rPr>
                <w:rFonts w:ascii="Calibri"/>
                <w:spacing w:val="6"/>
                <w:sz w:val="16"/>
              </w:rPr>
              <w:t> </w:t>
            </w:r>
            <w:r>
              <w:rPr>
                <w:rFonts w:ascii="Calibri"/>
                <w:sz w:val="16"/>
              </w:rPr>
              <w:t>Por</w:t>
            </w:r>
            <w:r>
              <w:rPr>
                <w:rFonts w:ascii="Calibri"/>
                <w:spacing w:val="5"/>
                <w:sz w:val="16"/>
              </w:rPr>
              <w:t> </w:t>
            </w:r>
            <w:r>
              <w:rPr>
                <w:rFonts w:ascii="Calibri"/>
                <w:sz w:val="16"/>
              </w:rPr>
              <w:t>devoluciones</w:t>
            </w:r>
            <w:r>
              <w:rPr>
                <w:rFonts w:ascii="Calibri"/>
                <w:spacing w:val="5"/>
                <w:sz w:val="16"/>
              </w:rPr>
              <w:t> </w:t>
            </w:r>
            <w:r>
              <w:rPr>
                <w:rFonts w:ascii="Calibri"/>
                <w:sz w:val="16"/>
              </w:rPr>
              <w:t>de</w:t>
            </w:r>
            <w:r>
              <w:rPr>
                <w:rFonts w:ascii="Calibri"/>
                <w:spacing w:val="5"/>
                <w:sz w:val="16"/>
              </w:rPr>
              <w:t> </w:t>
            </w:r>
            <w:r>
              <w:rPr>
                <w:rFonts w:ascii="Calibri"/>
                <w:spacing w:val="-2"/>
                <w:sz w:val="16"/>
              </w:rPr>
              <w:t>ingresos</w:t>
            </w:r>
          </w:p>
        </w:tc>
        <w:tc>
          <w:tcPr>
            <w:tcW w:w="1556" w:type="dxa"/>
          </w:tcPr>
          <w:p>
            <w:pPr>
              <w:pStyle w:val="TableParagraph"/>
              <w:spacing w:before="39"/>
              <w:ind w:right="228"/>
              <w:jc w:val="right"/>
              <w:rPr>
                <w:rFonts w:ascii="Calibri"/>
                <w:sz w:val="16"/>
              </w:rPr>
            </w:pPr>
            <w:r>
              <w:rPr>
                <w:rFonts w:ascii="Calibri"/>
                <w:spacing w:val="-4"/>
                <w:sz w:val="16"/>
              </w:rPr>
              <w:t>0,00</w:t>
            </w:r>
          </w:p>
        </w:tc>
      </w:tr>
      <w:tr>
        <w:trPr>
          <w:trHeight w:val="436" w:hRule="atLeast"/>
        </w:trPr>
        <w:tc>
          <w:tcPr>
            <w:tcW w:w="5685" w:type="dxa"/>
          </w:tcPr>
          <w:p>
            <w:pPr>
              <w:pStyle w:val="TableParagraph"/>
              <w:spacing w:before="123"/>
              <w:ind w:left="227"/>
              <w:rPr>
                <w:rFonts w:ascii="Calibri" w:hAnsi="Calibri"/>
                <w:b/>
                <w:sz w:val="16"/>
              </w:rPr>
            </w:pPr>
            <w:r>
              <w:rPr>
                <w:rFonts w:ascii="Calibri" w:hAnsi="Calibri"/>
                <w:b/>
                <w:sz w:val="16"/>
              </w:rPr>
              <w:t>VII.</w:t>
            </w:r>
            <w:r>
              <w:rPr>
                <w:rFonts w:ascii="Calibri" w:hAnsi="Calibri"/>
                <w:b/>
                <w:spacing w:val="7"/>
                <w:sz w:val="16"/>
              </w:rPr>
              <w:t> </w:t>
            </w:r>
            <w:r>
              <w:rPr>
                <w:rFonts w:ascii="Calibri" w:hAnsi="Calibri"/>
                <w:b/>
                <w:sz w:val="16"/>
              </w:rPr>
              <w:t>REMANENTE</w:t>
            </w:r>
            <w:r>
              <w:rPr>
                <w:rFonts w:ascii="Calibri" w:hAnsi="Calibri"/>
                <w:b/>
                <w:spacing w:val="8"/>
                <w:sz w:val="16"/>
              </w:rPr>
              <w:t> </w:t>
            </w:r>
            <w:r>
              <w:rPr>
                <w:rFonts w:ascii="Calibri" w:hAnsi="Calibri"/>
                <w:b/>
                <w:sz w:val="16"/>
              </w:rPr>
              <w:t>DE</w:t>
            </w:r>
            <w:r>
              <w:rPr>
                <w:rFonts w:ascii="Calibri" w:hAnsi="Calibri"/>
                <w:b/>
                <w:spacing w:val="7"/>
                <w:sz w:val="16"/>
              </w:rPr>
              <w:t> </w:t>
            </w:r>
            <w:r>
              <w:rPr>
                <w:rFonts w:ascii="Calibri" w:hAnsi="Calibri"/>
                <w:b/>
                <w:sz w:val="16"/>
              </w:rPr>
              <w:t>TESORERIA</w:t>
            </w:r>
            <w:r>
              <w:rPr>
                <w:rFonts w:ascii="Calibri" w:hAnsi="Calibri"/>
                <w:b/>
                <w:spacing w:val="6"/>
                <w:sz w:val="16"/>
              </w:rPr>
              <w:t> </w:t>
            </w:r>
            <w:r>
              <w:rPr>
                <w:rFonts w:ascii="Calibri" w:hAnsi="Calibri"/>
                <w:b/>
                <w:sz w:val="16"/>
              </w:rPr>
              <w:t>TEÓRICO</w:t>
            </w:r>
            <w:r>
              <w:rPr>
                <w:rFonts w:ascii="Calibri" w:hAnsi="Calibri"/>
                <w:b/>
                <w:spacing w:val="8"/>
                <w:sz w:val="16"/>
              </w:rPr>
              <w:t> </w:t>
            </w:r>
            <w:r>
              <w:rPr>
                <w:rFonts w:ascii="Calibri" w:hAnsi="Calibri"/>
                <w:b/>
                <w:sz w:val="16"/>
              </w:rPr>
              <w:t>O</w:t>
            </w:r>
            <w:r>
              <w:rPr>
                <w:rFonts w:ascii="Calibri" w:hAnsi="Calibri"/>
                <w:b/>
                <w:spacing w:val="7"/>
                <w:sz w:val="16"/>
              </w:rPr>
              <w:t> </w:t>
            </w:r>
            <w:r>
              <w:rPr>
                <w:rFonts w:ascii="Calibri" w:hAnsi="Calibri"/>
                <w:b/>
                <w:sz w:val="16"/>
              </w:rPr>
              <w:t>DE</w:t>
            </w:r>
            <w:r>
              <w:rPr>
                <w:rFonts w:ascii="Calibri" w:hAnsi="Calibri"/>
                <w:b/>
                <w:spacing w:val="6"/>
                <w:sz w:val="16"/>
              </w:rPr>
              <w:t> </w:t>
            </w:r>
            <w:r>
              <w:rPr>
                <w:rFonts w:ascii="Calibri" w:hAnsi="Calibri"/>
                <w:b/>
                <w:sz w:val="16"/>
              </w:rPr>
              <w:t>LIBRE</w:t>
            </w:r>
            <w:r>
              <w:rPr>
                <w:rFonts w:ascii="Calibri" w:hAnsi="Calibri"/>
                <w:b/>
                <w:spacing w:val="7"/>
                <w:sz w:val="16"/>
              </w:rPr>
              <w:t> </w:t>
            </w:r>
            <w:r>
              <w:rPr>
                <w:rFonts w:ascii="Calibri" w:hAnsi="Calibri"/>
                <w:b/>
                <w:sz w:val="16"/>
              </w:rPr>
              <w:t>DISPOSICIÓN</w:t>
            </w:r>
            <w:r>
              <w:rPr>
                <w:rFonts w:ascii="Calibri" w:hAnsi="Calibri"/>
                <w:b/>
                <w:spacing w:val="7"/>
                <w:sz w:val="16"/>
              </w:rPr>
              <w:t> </w:t>
            </w:r>
            <w:r>
              <w:rPr>
                <w:rFonts w:ascii="Calibri" w:hAnsi="Calibri"/>
                <w:b/>
                <w:sz w:val="16"/>
              </w:rPr>
              <w:t>=</w:t>
            </w:r>
            <w:r>
              <w:rPr>
                <w:rFonts w:ascii="Calibri" w:hAnsi="Calibri"/>
                <w:b/>
                <w:spacing w:val="6"/>
                <w:sz w:val="16"/>
              </w:rPr>
              <w:t> </w:t>
            </w:r>
            <w:r>
              <w:rPr>
                <w:rFonts w:ascii="Calibri" w:hAnsi="Calibri"/>
                <w:b/>
                <w:sz w:val="16"/>
              </w:rPr>
              <w:t>(IV-V-</w:t>
            </w:r>
            <w:r>
              <w:rPr>
                <w:rFonts w:ascii="Calibri" w:hAnsi="Calibri"/>
                <w:b/>
                <w:spacing w:val="-5"/>
                <w:sz w:val="16"/>
              </w:rPr>
              <w:t>VI)</w:t>
            </w:r>
          </w:p>
        </w:tc>
        <w:tc>
          <w:tcPr>
            <w:tcW w:w="1556" w:type="dxa"/>
          </w:tcPr>
          <w:p>
            <w:pPr>
              <w:pStyle w:val="TableParagraph"/>
              <w:spacing w:before="123"/>
              <w:ind w:right="230"/>
              <w:jc w:val="right"/>
              <w:rPr>
                <w:rFonts w:ascii="Calibri"/>
                <w:b/>
                <w:sz w:val="16"/>
              </w:rPr>
            </w:pPr>
            <w:r>
              <w:rPr>
                <w:rFonts w:ascii="Calibri"/>
                <w:b/>
                <w:spacing w:val="-2"/>
                <w:sz w:val="16"/>
              </w:rPr>
              <w:t>29.657.703,19</w:t>
            </w:r>
          </w:p>
        </w:tc>
      </w:tr>
    </w:tbl>
    <w:p>
      <w:pPr>
        <w:pStyle w:val="BodyText"/>
        <w:spacing w:line="256" w:lineRule="auto" w:before="219"/>
        <w:ind w:left="2166" w:right="1384" w:firstLine="645"/>
        <w:jc w:val="both"/>
      </w:pPr>
      <w:r>
        <w:rPr/>
        <w:t>Se detecta incidencia en el remanente de tesorería ya que si bien la casi totalidad de las obligaciones de presupuestos cerrados se han satisfecho durante el ejercicio</w:t>
      </w:r>
      <w:r>
        <w:rPr>
          <w:spacing w:val="-2"/>
        </w:rPr>
        <w:t> </w:t>
      </w:r>
      <w:r>
        <w:rPr/>
        <w:t>2020</w:t>
      </w:r>
      <w:r>
        <w:rPr>
          <w:spacing w:val="-2"/>
        </w:rPr>
        <w:t> </w:t>
      </w:r>
      <w:r>
        <w:rPr/>
        <w:t>(6,2 millones</w:t>
      </w:r>
      <w:r>
        <w:rPr>
          <w:spacing w:val="-3"/>
        </w:rPr>
        <w:t> </w:t>
      </w:r>
      <w:r>
        <w:rPr/>
        <w:t>de</w:t>
      </w:r>
      <w:r>
        <w:rPr>
          <w:spacing w:val="-2"/>
        </w:rPr>
        <w:t> </w:t>
      </w:r>
      <w:r>
        <w:rPr/>
        <w:t>€),</w:t>
      </w:r>
      <w:r>
        <w:rPr>
          <w:spacing w:val="-3"/>
        </w:rPr>
        <w:t> </w:t>
      </w:r>
      <w:r>
        <w:rPr/>
        <w:t>el</w:t>
      </w:r>
      <w:r>
        <w:rPr>
          <w:spacing w:val="-3"/>
        </w:rPr>
        <w:t> </w:t>
      </w:r>
      <w:r>
        <w:rPr/>
        <w:t>saldo</w:t>
      </w:r>
      <w:r>
        <w:rPr>
          <w:spacing w:val="-3"/>
        </w:rPr>
        <w:t> </w:t>
      </w:r>
      <w:r>
        <w:rPr/>
        <w:t>de</w:t>
      </w:r>
      <w:r>
        <w:rPr>
          <w:spacing w:val="-2"/>
        </w:rPr>
        <w:t> </w:t>
      </w:r>
      <w:r>
        <w:rPr/>
        <w:t>obligaciones</w:t>
      </w:r>
      <w:r>
        <w:rPr>
          <w:spacing w:val="-3"/>
        </w:rPr>
        <w:t> </w:t>
      </w:r>
      <w:r>
        <w:rPr/>
        <w:t>de</w:t>
      </w:r>
      <w:r>
        <w:rPr>
          <w:spacing w:val="-2"/>
        </w:rPr>
        <w:t> </w:t>
      </w:r>
      <w:r>
        <w:rPr/>
        <w:t>ejercicios</w:t>
      </w:r>
      <w:r>
        <w:rPr>
          <w:spacing w:val="-1"/>
        </w:rPr>
        <w:t> </w:t>
      </w:r>
      <w:r>
        <w:rPr/>
        <w:t>cerrados</w:t>
      </w:r>
      <w:r>
        <w:rPr>
          <w:spacing w:val="-3"/>
        </w:rPr>
        <w:t> </w:t>
      </w:r>
      <w:r>
        <w:rPr/>
        <w:t>del Remanente de Tesorería de 235.503 euros</w:t>
      </w:r>
      <w:r>
        <w:rPr>
          <w:spacing w:val="-1"/>
        </w:rPr>
        <w:t> </w:t>
      </w:r>
      <w:r>
        <w:rPr/>
        <w:t>no coincide con el importe registrado en la Memoria que asciende a 21.053 euros.</w:t>
      </w:r>
    </w:p>
    <w:p>
      <w:pPr>
        <w:pStyle w:val="Heading3"/>
        <w:numPr>
          <w:ilvl w:val="1"/>
          <w:numId w:val="3"/>
        </w:numPr>
        <w:tabs>
          <w:tab w:pos="2553" w:val="left" w:leader="none"/>
        </w:tabs>
        <w:spacing w:line="240" w:lineRule="auto" w:before="225" w:after="0"/>
        <w:ind w:left="2553" w:right="0" w:hanging="387"/>
        <w:jc w:val="left"/>
      </w:pPr>
      <w:bookmarkStart w:name="_TOC_250017" w:id="19"/>
      <w:bookmarkEnd w:id="19"/>
      <w:r>
        <w:rPr>
          <w:spacing w:val="-2"/>
        </w:rPr>
        <w:t>Balance.</w:t>
      </w:r>
    </w:p>
    <w:p>
      <w:pPr>
        <w:pStyle w:val="BodyText"/>
        <w:spacing w:before="217"/>
        <w:ind w:left="2166" w:right="1387" w:firstLine="645"/>
        <w:jc w:val="both"/>
      </w:pPr>
      <w:r>
        <w:rPr/>
        <w:t>El</w:t>
      </w:r>
      <w:r>
        <w:rPr>
          <w:spacing w:val="-12"/>
        </w:rPr>
        <w:t> </w:t>
      </w:r>
      <w:r>
        <w:rPr/>
        <w:t>Balance</w:t>
      </w:r>
      <w:r>
        <w:rPr>
          <w:spacing w:val="-12"/>
        </w:rPr>
        <w:t> </w:t>
      </w:r>
      <w:r>
        <w:rPr/>
        <w:t>a</w:t>
      </w:r>
      <w:r>
        <w:rPr>
          <w:spacing w:val="-12"/>
        </w:rPr>
        <w:t> </w:t>
      </w:r>
      <w:r>
        <w:rPr/>
        <w:t>31/12/2020</w:t>
      </w:r>
      <w:r>
        <w:rPr>
          <w:spacing w:val="-13"/>
        </w:rPr>
        <w:t> </w:t>
      </w:r>
      <w:r>
        <w:rPr/>
        <w:t>se</w:t>
      </w:r>
      <w:r>
        <w:rPr>
          <w:spacing w:val="-11"/>
        </w:rPr>
        <w:t> </w:t>
      </w:r>
      <w:r>
        <w:rPr/>
        <w:t>encuentra</w:t>
      </w:r>
      <w:r>
        <w:rPr>
          <w:spacing w:val="-12"/>
        </w:rPr>
        <w:t> </w:t>
      </w:r>
      <w:r>
        <w:rPr/>
        <w:t>equilibrado</w:t>
      </w:r>
      <w:r>
        <w:rPr>
          <w:spacing w:val="-13"/>
        </w:rPr>
        <w:t> </w:t>
      </w:r>
      <w:r>
        <w:rPr/>
        <w:t>y</w:t>
      </w:r>
      <w:r>
        <w:rPr>
          <w:spacing w:val="-12"/>
        </w:rPr>
        <w:t> </w:t>
      </w:r>
      <w:r>
        <w:rPr/>
        <w:t>asciende</w:t>
      </w:r>
      <w:r>
        <w:rPr>
          <w:spacing w:val="-11"/>
        </w:rPr>
        <w:t> </w:t>
      </w:r>
      <w:r>
        <w:rPr/>
        <w:t>a</w:t>
      </w:r>
      <w:r>
        <w:rPr>
          <w:spacing w:val="-12"/>
        </w:rPr>
        <w:t> </w:t>
      </w:r>
      <w:r>
        <w:rPr/>
        <w:t>166,1</w:t>
      </w:r>
      <w:r>
        <w:rPr>
          <w:spacing w:val="-12"/>
        </w:rPr>
        <w:t> </w:t>
      </w:r>
      <w:r>
        <w:rPr/>
        <w:t>millones de € y comprende la separación entre el activo, el patrimonio neto y pasivo. Los principales aspectos a destacar son:</w:t>
      </w:r>
    </w:p>
    <w:p>
      <w:pPr>
        <w:pStyle w:val="BodyText"/>
        <w:spacing w:before="215"/>
        <w:ind w:left="2812"/>
      </w:pPr>
      <w:r>
        <w:rPr>
          <w:spacing w:val="-2"/>
          <w:u w:val="single"/>
        </w:rPr>
        <w:t>Activo:</w:t>
      </w:r>
    </w:p>
    <w:p>
      <w:pPr>
        <w:pStyle w:val="BodyText"/>
        <w:spacing w:before="217"/>
        <w:ind w:left="2166" w:right="1387" w:firstLine="645"/>
        <w:jc w:val="both"/>
      </w:pPr>
      <w:r>
        <w:rPr/>
        <w:t>1.- El activo no corriente, que supone un 59,9 % del activo, se constituye en un 88,8 % por inmovilizado material, seguido con un 11,2 % por las inversiones financieras a largo plazo en las entidades del grupo en dos sociedades y una fundación. El inmovilizado material asciende a 88,4 millones de € frente a los 103,1 millones de € del ejercicio anterior y está compuesto en un 74,8 % por construcciones, 15,3 % por otro inmovilizado y 9,9 % por terrenos.</w:t>
      </w:r>
    </w:p>
    <w:p>
      <w:pPr>
        <w:pStyle w:val="BodyText"/>
        <w:spacing w:before="103"/>
        <w:ind w:left="2166" w:right="1387" w:firstLine="645"/>
        <w:jc w:val="both"/>
      </w:pPr>
      <w:r>
        <w:rPr>
          <w:spacing w:val="-2"/>
        </w:rPr>
        <w:t>2.-</w:t>
      </w:r>
      <w:r>
        <w:rPr>
          <w:spacing w:val="-6"/>
        </w:rPr>
        <w:t> </w:t>
      </w:r>
      <w:r>
        <w:rPr>
          <w:spacing w:val="-2"/>
        </w:rPr>
        <w:t>El</w:t>
      </w:r>
      <w:r>
        <w:rPr>
          <w:spacing w:val="-7"/>
        </w:rPr>
        <w:t> </w:t>
      </w:r>
      <w:r>
        <w:rPr>
          <w:spacing w:val="-2"/>
        </w:rPr>
        <w:t>activo</w:t>
      </w:r>
      <w:r>
        <w:rPr>
          <w:spacing w:val="-8"/>
        </w:rPr>
        <w:t> </w:t>
      </w:r>
      <w:r>
        <w:rPr>
          <w:spacing w:val="-2"/>
        </w:rPr>
        <w:t>corriente</w:t>
      </w:r>
      <w:r>
        <w:rPr>
          <w:spacing w:val="-6"/>
        </w:rPr>
        <w:t> </w:t>
      </w:r>
      <w:r>
        <w:rPr>
          <w:spacing w:val="-2"/>
        </w:rPr>
        <w:t>constituye</w:t>
      </w:r>
      <w:r>
        <w:rPr>
          <w:spacing w:val="-6"/>
        </w:rPr>
        <w:t> </w:t>
      </w:r>
      <w:r>
        <w:rPr>
          <w:spacing w:val="-2"/>
        </w:rPr>
        <w:t>el</w:t>
      </w:r>
      <w:r>
        <w:rPr>
          <w:spacing w:val="-7"/>
        </w:rPr>
        <w:t> </w:t>
      </w:r>
      <w:r>
        <w:rPr>
          <w:spacing w:val="-2"/>
        </w:rPr>
        <w:t>40,1</w:t>
      </w:r>
      <w:r>
        <w:rPr>
          <w:spacing w:val="-6"/>
        </w:rPr>
        <w:t> </w:t>
      </w:r>
      <w:r>
        <w:rPr>
          <w:spacing w:val="-2"/>
        </w:rPr>
        <w:t>%</w:t>
      </w:r>
      <w:r>
        <w:rPr>
          <w:spacing w:val="-8"/>
        </w:rPr>
        <w:t> </w:t>
      </w:r>
      <w:r>
        <w:rPr>
          <w:spacing w:val="-2"/>
        </w:rPr>
        <w:t>del</w:t>
      </w:r>
      <w:r>
        <w:rPr>
          <w:spacing w:val="-7"/>
        </w:rPr>
        <w:t> </w:t>
      </w:r>
      <w:r>
        <w:rPr>
          <w:spacing w:val="-2"/>
        </w:rPr>
        <w:t>activo,</w:t>
      </w:r>
      <w:r>
        <w:rPr>
          <w:spacing w:val="-7"/>
        </w:rPr>
        <w:t> </w:t>
      </w:r>
      <w:r>
        <w:rPr>
          <w:spacing w:val="-2"/>
        </w:rPr>
        <w:t>con</w:t>
      </w:r>
      <w:r>
        <w:rPr>
          <w:spacing w:val="-8"/>
        </w:rPr>
        <w:t> </w:t>
      </w:r>
      <w:r>
        <w:rPr>
          <w:spacing w:val="-2"/>
        </w:rPr>
        <w:t>un</w:t>
      </w:r>
      <w:r>
        <w:rPr>
          <w:spacing w:val="-8"/>
        </w:rPr>
        <w:t> </w:t>
      </w:r>
      <w:r>
        <w:rPr>
          <w:spacing w:val="-2"/>
        </w:rPr>
        <w:t>72,6</w:t>
      </w:r>
      <w:r>
        <w:rPr>
          <w:spacing w:val="-8"/>
        </w:rPr>
        <w:t> </w:t>
      </w:r>
      <w:r>
        <w:rPr>
          <w:spacing w:val="-2"/>
        </w:rPr>
        <w:t>%</w:t>
      </w:r>
      <w:r>
        <w:rPr>
          <w:spacing w:val="-8"/>
        </w:rPr>
        <w:t> </w:t>
      </w:r>
      <w:r>
        <w:rPr>
          <w:spacing w:val="-2"/>
        </w:rPr>
        <w:t>de</w:t>
      </w:r>
      <w:r>
        <w:rPr>
          <w:spacing w:val="-8"/>
        </w:rPr>
        <w:t> </w:t>
      </w:r>
      <w:r>
        <w:rPr>
          <w:spacing w:val="-2"/>
        </w:rPr>
        <w:t>efectivo </w:t>
      </w:r>
      <w:r>
        <w:rPr/>
        <w:t>y activos líquidos</w:t>
      </w:r>
      <w:r>
        <w:rPr>
          <w:spacing w:val="-2"/>
        </w:rPr>
        <w:t> </w:t>
      </w:r>
      <w:r>
        <w:rPr/>
        <w:t>y</w:t>
      </w:r>
      <w:r>
        <w:rPr>
          <w:spacing w:val="-2"/>
        </w:rPr>
        <w:t> </w:t>
      </w:r>
      <w:r>
        <w:rPr/>
        <w:t>un</w:t>
      </w:r>
      <w:r>
        <w:rPr>
          <w:spacing w:val="-1"/>
        </w:rPr>
        <w:t> </w:t>
      </w:r>
      <w:r>
        <w:rPr/>
        <w:t>27,2 %</w:t>
      </w:r>
      <w:r>
        <w:rPr>
          <w:spacing w:val="-3"/>
        </w:rPr>
        <w:t> </w:t>
      </w:r>
      <w:r>
        <w:rPr/>
        <w:t>de</w:t>
      </w:r>
      <w:r>
        <w:rPr>
          <w:spacing w:val="-1"/>
        </w:rPr>
        <w:t> </w:t>
      </w:r>
      <w:r>
        <w:rPr/>
        <w:t>deudores</w:t>
      </w:r>
      <w:r>
        <w:rPr>
          <w:spacing w:val="-2"/>
        </w:rPr>
        <w:t> </w:t>
      </w:r>
      <w:r>
        <w:rPr/>
        <w:t>y otras</w:t>
      </w:r>
      <w:r>
        <w:rPr>
          <w:spacing w:val="-2"/>
        </w:rPr>
        <w:t> </w:t>
      </w:r>
      <w:r>
        <w:rPr/>
        <w:t>cuentas a</w:t>
      </w:r>
      <w:r>
        <w:rPr>
          <w:spacing w:val="-1"/>
        </w:rPr>
        <w:t> </w:t>
      </w:r>
      <w:r>
        <w:rPr/>
        <w:t>cobrar</w:t>
      </w:r>
      <w:r>
        <w:rPr>
          <w:spacing w:val="-1"/>
        </w:rPr>
        <w:t> </w:t>
      </w:r>
      <w:r>
        <w:rPr/>
        <w:t>a</w:t>
      </w:r>
      <w:r>
        <w:rPr>
          <w:spacing w:val="-1"/>
        </w:rPr>
        <w:t> </w:t>
      </w:r>
      <w:r>
        <w:rPr/>
        <w:t>fin</w:t>
      </w:r>
      <w:r>
        <w:rPr>
          <w:spacing w:val="-1"/>
        </w:rPr>
        <w:t> </w:t>
      </w:r>
      <w:r>
        <w:rPr/>
        <w:t>de ejercicio (un 53,6 % de deudores a c/p por aplazamiento y fraccionamiento, un 24,4 % por créditos devengados y no exigidos, y 20,1 % por derechos con origen en gastos presupuestarios con cargo a subvenciones concedidas a la Universidad que se cobrarán en próximos ejercicios).</w:t>
      </w:r>
    </w:p>
    <w:p>
      <w:pPr>
        <w:pStyle w:val="BodyText"/>
        <w:spacing w:before="210"/>
        <w:ind w:left="2166" w:right="1384" w:firstLine="645"/>
        <w:jc w:val="both"/>
      </w:pPr>
      <w:r>
        <w:rPr/>
        <w:t>3.- La Liquidez inmediata, los fondos líquidos en relación con el pasivo corriente, se sitúa en 2 puntos porcentuales frente a los 2,7 del ejercicio anterior, y </w:t>
      </w:r>
      <w:r>
        <w:rPr>
          <w:spacing w:val="-2"/>
        </w:rPr>
        <w:t>se</w:t>
      </w:r>
      <w:r>
        <w:rPr>
          <w:spacing w:val="-4"/>
        </w:rPr>
        <w:t> </w:t>
      </w:r>
      <w:r>
        <w:rPr>
          <w:spacing w:val="-2"/>
        </w:rPr>
        <w:t>constatan</w:t>
      </w:r>
      <w:r>
        <w:rPr>
          <w:spacing w:val="-4"/>
        </w:rPr>
        <w:t> </w:t>
      </w:r>
      <w:r>
        <w:rPr>
          <w:spacing w:val="-2"/>
        </w:rPr>
        <w:t>excedentes</w:t>
      </w:r>
      <w:r>
        <w:rPr>
          <w:spacing w:val="-8"/>
        </w:rPr>
        <w:t> </w:t>
      </w:r>
      <w:r>
        <w:rPr>
          <w:spacing w:val="-2"/>
        </w:rPr>
        <w:t>en</w:t>
      </w:r>
      <w:r>
        <w:rPr>
          <w:spacing w:val="-4"/>
        </w:rPr>
        <w:t> </w:t>
      </w:r>
      <w:r>
        <w:rPr>
          <w:spacing w:val="-2"/>
        </w:rPr>
        <w:t>tesorería,</w:t>
      </w:r>
      <w:r>
        <w:rPr>
          <w:spacing w:val="-5"/>
        </w:rPr>
        <w:t> </w:t>
      </w:r>
      <w:r>
        <w:rPr>
          <w:spacing w:val="-2"/>
        </w:rPr>
        <w:t>con</w:t>
      </w:r>
      <w:r>
        <w:rPr>
          <w:spacing w:val="-7"/>
        </w:rPr>
        <w:t> </w:t>
      </w:r>
      <w:r>
        <w:rPr>
          <w:spacing w:val="-2"/>
        </w:rPr>
        <w:t>un</w:t>
      </w:r>
      <w:r>
        <w:rPr>
          <w:spacing w:val="-7"/>
        </w:rPr>
        <w:t> </w:t>
      </w:r>
      <w:r>
        <w:rPr>
          <w:spacing w:val="-2"/>
        </w:rPr>
        <w:t>incremento</w:t>
      </w:r>
      <w:r>
        <w:rPr>
          <w:spacing w:val="-7"/>
        </w:rPr>
        <w:t> </w:t>
      </w:r>
      <w:r>
        <w:rPr>
          <w:spacing w:val="-2"/>
        </w:rPr>
        <w:t>del</w:t>
      </w:r>
      <w:r>
        <w:rPr>
          <w:spacing w:val="-8"/>
        </w:rPr>
        <w:t> </w:t>
      </w:r>
      <w:r>
        <w:rPr>
          <w:spacing w:val="-2"/>
        </w:rPr>
        <w:t>31,9</w:t>
      </w:r>
      <w:r>
        <w:rPr>
          <w:spacing w:val="-7"/>
        </w:rPr>
        <w:t> </w:t>
      </w:r>
      <w:r>
        <w:rPr>
          <w:spacing w:val="-2"/>
        </w:rPr>
        <w:t>%</w:t>
      </w:r>
      <w:r>
        <w:rPr>
          <w:spacing w:val="-7"/>
        </w:rPr>
        <w:t> </w:t>
      </w:r>
      <w:r>
        <w:rPr>
          <w:spacing w:val="-2"/>
        </w:rPr>
        <w:t>en</w:t>
      </w:r>
      <w:r>
        <w:rPr>
          <w:spacing w:val="-4"/>
        </w:rPr>
        <w:t> </w:t>
      </w:r>
      <w:r>
        <w:rPr>
          <w:spacing w:val="-2"/>
        </w:rPr>
        <w:t>las</w:t>
      </w:r>
      <w:r>
        <w:rPr>
          <w:spacing w:val="-5"/>
        </w:rPr>
        <w:t> </w:t>
      </w:r>
      <w:r>
        <w:rPr>
          <w:spacing w:val="-2"/>
        </w:rPr>
        <w:t>existencias </w:t>
      </w:r>
      <w:r>
        <w:rPr/>
        <w:t>en tesorería respecto al 2019.</w:t>
      </w:r>
    </w:p>
    <w:p>
      <w:pPr>
        <w:pStyle w:val="BodyText"/>
        <w:spacing w:before="58"/>
      </w:pPr>
    </w:p>
    <w:p>
      <w:pPr>
        <w:pStyle w:val="BodyText"/>
        <w:ind w:right="1387"/>
        <w:jc w:val="right"/>
      </w:pPr>
      <w:r>
        <w:rPr>
          <w:spacing w:val="-5"/>
        </w:rPr>
        <w:t>34</w:t>
      </w:r>
    </w:p>
    <w:p>
      <w:pPr>
        <w:pStyle w:val="BodyText"/>
        <w:spacing w:after="0"/>
        <w:jc w:val="right"/>
        <w:sectPr>
          <w:headerReference w:type="default" r:id="rId76"/>
          <w:footerReference w:type="default" r:id="rId77"/>
          <w:pgSz w:w="11910" w:h="16840"/>
          <w:pgMar w:header="667" w:footer="1200" w:top="2000" w:bottom="1400" w:left="425" w:right="425"/>
        </w:sectPr>
      </w:pPr>
    </w:p>
    <w:p>
      <w:pPr>
        <w:pStyle w:val="BodyText"/>
        <w:spacing w:before="96"/>
        <w:ind w:left="2812"/>
      </w:pPr>
      <w:r>
        <w:rPr>
          <w:u w:val="single"/>
        </w:rPr>
        <w:t>Patrimonio</w:t>
      </w:r>
      <w:r>
        <w:rPr>
          <w:spacing w:val="-8"/>
          <w:u w:val="single"/>
        </w:rPr>
        <w:t> </w:t>
      </w:r>
      <w:r>
        <w:rPr>
          <w:u w:val="single"/>
        </w:rPr>
        <w:t>neto</w:t>
      </w:r>
      <w:r>
        <w:rPr>
          <w:spacing w:val="-5"/>
          <w:u w:val="single"/>
        </w:rPr>
        <w:t> </w:t>
      </w:r>
      <w:r>
        <w:rPr>
          <w:u w:val="single"/>
        </w:rPr>
        <w:t>y</w:t>
      </w:r>
      <w:r>
        <w:rPr>
          <w:spacing w:val="-9"/>
          <w:u w:val="single"/>
        </w:rPr>
        <w:t> </w:t>
      </w:r>
      <w:r>
        <w:rPr>
          <w:spacing w:val="-2"/>
          <w:u w:val="single"/>
        </w:rPr>
        <w:t>Pasivo:</w:t>
      </w:r>
    </w:p>
    <w:p>
      <w:pPr>
        <w:pStyle w:val="BodyText"/>
        <w:spacing w:before="218"/>
        <w:ind w:left="2166" w:right="1385" w:firstLine="645"/>
        <w:jc w:val="both"/>
      </w:pPr>
      <w:r>
        <w:rPr/>
        <w:t>1.-</w:t>
      </w:r>
      <w:r>
        <w:rPr>
          <w:spacing w:val="-8"/>
        </w:rPr>
        <w:t> </w:t>
      </w:r>
      <w:r>
        <w:rPr/>
        <w:t>Con</w:t>
      </w:r>
      <w:r>
        <w:rPr>
          <w:spacing w:val="-10"/>
        </w:rPr>
        <w:t> </w:t>
      </w:r>
      <w:r>
        <w:rPr/>
        <w:t>la</w:t>
      </w:r>
      <w:r>
        <w:rPr>
          <w:spacing w:val="-10"/>
        </w:rPr>
        <w:t> </w:t>
      </w:r>
      <w:r>
        <w:rPr/>
        <w:t>aplicación</w:t>
      </w:r>
      <w:r>
        <w:rPr>
          <w:spacing w:val="-10"/>
        </w:rPr>
        <w:t> </w:t>
      </w:r>
      <w:r>
        <w:rPr/>
        <w:t>del</w:t>
      </w:r>
      <w:r>
        <w:rPr>
          <w:spacing w:val="-10"/>
        </w:rPr>
        <w:t> </w:t>
      </w:r>
      <w:r>
        <w:rPr/>
        <w:t>nuevo</w:t>
      </w:r>
      <w:r>
        <w:rPr>
          <w:spacing w:val="-10"/>
        </w:rPr>
        <w:t> </w:t>
      </w:r>
      <w:r>
        <w:rPr/>
        <w:t>plan</w:t>
      </w:r>
      <w:r>
        <w:rPr>
          <w:spacing w:val="-10"/>
        </w:rPr>
        <w:t> </w:t>
      </w:r>
      <w:r>
        <w:rPr/>
        <w:t>contable</w:t>
      </w:r>
      <w:r>
        <w:rPr>
          <w:spacing w:val="-9"/>
        </w:rPr>
        <w:t> </w:t>
      </w:r>
      <w:r>
        <w:rPr/>
        <w:t>se</w:t>
      </w:r>
      <w:r>
        <w:rPr>
          <w:spacing w:val="-9"/>
        </w:rPr>
        <w:t> </w:t>
      </w:r>
      <w:r>
        <w:rPr/>
        <w:t>separa</w:t>
      </w:r>
      <w:r>
        <w:rPr>
          <w:spacing w:val="-10"/>
        </w:rPr>
        <w:t> </w:t>
      </w:r>
      <w:r>
        <w:rPr/>
        <w:t>el</w:t>
      </w:r>
      <w:r>
        <w:rPr>
          <w:spacing w:val="-10"/>
        </w:rPr>
        <w:t> </w:t>
      </w:r>
      <w:r>
        <w:rPr/>
        <w:t>patrimonio</w:t>
      </w:r>
      <w:r>
        <w:rPr>
          <w:spacing w:val="-10"/>
        </w:rPr>
        <w:t> </w:t>
      </w:r>
      <w:r>
        <w:rPr/>
        <w:t>neto</w:t>
      </w:r>
      <w:r>
        <w:rPr>
          <w:spacing w:val="-10"/>
        </w:rPr>
        <w:t> </w:t>
      </w:r>
      <w:r>
        <w:rPr/>
        <w:t>y</w:t>
      </w:r>
      <w:r>
        <w:rPr>
          <w:spacing w:val="-10"/>
        </w:rPr>
        <w:t> </w:t>
      </w:r>
      <w:r>
        <w:rPr/>
        <w:t>el pasivo. Tras los ajustes de cambios de criterios contables y corrección de errores efectuados,</w:t>
      </w:r>
      <w:r>
        <w:rPr>
          <w:spacing w:val="-6"/>
        </w:rPr>
        <w:t> </w:t>
      </w:r>
      <w:r>
        <w:rPr/>
        <w:t>el</w:t>
      </w:r>
      <w:r>
        <w:rPr>
          <w:spacing w:val="-6"/>
        </w:rPr>
        <w:t> </w:t>
      </w:r>
      <w:r>
        <w:rPr/>
        <w:t>patrimonio</w:t>
      </w:r>
      <w:r>
        <w:rPr>
          <w:spacing w:val="-5"/>
        </w:rPr>
        <w:t> </w:t>
      </w:r>
      <w:r>
        <w:rPr/>
        <w:t>neto</w:t>
      </w:r>
      <w:r>
        <w:rPr>
          <w:spacing w:val="-5"/>
        </w:rPr>
        <w:t> </w:t>
      </w:r>
      <w:r>
        <w:rPr/>
        <w:t>a</w:t>
      </w:r>
      <w:r>
        <w:rPr>
          <w:spacing w:val="-3"/>
        </w:rPr>
        <w:t> </w:t>
      </w:r>
      <w:r>
        <w:rPr/>
        <w:t>finales</w:t>
      </w:r>
      <w:r>
        <w:rPr>
          <w:spacing w:val="-6"/>
        </w:rPr>
        <w:t> </w:t>
      </w:r>
      <w:r>
        <w:rPr/>
        <w:t>del</w:t>
      </w:r>
      <w:r>
        <w:rPr>
          <w:spacing w:val="-6"/>
        </w:rPr>
        <w:t> </w:t>
      </w:r>
      <w:r>
        <w:rPr/>
        <w:t>ejercicio</w:t>
      </w:r>
      <w:r>
        <w:rPr>
          <w:spacing w:val="-3"/>
        </w:rPr>
        <w:t> </w:t>
      </w:r>
      <w:r>
        <w:rPr/>
        <w:t>2020</w:t>
      </w:r>
      <w:r>
        <w:rPr>
          <w:spacing w:val="-5"/>
        </w:rPr>
        <w:t> </w:t>
      </w:r>
      <w:r>
        <w:rPr/>
        <w:t>asciende</w:t>
      </w:r>
      <w:r>
        <w:rPr>
          <w:spacing w:val="-5"/>
        </w:rPr>
        <w:t> </w:t>
      </w:r>
      <w:r>
        <w:rPr/>
        <w:t>a</w:t>
      </w:r>
      <w:r>
        <w:rPr>
          <w:spacing w:val="-6"/>
        </w:rPr>
        <w:t> </w:t>
      </w:r>
      <w:r>
        <w:rPr/>
        <w:t>130,3</w:t>
      </w:r>
      <w:r>
        <w:rPr>
          <w:spacing w:val="-3"/>
        </w:rPr>
        <w:t> </w:t>
      </w:r>
      <w:r>
        <w:rPr/>
        <w:t>millones de</w:t>
      </w:r>
      <w:r>
        <w:rPr>
          <w:spacing w:val="-3"/>
        </w:rPr>
        <w:t> </w:t>
      </w:r>
      <w:r>
        <w:rPr/>
        <w:t>€,</w:t>
      </w:r>
      <w:r>
        <w:rPr>
          <w:spacing w:val="-4"/>
        </w:rPr>
        <w:t> </w:t>
      </w:r>
      <w:r>
        <w:rPr/>
        <w:t>un</w:t>
      </w:r>
      <w:r>
        <w:rPr>
          <w:spacing w:val="-3"/>
        </w:rPr>
        <w:t> </w:t>
      </w:r>
      <w:r>
        <w:rPr/>
        <w:t>78,5</w:t>
      </w:r>
      <w:r>
        <w:rPr>
          <w:spacing w:val="-3"/>
        </w:rPr>
        <w:t> </w:t>
      </w:r>
      <w:r>
        <w:rPr/>
        <w:t>%</w:t>
      </w:r>
      <w:r>
        <w:rPr>
          <w:spacing w:val="-4"/>
        </w:rPr>
        <w:t> </w:t>
      </w:r>
      <w:r>
        <w:rPr/>
        <w:t>del</w:t>
      </w:r>
      <w:r>
        <w:rPr>
          <w:spacing w:val="-4"/>
        </w:rPr>
        <w:t> </w:t>
      </w:r>
      <w:r>
        <w:rPr/>
        <w:t>total</w:t>
      </w:r>
      <w:r>
        <w:rPr>
          <w:spacing w:val="-4"/>
        </w:rPr>
        <w:t> </w:t>
      </w:r>
      <w:r>
        <w:rPr/>
        <w:t>del</w:t>
      </w:r>
      <w:r>
        <w:rPr>
          <w:spacing w:val="-4"/>
        </w:rPr>
        <w:t> </w:t>
      </w:r>
      <w:r>
        <w:rPr/>
        <w:t>Pasivo,</w:t>
      </w:r>
      <w:r>
        <w:rPr>
          <w:spacing w:val="-5"/>
        </w:rPr>
        <w:t> </w:t>
      </w:r>
      <w:r>
        <w:rPr/>
        <w:t>frente</w:t>
      </w:r>
      <w:r>
        <w:rPr>
          <w:spacing w:val="-3"/>
        </w:rPr>
        <w:t> </w:t>
      </w:r>
      <w:r>
        <w:rPr/>
        <w:t>a</w:t>
      </w:r>
      <w:r>
        <w:rPr>
          <w:spacing w:val="-4"/>
        </w:rPr>
        <w:t> </w:t>
      </w:r>
      <w:r>
        <w:rPr/>
        <w:t>los</w:t>
      </w:r>
      <w:r>
        <w:rPr>
          <w:spacing w:val="-4"/>
        </w:rPr>
        <w:t> </w:t>
      </w:r>
      <w:r>
        <w:rPr/>
        <w:t>fondos</w:t>
      </w:r>
      <w:r>
        <w:rPr>
          <w:spacing w:val="-4"/>
        </w:rPr>
        <w:t> </w:t>
      </w:r>
      <w:r>
        <w:rPr/>
        <w:t>propios</w:t>
      </w:r>
      <w:r>
        <w:rPr>
          <w:spacing w:val="-4"/>
        </w:rPr>
        <w:t> </w:t>
      </w:r>
      <w:r>
        <w:rPr/>
        <w:t>de</w:t>
      </w:r>
      <w:r>
        <w:rPr>
          <w:spacing w:val="-3"/>
        </w:rPr>
        <w:t> </w:t>
      </w:r>
      <w:r>
        <w:rPr/>
        <w:t>136,3</w:t>
      </w:r>
      <w:r>
        <w:rPr>
          <w:spacing w:val="-4"/>
        </w:rPr>
        <w:t> </w:t>
      </w:r>
      <w:r>
        <w:rPr/>
        <w:t>millones</w:t>
      </w:r>
      <w:r>
        <w:rPr>
          <w:spacing w:val="-4"/>
        </w:rPr>
        <w:t> </w:t>
      </w:r>
      <w:r>
        <w:rPr/>
        <w:t>de</w:t>
      </w:r>
    </w:p>
    <w:p>
      <w:pPr>
        <w:pStyle w:val="BodyText"/>
        <w:spacing w:line="263" w:lineRule="exact"/>
        <w:ind w:left="2166"/>
        <w:jc w:val="both"/>
      </w:pPr>
      <w:r>
        <w:rPr/>
        <w:t>€</w:t>
      </w:r>
      <w:r>
        <w:rPr>
          <w:spacing w:val="-3"/>
        </w:rPr>
        <w:t> </w:t>
      </w:r>
      <w:r>
        <w:rPr/>
        <w:t>a</w:t>
      </w:r>
      <w:r>
        <w:rPr>
          <w:spacing w:val="-3"/>
        </w:rPr>
        <w:t> </w:t>
      </w:r>
      <w:r>
        <w:rPr/>
        <w:t>finales</w:t>
      </w:r>
      <w:r>
        <w:rPr>
          <w:spacing w:val="-5"/>
        </w:rPr>
        <w:t> </w:t>
      </w:r>
      <w:r>
        <w:rPr/>
        <w:t>del</w:t>
      </w:r>
      <w:r>
        <w:rPr>
          <w:spacing w:val="-5"/>
        </w:rPr>
        <w:t> </w:t>
      </w:r>
      <w:r>
        <w:rPr>
          <w:spacing w:val="-2"/>
        </w:rPr>
        <w:t>2019.</w:t>
      </w:r>
    </w:p>
    <w:p>
      <w:pPr>
        <w:pStyle w:val="BodyText"/>
        <w:spacing w:before="241"/>
        <w:rPr>
          <w:sz w:val="20"/>
        </w:rPr>
      </w:pPr>
    </w:p>
    <w:tbl>
      <w:tblPr>
        <w:tblW w:w="0" w:type="auto"/>
        <w:jc w:val="left"/>
        <w:tblInd w:w="2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6"/>
        <w:gridCol w:w="1368"/>
        <w:gridCol w:w="1418"/>
        <w:gridCol w:w="1330"/>
      </w:tblGrid>
      <w:tr>
        <w:trPr>
          <w:trHeight w:val="548" w:hRule="atLeast"/>
        </w:trPr>
        <w:tc>
          <w:tcPr>
            <w:tcW w:w="3126" w:type="dxa"/>
            <w:shd w:val="clear" w:color="auto" w:fill="DAE9F7"/>
          </w:tcPr>
          <w:p>
            <w:pPr>
              <w:pStyle w:val="TableParagraph"/>
              <w:spacing w:before="177"/>
              <w:ind w:left="6"/>
              <w:jc w:val="center"/>
              <w:rPr>
                <w:rFonts w:ascii="Calibri" w:hAnsi="Calibri"/>
                <w:b/>
                <w:sz w:val="16"/>
              </w:rPr>
            </w:pPr>
            <w:r>
              <w:rPr>
                <w:rFonts w:ascii="Calibri" w:hAnsi="Calibri"/>
                <w:b/>
                <w:spacing w:val="-2"/>
                <w:sz w:val="16"/>
              </w:rPr>
              <w:t>Descripción</w:t>
            </w:r>
          </w:p>
        </w:tc>
        <w:tc>
          <w:tcPr>
            <w:tcW w:w="1368" w:type="dxa"/>
            <w:shd w:val="clear" w:color="auto" w:fill="DAE9F7"/>
          </w:tcPr>
          <w:p>
            <w:pPr>
              <w:pStyle w:val="TableParagraph"/>
              <w:spacing w:before="177"/>
              <w:ind w:left="11"/>
              <w:jc w:val="center"/>
              <w:rPr>
                <w:rFonts w:ascii="Calibri"/>
                <w:b/>
                <w:sz w:val="16"/>
              </w:rPr>
            </w:pPr>
            <w:r>
              <w:rPr>
                <w:rFonts w:ascii="Calibri"/>
                <w:b/>
                <w:spacing w:val="-4"/>
                <w:sz w:val="16"/>
              </w:rPr>
              <w:t>2020</w:t>
            </w:r>
          </w:p>
        </w:tc>
        <w:tc>
          <w:tcPr>
            <w:tcW w:w="1418" w:type="dxa"/>
            <w:shd w:val="clear" w:color="auto" w:fill="DAE9F7"/>
          </w:tcPr>
          <w:p>
            <w:pPr>
              <w:pStyle w:val="TableParagraph"/>
              <w:spacing w:before="177"/>
              <w:ind w:left="9"/>
              <w:jc w:val="center"/>
              <w:rPr>
                <w:rFonts w:ascii="Calibri"/>
                <w:b/>
                <w:sz w:val="16"/>
              </w:rPr>
            </w:pPr>
            <w:r>
              <w:rPr>
                <w:rFonts w:ascii="Calibri"/>
                <w:b/>
                <w:spacing w:val="-4"/>
                <w:sz w:val="16"/>
              </w:rPr>
              <w:t>2019</w:t>
            </w:r>
          </w:p>
        </w:tc>
        <w:tc>
          <w:tcPr>
            <w:tcW w:w="1330" w:type="dxa"/>
            <w:shd w:val="clear" w:color="auto" w:fill="DAE9F7"/>
          </w:tcPr>
          <w:p>
            <w:pPr>
              <w:pStyle w:val="TableParagraph"/>
              <w:spacing w:before="79"/>
              <w:ind w:left="9" w:right="3"/>
              <w:jc w:val="center"/>
              <w:rPr>
                <w:rFonts w:ascii="Calibri" w:hAnsi="Calibri"/>
                <w:b/>
                <w:sz w:val="16"/>
              </w:rPr>
            </w:pPr>
            <w:r>
              <w:rPr>
                <w:rFonts w:ascii="Calibri" w:hAnsi="Calibri"/>
                <w:b/>
                <w:sz w:val="16"/>
              </w:rPr>
              <w:t>Variación</w:t>
            </w:r>
            <w:r>
              <w:rPr>
                <w:rFonts w:ascii="Calibri" w:hAnsi="Calibri"/>
                <w:b/>
                <w:spacing w:val="7"/>
                <w:sz w:val="16"/>
              </w:rPr>
              <w:t> </w:t>
            </w:r>
            <w:r>
              <w:rPr>
                <w:rFonts w:ascii="Calibri" w:hAnsi="Calibri"/>
                <w:b/>
                <w:sz w:val="16"/>
              </w:rPr>
              <w:t>2020</w:t>
            </w:r>
            <w:r>
              <w:rPr>
                <w:rFonts w:ascii="Calibri" w:hAnsi="Calibri"/>
                <w:b/>
                <w:spacing w:val="7"/>
                <w:sz w:val="16"/>
              </w:rPr>
              <w:t> </w:t>
            </w:r>
            <w:r>
              <w:rPr>
                <w:rFonts w:ascii="Calibri" w:hAnsi="Calibri"/>
                <w:b/>
                <w:spacing w:val="-10"/>
                <w:sz w:val="16"/>
              </w:rPr>
              <w:t>-</w:t>
            </w:r>
          </w:p>
          <w:p>
            <w:pPr>
              <w:pStyle w:val="TableParagraph"/>
              <w:spacing w:before="4"/>
              <w:ind w:left="9" w:right="3"/>
              <w:jc w:val="center"/>
              <w:rPr>
                <w:rFonts w:ascii="Calibri"/>
                <w:b/>
                <w:sz w:val="16"/>
              </w:rPr>
            </w:pPr>
            <w:r>
              <w:rPr>
                <w:rFonts w:ascii="Calibri"/>
                <w:b/>
                <w:spacing w:val="-4"/>
                <w:sz w:val="16"/>
              </w:rPr>
              <w:t>2019</w:t>
            </w:r>
          </w:p>
        </w:tc>
      </w:tr>
      <w:tr>
        <w:trPr>
          <w:trHeight w:val="285" w:hRule="atLeast"/>
        </w:trPr>
        <w:tc>
          <w:tcPr>
            <w:tcW w:w="3126" w:type="dxa"/>
          </w:tcPr>
          <w:p>
            <w:pPr>
              <w:pStyle w:val="TableParagraph"/>
              <w:spacing w:before="46"/>
              <w:ind w:left="62"/>
              <w:rPr>
                <w:rFonts w:ascii="Calibri"/>
                <w:sz w:val="16"/>
              </w:rPr>
            </w:pPr>
            <w:r>
              <w:rPr>
                <w:rFonts w:ascii="Calibri"/>
                <w:spacing w:val="-2"/>
                <w:sz w:val="16"/>
              </w:rPr>
              <w:t>Patrimonio</w:t>
            </w:r>
          </w:p>
        </w:tc>
        <w:tc>
          <w:tcPr>
            <w:tcW w:w="1368" w:type="dxa"/>
          </w:tcPr>
          <w:p>
            <w:pPr>
              <w:pStyle w:val="TableParagraph"/>
              <w:spacing w:before="46"/>
              <w:ind w:left="11"/>
              <w:jc w:val="center"/>
              <w:rPr>
                <w:rFonts w:ascii="Calibri" w:hAnsi="Calibri"/>
                <w:sz w:val="16"/>
              </w:rPr>
            </w:pPr>
            <w:r>
              <w:rPr>
                <w:rFonts w:ascii="Calibri" w:hAnsi="Calibri"/>
                <w:sz w:val="16"/>
              </w:rPr>
              <w:t>50.725.297,05</w:t>
            </w:r>
            <w:r>
              <w:rPr>
                <w:rFonts w:ascii="Calibri" w:hAnsi="Calibri"/>
                <w:spacing w:val="14"/>
                <w:sz w:val="16"/>
              </w:rPr>
              <w:t> </w:t>
            </w:r>
            <w:r>
              <w:rPr>
                <w:rFonts w:ascii="Calibri" w:hAnsi="Calibri"/>
                <w:spacing w:val="-10"/>
                <w:sz w:val="16"/>
              </w:rPr>
              <w:t>€</w:t>
            </w:r>
          </w:p>
        </w:tc>
        <w:tc>
          <w:tcPr>
            <w:tcW w:w="1418" w:type="dxa"/>
          </w:tcPr>
          <w:p>
            <w:pPr>
              <w:pStyle w:val="TableParagraph"/>
              <w:spacing w:before="46"/>
              <w:ind w:left="9"/>
              <w:jc w:val="center"/>
              <w:rPr>
                <w:rFonts w:ascii="Calibri" w:hAnsi="Calibri"/>
                <w:sz w:val="16"/>
              </w:rPr>
            </w:pPr>
            <w:r>
              <w:rPr>
                <w:rFonts w:ascii="Calibri" w:hAnsi="Calibri"/>
                <w:sz w:val="16"/>
              </w:rPr>
              <w:t>48.301.716,23</w:t>
            </w:r>
            <w:r>
              <w:rPr>
                <w:rFonts w:ascii="Calibri" w:hAnsi="Calibri"/>
                <w:spacing w:val="14"/>
                <w:sz w:val="16"/>
              </w:rPr>
              <w:t> </w:t>
            </w:r>
            <w:r>
              <w:rPr>
                <w:rFonts w:ascii="Calibri" w:hAnsi="Calibri"/>
                <w:spacing w:val="-10"/>
                <w:sz w:val="16"/>
              </w:rPr>
              <w:t>€</w:t>
            </w:r>
          </w:p>
        </w:tc>
        <w:tc>
          <w:tcPr>
            <w:tcW w:w="1330" w:type="dxa"/>
          </w:tcPr>
          <w:p>
            <w:pPr>
              <w:pStyle w:val="TableParagraph"/>
              <w:spacing w:before="46"/>
              <w:ind w:left="9" w:right="3"/>
              <w:jc w:val="center"/>
              <w:rPr>
                <w:rFonts w:ascii="Calibri" w:hAnsi="Calibri"/>
                <w:sz w:val="16"/>
              </w:rPr>
            </w:pPr>
            <w:r>
              <w:rPr>
                <w:rFonts w:ascii="Calibri" w:hAnsi="Calibri"/>
                <w:sz w:val="16"/>
              </w:rPr>
              <w:t>2.423.580,82</w:t>
            </w:r>
            <w:r>
              <w:rPr>
                <w:rFonts w:ascii="Calibri" w:hAnsi="Calibri"/>
                <w:spacing w:val="14"/>
                <w:sz w:val="16"/>
              </w:rPr>
              <w:t> </w:t>
            </w:r>
            <w:r>
              <w:rPr>
                <w:rFonts w:ascii="Calibri" w:hAnsi="Calibri"/>
                <w:spacing w:val="-10"/>
                <w:sz w:val="16"/>
              </w:rPr>
              <w:t>€</w:t>
            </w:r>
          </w:p>
        </w:tc>
      </w:tr>
      <w:tr>
        <w:trPr>
          <w:trHeight w:val="285" w:hRule="atLeast"/>
        </w:trPr>
        <w:tc>
          <w:tcPr>
            <w:tcW w:w="3126" w:type="dxa"/>
          </w:tcPr>
          <w:p>
            <w:pPr>
              <w:pStyle w:val="TableParagraph"/>
              <w:spacing w:before="48"/>
              <w:ind w:left="62"/>
              <w:rPr>
                <w:rFonts w:ascii="Calibri" w:hAnsi="Calibri"/>
                <w:sz w:val="16"/>
              </w:rPr>
            </w:pPr>
            <w:r>
              <w:rPr>
                <w:rFonts w:ascii="Calibri" w:hAnsi="Calibri"/>
                <w:sz w:val="16"/>
              </w:rPr>
              <w:t>Patrimonio</w:t>
            </w:r>
            <w:r>
              <w:rPr>
                <w:rFonts w:ascii="Calibri" w:hAnsi="Calibri"/>
                <w:spacing w:val="9"/>
                <w:sz w:val="16"/>
              </w:rPr>
              <w:t> </w:t>
            </w:r>
            <w:r>
              <w:rPr>
                <w:rFonts w:ascii="Calibri" w:hAnsi="Calibri"/>
                <w:sz w:val="16"/>
              </w:rPr>
              <w:t>entregado</w:t>
            </w:r>
            <w:r>
              <w:rPr>
                <w:rFonts w:ascii="Calibri" w:hAnsi="Calibri"/>
                <w:spacing w:val="9"/>
                <w:sz w:val="16"/>
              </w:rPr>
              <w:t> </w:t>
            </w:r>
            <w:r>
              <w:rPr>
                <w:rFonts w:ascii="Calibri" w:hAnsi="Calibri"/>
                <w:sz w:val="16"/>
              </w:rPr>
              <w:t>por</w:t>
            </w:r>
            <w:r>
              <w:rPr>
                <w:rFonts w:ascii="Calibri" w:hAnsi="Calibri"/>
                <w:spacing w:val="7"/>
                <w:sz w:val="16"/>
              </w:rPr>
              <w:t> </w:t>
            </w:r>
            <w:r>
              <w:rPr>
                <w:rFonts w:ascii="Calibri" w:hAnsi="Calibri"/>
                <w:spacing w:val="-2"/>
                <w:sz w:val="16"/>
              </w:rPr>
              <w:t>cesión</w:t>
            </w:r>
          </w:p>
        </w:tc>
        <w:tc>
          <w:tcPr>
            <w:tcW w:w="1368" w:type="dxa"/>
          </w:tcPr>
          <w:p>
            <w:pPr>
              <w:pStyle w:val="TableParagraph"/>
              <w:rPr>
                <w:rFonts w:ascii="Times New Roman"/>
                <w:sz w:val="18"/>
              </w:rPr>
            </w:pPr>
          </w:p>
        </w:tc>
        <w:tc>
          <w:tcPr>
            <w:tcW w:w="1418" w:type="dxa"/>
          </w:tcPr>
          <w:p>
            <w:pPr>
              <w:pStyle w:val="TableParagraph"/>
              <w:spacing w:before="48"/>
              <w:ind w:left="9"/>
              <w:jc w:val="center"/>
              <w:rPr>
                <w:rFonts w:ascii="Calibri" w:hAnsi="Calibri"/>
                <w:sz w:val="16"/>
              </w:rPr>
            </w:pPr>
            <w:r>
              <w:rPr>
                <w:rFonts w:ascii="Calibri" w:hAnsi="Calibri"/>
                <w:sz w:val="16"/>
              </w:rPr>
              <w:t>10.332.152,42</w:t>
            </w:r>
            <w:r>
              <w:rPr>
                <w:rFonts w:ascii="Calibri" w:hAnsi="Calibri"/>
                <w:spacing w:val="14"/>
                <w:sz w:val="16"/>
              </w:rPr>
              <w:t> </w:t>
            </w:r>
            <w:r>
              <w:rPr>
                <w:rFonts w:ascii="Calibri" w:hAnsi="Calibri"/>
                <w:spacing w:val="-10"/>
                <w:sz w:val="16"/>
              </w:rPr>
              <w:t>€</w:t>
            </w:r>
          </w:p>
        </w:tc>
        <w:tc>
          <w:tcPr>
            <w:tcW w:w="1330" w:type="dxa"/>
          </w:tcPr>
          <w:p>
            <w:pPr>
              <w:pStyle w:val="TableParagraph"/>
              <w:spacing w:before="48"/>
              <w:ind w:left="9"/>
              <w:jc w:val="center"/>
              <w:rPr>
                <w:rFonts w:ascii="Calibri" w:hAnsi="Calibri"/>
                <w:sz w:val="16"/>
              </w:rPr>
            </w:pPr>
            <w:r>
              <w:rPr>
                <w:rFonts w:ascii="Calibri" w:hAnsi="Calibri"/>
                <w:sz w:val="16"/>
              </w:rPr>
              <w:t>-10.332.152,42</w:t>
            </w:r>
            <w:r>
              <w:rPr>
                <w:rFonts w:ascii="Calibri" w:hAnsi="Calibri"/>
                <w:spacing w:val="15"/>
                <w:sz w:val="16"/>
              </w:rPr>
              <w:t> </w:t>
            </w:r>
            <w:r>
              <w:rPr>
                <w:rFonts w:ascii="Calibri" w:hAnsi="Calibri"/>
                <w:spacing w:val="-10"/>
                <w:sz w:val="16"/>
              </w:rPr>
              <w:t>€</w:t>
            </w:r>
          </w:p>
        </w:tc>
      </w:tr>
      <w:tr>
        <w:trPr>
          <w:trHeight w:val="287" w:hRule="atLeast"/>
        </w:trPr>
        <w:tc>
          <w:tcPr>
            <w:tcW w:w="3126" w:type="dxa"/>
          </w:tcPr>
          <w:p>
            <w:pPr>
              <w:pStyle w:val="TableParagraph"/>
              <w:spacing w:before="48"/>
              <w:ind w:left="62"/>
              <w:rPr>
                <w:rFonts w:ascii="Calibri"/>
                <w:sz w:val="16"/>
              </w:rPr>
            </w:pPr>
            <w:r>
              <w:rPr>
                <w:rFonts w:ascii="Calibri"/>
                <w:sz w:val="16"/>
              </w:rPr>
              <w:t>Resultados</w:t>
            </w:r>
            <w:r>
              <w:rPr>
                <w:rFonts w:ascii="Calibri"/>
                <w:spacing w:val="9"/>
                <w:sz w:val="16"/>
              </w:rPr>
              <w:t> </w:t>
            </w:r>
            <w:r>
              <w:rPr>
                <w:rFonts w:ascii="Calibri"/>
                <w:sz w:val="16"/>
              </w:rPr>
              <w:t>positivos</w:t>
            </w:r>
            <w:r>
              <w:rPr>
                <w:rFonts w:ascii="Calibri"/>
                <w:spacing w:val="7"/>
                <w:sz w:val="16"/>
              </w:rPr>
              <w:t> </w:t>
            </w:r>
            <w:r>
              <w:rPr>
                <w:rFonts w:ascii="Calibri"/>
                <w:sz w:val="16"/>
              </w:rPr>
              <w:t>de</w:t>
            </w:r>
            <w:r>
              <w:rPr>
                <w:rFonts w:ascii="Calibri"/>
                <w:spacing w:val="6"/>
                <w:sz w:val="16"/>
              </w:rPr>
              <w:t> </w:t>
            </w:r>
            <w:r>
              <w:rPr>
                <w:rFonts w:ascii="Calibri"/>
                <w:sz w:val="16"/>
              </w:rPr>
              <w:t>ejercicios</w:t>
            </w:r>
            <w:r>
              <w:rPr>
                <w:rFonts w:ascii="Calibri"/>
                <w:spacing w:val="10"/>
                <w:sz w:val="16"/>
              </w:rPr>
              <w:t> </w:t>
            </w:r>
            <w:r>
              <w:rPr>
                <w:rFonts w:ascii="Calibri"/>
                <w:spacing w:val="-2"/>
                <w:sz w:val="16"/>
              </w:rPr>
              <w:t>anteriores</w:t>
            </w:r>
          </w:p>
        </w:tc>
        <w:tc>
          <w:tcPr>
            <w:tcW w:w="1368" w:type="dxa"/>
          </w:tcPr>
          <w:p>
            <w:pPr>
              <w:pStyle w:val="TableParagraph"/>
              <w:spacing w:before="48"/>
              <w:ind w:left="11"/>
              <w:jc w:val="center"/>
              <w:rPr>
                <w:rFonts w:ascii="Calibri" w:hAnsi="Calibri"/>
                <w:sz w:val="16"/>
              </w:rPr>
            </w:pPr>
            <w:r>
              <w:rPr>
                <w:rFonts w:ascii="Calibri" w:hAnsi="Calibri"/>
                <w:sz w:val="16"/>
              </w:rPr>
              <w:t>62.490.195,35</w:t>
            </w:r>
            <w:r>
              <w:rPr>
                <w:rFonts w:ascii="Calibri" w:hAnsi="Calibri"/>
                <w:spacing w:val="14"/>
                <w:sz w:val="16"/>
              </w:rPr>
              <w:t> </w:t>
            </w:r>
            <w:r>
              <w:rPr>
                <w:rFonts w:ascii="Calibri" w:hAnsi="Calibri"/>
                <w:spacing w:val="-10"/>
                <w:sz w:val="16"/>
              </w:rPr>
              <w:t>€</w:t>
            </w:r>
          </w:p>
        </w:tc>
        <w:tc>
          <w:tcPr>
            <w:tcW w:w="1418" w:type="dxa"/>
          </w:tcPr>
          <w:p>
            <w:pPr>
              <w:pStyle w:val="TableParagraph"/>
              <w:spacing w:before="48"/>
              <w:ind w:left="9"/>
              <w:jc w:val="center"/>
              <w:rPr>
                <w:rFonts w:ascii="Calibri" w:hAnsi="Calibri"/>
                <w:sz w:val="16"/>
              </w:rPr>
            </w:pPr>
            <w:r>
              <w:rPr>
                <w:rFonts w:ascii="Calibri" w:hAnsi="Calibri"/>
                <w:sz w:val="16"/>
              </w:rPr>
              <w:t>106.216.286,18</w:t>
            </w:r>
            <w:r>
              <w:rPr>
                <w:rFonts w:ascii="Calibri" w:hAnsi="Calibri"/>
                <w:spacing w:val="15"/>
                <w:sz w:val="16"/>
              </w:rPr>
              <w:t> </w:t>
            </w:r>
            <w:r>
              <w:rPr>
                <w:rFonts w:ascii="Calibri" w:hAnsi="Calibri"/>
                <w:spacing w:val="-10"/>
                <w:sz w:val="16"/>
              </w:rPr>
              <w:t>€</w:t>
            </w:r>
          </w:p>
        </w:tc>
        <w:tc>
          <w:tcPr>
            <w:tcW w:w="1330" w:type="dxa"/>
          </w:tcPr>
          <w:p>
            <w:pPr>
              <w:pStyle w:val="TableParagraph"/>
              <w:spacing w:before="48"/>
              <w:ind w:left="9"/>
              <w:jc w:val="center"/>
              <w:rPr>
                <w:rFonts w:ascii="Calibri" w:hAnsi="Calibri"/>
                <w:sz w:val="16"/>
              </w:rPr>
            </w:pPr>
            <w:r>
              <w:rPr>
                <w:rFonts w:ascii="Calibri" w:hAnsi="Calibri"/>
                <w:sz w:val="16"/>
              </w:rPr>
              <w:t>-43.726.090,83</w:t>
            </w:r>
            <w:r>
              <w:rPr>
                <w:rFonts w:ascii="Calibri" w:hAnsi="Calibri"/>
                <w:spacing w:val="15"/>
                <w:sz w:val="16"/>
              </w:rPr>
              <w:t> </w:t>
            </w:r>
            <w:r>
              <w:rPr>
                <w:rFonts w:ascii="Calibri" w:hAnsi="Calibri"/>
                <w:spacing w:val="-10"/>
                <w:sz w:val="16"/>
              </w:rPr>
              <w:t>€</w:t>
            </w:r>
          </w:p>
        </w:tc>
      </w:tr>
      <w:tr>
        <w:trPr>
          <w:trHeight w:val="285" w:hRule="atLeast"/>
        </w:trPr>
        <w:tc>
          <w:tcPr>
            <w:tcW w:w="3126" w:type="dxa"/>
          </w:tcPr>
          <w:p>
            <w:pPr>
              <w:pStyle w:val="TableParagraph"/>
              <w:spacing w:before="46"/>
              <w:ind w:left="62"/>
              <w:rPr>
                <w:rFonts w:ascii="Calibri"/>
                <w:sz w:val="16"/>
              </w:rPr>
            </w:pPr>
            <w:r>
              <w:rPr>
                <w:rFonts w:ascii="Calibri"/>
                <w:sz w:val="16"/>
              </w:rPr>
              <w:t>Resultados</w:t>
            </w:r>
            <w:r>
              <w:rPr>
                <w:rFonts w:ascii="Calibri"/>
                <w:spacing w:val="9"/>
                <w:sz w:val="16"/>
              </w:rPr>
              <w:t> </w:t>
            </w:r>
            <w:r>
              <w:rPr>
                <w:rFonts w:ascii="Calibri"/>
                <w:sz w:val="16"/>
              </w:rPr>
              <w:t>negativos</w:t>
            </w:r>
            <w:r>
              <w:rPr>
                <w:rFonts w:ascii="Calibri"/>
                <w:spacing w:val="7"/>
                <w:sz w:val="16"/>
              </w:rPr>
              <w:t> </w:t>
            </w:r>
            <w:r>
              <w:rPr>
                <w:rFonts w:ascii="Calibri"/>
                <w:sz w:val="16"/>
              </w:rPr>
              <w:t>de</w:t>
            </w:r>
            <w:r>
              <w:rPr>
                <w:rFonts w:ascii="Calibri"/>
                <w:spacing w:val="7"/>
                <w:sz w:val="16"/>
              </w:rPr>
              <w:t> </w:t>
            </w:r>
            <w:r>
              <w:rPr>
                <w:rFonts w:ascii="Calibri"/>
                <w:sz w:val="16"/>
              </w:rPr>
              <w:t>ejercicios</w:t>
            </w:r>
            <w:r>
              <w:rPr>
                <w:rFonts w:ascii="Calibri"/>
                <w:spacing w:val="8"/>
                <w:sz w:val="16"/>
              </w:rPr>
              <w:t> </w:t>
            </w:r>
            <w:r>
              <w:rPr>
                <w:rFonts w:ascii="Calibri"/>
                <w:spacing w:val="-2"/>
                <w:sz w:val="16"/>
              </w:rPr>
              <w:t>anteriores</w:t>
            </w:r>
          </w:p>
        </w:tc>
        <w:tc>
          <w:tcPr>
            <w:tcW w:w="1368" w:type="dxa"/>
          </w:tcPr>
          <w:p>
            <w:pPr>
              <w:pStyle w:val="TableParagraph"/>
              <w:rPr>
                <w:rFonts w:ascii="Times New Roman"/>
                <w:sz w:val="18"/>
              </w:rPr>
            </w:pPr>
          </w:p>
        </w:tc>
        <w:tc>
          <w:tcPr>
            <w:tcW w:w="1418" w:type="dxa"/>
          </w:tcPr>
          <w:p>
            <w:pPr>
              <w:pStyle w:val="TableParagraph"/>
              <w:spacing w:before="46"/>
              <w:ind w:left="9" w:right="2"/>
              <w:jc w:val="center"/>
              <w:rPr>
                <w:rFonts w:ascii="Calibri" w:hAnsi="Calibri"/>
                <w:sz w:val="16"/>
              </w:rPr>
            </w:pPr>
            <w:r>
              <w:rPr>
                <w:rFonts w:ascii="Calibri" w:hAnsi="Calibri"/>
                <w:sz w:val="16"/>
              </w:rPr>
              <w:t>-23.495.773,10</w:t>
            </w:r>
            <w:r>
              <w:rPr>
                <w:rFonts w:ascii="Calibri" w:hAnsi="Calibri"/>
                <w:spacing w:val="15"/>
                <w:sz w:val="16"/>
              </w:rPr>
              <w:t> </w:t>
            </w:r>
            <w:r>
              <w:rPr>
                <w:rFonts w:ascii="Calibri" w:hAnsi="Calibri"/>
                <w:spacing w:val="-10"/>
                <w:sz w:val="16"/>
              </w:rPr>
              <w:t>€</w:t>
            </w:r>
          </w:p>
        </w:tc>
        <w:tc>
          <w:tcPr>
            <w:tcW w:w="1330" w:type="dxa"/>
          </w:tcPr>
          <w:p>
            <w:pPr>
              <w:pStyle w:val="TableParagraph"/>
              <w:spacing w:before="46"/>
              <w:ind w:left="9" w:right="3"/>
              <w:jc w:val="center"/>
              <w:rPr>
                <w:rFonts w:ascii="Calibri" w:hAnsi="Calibri"/>
                <w:sz w:val="16"/>
              </w:rPr>
            </w:pPr>
            <w:r>
              <w:rPr>
                <w:rFonts w:ascii="Calibri" w:hAnsi="Calibri"/>
                <w:sz w:val="16"/>
              </w:rPr>
              <w:t>23.495.773,10</w:t>
            </w:r>
            <w:r>
              <w:rPr>
                <w:rFonts w:ascii="Calibri" w:hAnsi="Calibri"/>
                <w:spacing w:val="14"/>
                <w:sz w:val="16"/>
              </w:rPr>
              <w:t> </w:t>
            </w:r>
            <w:r>
              <w:rPr>
                <w:rFonts w:ascii="Calibri" w:hAnsi="Calibri"/>
                <w:spacing w:val="-10"/>
                <w:sz w:val="16"/>
              </w:rPr>
              <w:t>€</w:t>
            </w:r>
          </w:p>
        </w:tc>
      </w:tr>
      <w:tr>
        <w:trPr>
          <w:trHeight w:val="287" w:hRule="atLeast"/>
        </w:trPr>
        <w:tc>
          <w:tcPr>
            <w:tcW w:w="3126" w:type="dxa"/>
          </w:tcPr>
          <w:p>
            <w:pPr>
              <w:pStyle w:val="TableParagraph"/>
              <w:spacing w:before="48"/>
              <w:ind w:left="62"/>
              <w:rPr>
                <w:rFonts w:ascii="Calibri"/>
                <w:sz w:val="16"/>
              </w:rPr>
            </w:pPr>
            <w:r>
              <w:rPr>
                <w:rFonts w:ascii="Calibri"/>
                <w:sz w:val="16"/>
              </w:rPr>
              <w:t>Resultado</w:t>
            </w:r>
            <w:r>
              <w:rPr>
                <w:rFonts w:ascii="Calibri"/>
                <w:spacing w:val="7"/>
                <w:sz w:val="16"/>
              </w:rPr>
              <w:t> </w:t>
            </w:r>
            <w:r>
              <w:rPr>
                <w:rFonts w:ascii="Calibri"/>
                <w:sz w:val="16"/>
              </w:rPr>
              <w:t>del</w:t>
            </w:r>
            <w:r>
              <w:rPr>
                <w:rFonts w:ascii="Calibri"/>
                <w:spacing w:val="5"/>
                <w:sz w:val="16"/>
              </w:rPr>
              <w:t> </w:t>
            </w:r>
            <w:r>
              <w:rPr>
                <w:rFonts w:ascii="Calibri"/>
                <w:spacing w:val="-2"/>
                <w:sz w:val="16"/>
              </w:rPr>
              <w:t>ejercicio</w:t>
            </w:r>
          </w:p>
        </w:tc>
        <w:tc>
          <w:tcPr>
            <w:tcW w:w="1368" w:type="dxa"/>
          </w:tcPr>
          <w:p>
            <w:pPr>
              <w:pStyle w:val="TableParagraph"/>
              <w:spacing w:before="48"/>
              <w:ind w:left="11"/>
              <w:jc w:val="center"/>
              <w:rPr>
                <w:rFonts w:ascii="Calibri" w:hAnsi="Calibri"/>
                <w:sz w:val="16"/>
              </w:rPr>
            </w:pPr>
            <w:r>
              <w:rPr>
                <w:rFonts w:ascii="Calibri" w:hAnsi="Calibri"/>
                <w:sz w:val="16"/>
              </w:rPr>
              <w:t>5.528.830,40</w:t>
            </w:r>
            <w:r>
              <w:rPr>
                <w:rFonts w:ascii="Calibri" w:hAnsi="Calibri"/>
                <w:spacing w:val="14"/>
                <w:sz w:val="16"/>
              </w:rPr>
              <w:t> </w:t>
            </w:r>
            <w:r>
              <w:rPr>
                <w:rFonts w:ascii="Calibri" w:hAnsi="Calibri"/>
                <w:spacing w:val="-10"/>
                <w:sz w:val="16"/>
              </w:rPr>
              <w:t>€</w:t>
            </w:r>
          </w:p>
        </w:tc>
        <w:tc>
          <w:tcPr>
            <w:tcW w:w="1418" w:type="dxa"/>
          </w:tcPr>
          <w:p>
            <w:pPr>
              <w:pStyle w:val="TableParagraph"/>
              <w:spacing w:before="48"/>
              <w:ind w:left="9" w:right="2"/>
              <w:jc w:val="center"/>
              <w:rPr>
                <w:rFonts w:ascii="Calibri" w:hAnsi="Calibri"/>
                <w:sz w:val="16"/>
              </w:rPr>
            </w:pPr>
            <w:r>
              <w:rPr>
                <w:rFonts w:ascii="Calibri" w:hAnsi="Calibri"/>
                <w:sz w:val="16"/>
              </w:rPr>
              <w:t>-5.061.136,77</w:t>
            </w:r>
            <w:r>
              <w:rPr>
                <w:rFonts w:ascii="Calibri" w:hAnsi="Calibri"/>
                <w:spacing w:val="13"/>
                <w:sz w:val="16"/>
              </w:rPr>
              <w:t> </w:t>
            </w:r>
            <w:r>
              <w:rPr>
                <w:rFonts w:ascii="Calibri" w:hAnsi="Calibri"/>
                <w:spacing w:val="-10"/>
                <w:sz w:val="16"/>
              </w:rPr>
              <w:t>€</w:t>
            </w:r>
          </w:p>
        </w:tc>
        <w:tc>
          <w:tcPr>
            <w:tcW w:w="1330" w:type="dxa"/>
          </w:tcPr>
          <w:p>
            <w:pPr>
              <w:pStyle w:val="TableParagraph"/>
              <w:spacing w:before="48"/>
              <w:ind w:left="9" w:right="3"/>
              <w:jc w:val="center"/>
              <w:rPr>
                <w:rFonts w:ascii="Calibri" w:hAnsi="Calibri"/>
                <w:sz w:val="16"/>
              </w:rPr>
            </w:pPr>
            <w:r>
              <w:rPr>
                <w:rFonts w:ascii="Calibri" w:hAnsi="Calibri"/>
                <w:sz w:val="16"/>
              </w:rPr>
              <w:t>10.589.967,17</w:t>
            </w:r>
            <w:r>
              <w:rPr>
                <w:rFonts w:ascii="Calibri" w:hAnsi="Calibri"/>
                <w:spacing w:val="14"/>
                <w:sz w:val="16"/>
              </w:rPr>
              <w:t> </w:t>
            </w:r>
            <w:r>
              <w:rPr>
                <w:rFonts w:ascii="Calibri" w:hAnsi="Calibri"/>
                <w:spacing w:val="-10"/>
                <w:sz w:val="16"/>
              </w:rPr>
              <w:t>€</w:t>
            </w:r>
          </w:p>
        </w:tc>
      </w:tr>
      <w:tr>
        <w:trPr>
          <w:trHeight w:val="285" w:hRule="atLeast"/>
        </w:trPr>
        <w:tc>
          <w:tcPr>
            <w:tcW w:w="3126" w:type="dxa"/>
          </w:tcPr>
          <w:p>
            <w:pPr>
              <w:pStyle w:val="TableParagraph"/>
              <w:spacing w:before="44"/>
              <w:ind w:left="62"/>
              <w:rPr>
                <w:rFonts w:ascii="Calibri"/>
                <w:position w:val="5"/>
                <w:sz w:val="11"/>
              </w:rPr>
            </w:pPr>
            <w:r>
              <w:rPr>
                <w:rFonts w:ascii="Calibri"/>
                <w:sz w:val="16"/>
              </w:rPr>
              <w:t>Otros</w:t>
            </w:r>
            <w:r>
              <w:rPr>
                <w:rFonts w:ascii="Calibri"/>
                <w:spacing w:val="8"/>
                <w:sz w:val="16"/>
              </w:rPr>
              <w:t> </w:t>
            </w:r>
            <w:r>
              <w:rPr>
                <w:rFonts w:ascii="Calibri"/>
                <w:sz w:val="16"/>
              </w:rPr>
              <w:t>incrementos</w:t>
            </w:r>
            <w:r>
              <w:rPr>
                <w:rFonts w:ascii="Calibri"/>
                <w:spacing w:val="9"/>
                <w:sz w:val="16"/>
              </w:rPr>
              <w:t> </w:t>
            </w:r>
            <w:r>
              <w:rPr>
                <w:rFonts w:ascii="Calibri"/>
                <w:sz w:val="16"/>
              </w:rPr>
              <w:t>Patrimoniales</w:t>
            </w:r>
            <w:r>
              <w:rPr>
                <w:rFonts w:ascii="Calibri"/>
                <w:spacing w:val="12"/>
                <w:sz w:val="16"/>
              </w:rPr>
              <w:t> </w:t>
            </w:r>
            <w:r>
              <w:rPr>
                <w:rFonts w:ascii="Calibri"/>
                <w:spacing w:val="-5"/>
                <w:position w:val="5"/>
                <w:sz w:val="11"/>
              </w:rPr>
              <w:t>(*)</w:t>
            </w:r>
          </w:p>
        </w:tc>
        <w:tc>
          <w:tcPr>
            <w:tcW w:w="1368" w:type="dxa"/>
          </w:tcPr>
          <w:p>
            <w:pPr>
              <w:pStyle w:val="TableParagraph"/>
              <w:spacing w:before="46"/>
              <w:ind w:left="11"/>
              <w:jc w:val="center"/>
              <w:rPr>
                <w:rFonts w:ascii="Calibri" w:hAnsi="Calibri"/>
                <w:sz w:val="16"/>
              </w:rPr>
            </w:pPr>
            <w:r>
              <w:rPr>
                <w:rFonts w:ascii="Calibri" w:hAnsi="Calibri"/>
                <w:sz w:val="16"/>
              </w:rPr>
              <w:t>11.594.589,11</w:t>
            </w:r>
            <w:r>
              <w:rPr>
                <w:rFonts w:ascii="Calibri" w:hAnsi="Calibri"/>
                <w:spacing w:val="14"/>
                <w:sz w:val="16"/>
              </w:rPr>
              <w:t> </w:t>
            </w:r>
            <w:r>
              <w:rPr>
                <w:rFonts w:ascii="Calibri" w:hAnsi="Calibri"/>
                <w:spacing w:val="-10"/>
                <w:sz w:val="16"/>
              </w:rPr>
              <w:t>€</w:t>
            </w:r>
          </w:p>
        </w:tc>
        <w:tc>
          <w:tcPr>
            <w:tcW w:w="1418" w:type="dxa"/>
          </w:tcPr>
          <w:p>
            <w:pPr>
              <w:pStyle w:val="TableParagraph"/>
              <w:rPr>
                <w:rFonts w:ascii="Times New Roman"/>
                <w:sz w:val="18"/>
              </w:rPr>
            </w:pPr>
          </w:p>
        </w:tc>
        <w:tc>
          <w:tcPr>
            <w:tcW w:w="1330" w:type="dxa"/>
          </w:tcPr>
          <w:p>
            <w:pPr>
              <w:pStyle w:val="TableParagraph"/>
              <w:rPr>
                <w:rFonts w:ascii="Times New Roman"/>
                <w:sz w:val="18"/>
              </w:rPr>
            </w:pPr>
          </w:p>
        </w:tc>
      </w:tr>
      <w:tr>
        <w:trPr>
          <w:trHeight w:val="370" w:hRule="atLeast"/>
        </w:trPr>
        <w:tc>
          <w:tcPr>
            <w:tcW w:w="3126" w:type="dxa"/>
            <w:shd w:val="clear" w:color="auto" w:fill="DADADA"/>
          </w:tcPr>
          <w:p>
            <w:pPr>
              <w:pStyle w:val="TableParagraph"/>
              <w:spacing w:before="90"/>
              <w:ind w:left="141"/>
              <w:rPr>
                <w:rFonts w:ascii="Calibri"/>
                <w:b/>
                <w:sz w:val="16"/>
              </w:rPr>
            </w:pPr>
            <w:r>
              <w:rPr>
                <w:rFonts w:ascii="Calibri"/>
                <w:b/>
                <w:sz w:val="16"/>
              </w:rPr>
              <w:t>Total</w:t>
            </w:r>
            <w:r>
              <w:rPr>
                <w:rFonts w:ascii="Calibri"/>
                <w:b/>
                <w:spacing w:val="7"/>
                <w:sz w:val="16"/>
              </w:rPr>
              <w:t> </w:t>
            </w:r>
            <w:r>
              <w:rPr>
                <w:rFonts w:ascii="Calibri"/>
                <w:b/>
                <w:sz w:val="16"/>
              </w:rPr>
              <w:t>Periodificaciones</w:t>
            </w:r>
            <w:r>
              <w:rPr>
                <w:rFonts w:ascii="Calibri"/>
                <w:b/>
                <w:spacing w:val="10"/>
                <w:sz w:val="16"/>
              </w:rPr>
              <w:t> </w:t>
            </w:r>
            <w:r>
              <w:rPr>
                <w:rFonts w:ascii="Calibri"/>
                <w:b/>
                <w:sz w:val="16"/>
              </w:rPr>
              <w:t>de</w:t>
            </w:r>
            <w:r>
              <w:rPr>
                <w:rFonts w:ascii="Calibri"/>
                <w:b/>
                <w:spacing w:val="9"/>
                <w:sz w:val="16"/>
              </w:rPr>
              <w:t> </w:t>
            </w:r>
            <w:r>
              <w:rPr>
                <w:rFonts w:ascii="Calibri"/>
                <w:b/>
                <w:sz w:val="16"/>
              </w:rPr>
              <w:t>Fondos</w:t>
            </w:r>
            <w:r>
              <w:rPr>
                <w:rFonts w:ascii="Calibri"/>
                <w:b/>
                <w:spacing w:val="9"/>
                <w:sz w:val="16"/>
              </w:rPr>
              <w:t> </w:t>
            </w:r>
            <w:r>
              <w:rPr>
                <w:rFonts w:ascii="Calibri"/>
                <w:b/>
                <w:spacing w:val="-2"/>
                <w:sz w:val="16"/>
              </w:rPr>
              <w:t>Propios</w:t>
            </w:r>
          </w:p>
        </w:tc>
        <w:tc>
          <w:tcPr>
            <w:tcW w:w="1368" w:type="dxa"/>
            <w:shd w:val="clear" w:color="auto" w:fill="DADADA"/>
          </w:tcPr>
          <w:p>
            <w:pPr>
              <w:pStyle w:val="TableParagraph"/>
              <w:spacing w:before="90"/>
              <w:ind w:left="11" w:right="4"/>
              <w:jc w:val="center"/>
              <w:rPr>
                <w:rFonts w:ascii="Calibri" w:hAnsi="Calibri"/>
                <w:b/>
                <w:sz w:val="16"/>
              </w:rPr>
            </w:pPr>
            <w:r>
              <w:rPr>
                <w:rFonts w:ascii="Calibri" w:hAnsi="Calibri"/>
                <w:b/>
                <w:sz w:val="16"/>
              </w:rPr>
              <w:t>130.338.911,91</w:t>
            </w:r>
            <w:r>
              <w:rPr>
                <w:rFonts w:ascii="Calibri" w:hAnsi="Calibri"/>
                <w:b/>
                <w:spacing w:val="20"/>
                <w:sz w:val="16"/>
              </w:rPr>
              <w:t> </w:t>
            </w:r>
            <w:r>
              <w:rPr>
                <w:rFonts w:ascii="Calibri" w:hAnsi="Calibri"/>
                <w:b/>
                <w:spacing w:val="-10"/>
                <w:sz w:val="16"/>
              </w:rPr>
              <w:t>€</w:t>
            </w:r>
          </w:p>
        </w:tc>
        <w:tc>
          <w:tcPr>
            <w:tcW w:w="1418" w:type="dxa"/>
            <w:shd w:val="clear" w:color="auto" w:fill="DADADA"/>
          </w:tcPr>
          <w:p>
            <w:pPr>
              <w:pStyle w:val="TableParagraph"/>
              <w:spacing w:before="90"/>
              <w:ind w:left="9" w:right="3"/>
              <w:jc w:val="center"/>
              <w:rPr>
                <w:rFonts w:ascii="Calibri" w:hAnsi="Calibri"/>
                <w:b/>
                <w:sz w:val="16"/>
              </w:rPr>
            </w:pPr>
            <w:r>
              <w:rPr>
                <w:rFonts w:ascii="Calibri" w:hAnsi="Calibri"/>
                <w:b/>
                <w:sz w:val="16"/>
              </w:rPr>
              <w:t>136.293.244,96</w:t>
            </w:r>
            <w:r>
              <w:rPr>
                <w:rFonts w:ascii="Calibri" w:hAnsi="Calibri"/>
                <w:b/>
                <w:spacing w:val="20"/>
                <w:sz w:val="16"/>
              </w:rPr>
              <w:t> </w:t>
            </w:r>
            <w:r>
              <w:rPr>
                <w:rFonts w:ascii="Calibri" w:hAnsi="Calibri"/>
                <w:b/>
                <w:spacing w:val="-10"/>
                <w:sz w:val="16"/>
              </w:rPr>
              <w:t>€</w:t>
            </w:r>
          </w:p>
        </w:tc>
        <w:tc>
          <w:tcPr>
            <w:tcW w:w="1330" w:type="dxa"/>
            <w:shd w:val="clear" w:color="auto" w:fill="DADADA"/>
          </w:tcPr>
          <w:p>
            <w:pPr>
              <w:pStyle w:val="TableParagraph"/>
              <w:spacing w:before="90"/>
              <w:ind w:left="9"/>
              <w:jc w:val="center"/>
              <w:rPr>
                <w:rFonts w:ascii="Calibri" w:hAnsi="Calibri"/>
                <w:b/>
                <w:sz w:val="16"/>
              </w:rPr>
            </w:pPr>
            <w:r>
              <w:rPr>
                <w:rFonts w:ascii="Calibri" w:hAnsi="Calibri"/>
                <w:b/>
                <w:sz w:val="16"/>
              </w:rPr>
              <w:t>-17.548.922,16</w:t>
            </w:r>
            <w:r>
              <w:rPr>
                <w:rFonts w:ascii="Calibri" w:hAnsi="Calibri"/>
                <w:b/>
                <w:spacing w:val="19"/>
                <w:sz w:val="16"/>
              </w:rPr>
              <w:t> </w:t>
            </w:r>
            <w:r>
              <w:rPr>
                <w:rFonts w:ascii="Calibri" w:hAnsi="Calibri"/>
                <w:b/>
                <w:spacing w:val="-10"/>
                <w:sz w:val="16"/>
              </w:rPr>
              <w:t>€</w:t>
            </w:r>
          </w:p>
        </w:tc>
      </w:tr>
    </w:tbl>
    <w:p>
      <w:pPr>
        <w:spacing w:before="0"/>
        <w:ind w:left="2166" w:right="0" w:firstLine="0"/>
        <w:jc w:val="left"/>
        <w:rPr>
          <w:sz w:val="12"/>
        </w:rPr>
      </w:pPr>
      <w:r>
        <w:rPr>
          <w:spacing w:val="-2"/>
          <w:sz w:val="12"/>
        </w:rPr>
        <w:t>(*)</w:t>
      </w:r>
      <w:r>
        <w:rPr>
          <w:spacing w:val="2"/>
          <w:sz w:val="12"/>
        </w:rPr>
        <w:t> </w:t>
      </w:r>
      <w:r>
        <w:rPr>
          <w:spacing w:val="-2"/>
          <w:sz w:val="12"/>
        </w:rPr>
        <w:t>Subvenciones</w:t>
      </w:r>
      <w:r>
        <w:rPr>
          <w:spacing w:val="6"/>
          <w:sz w:val="12"/>
        </w:rPr>
        <w:t> </w:t>
      </w:r>
      <w:r>
        <w:rPr>
          <w:spacing w:val="-2"/>
          <w:sz w:val="12"/>
        </w:rPr>
        <w:t>para</w:t>
      </w:r>
      <w:r>
        <w:rPr>
          <w:spacing w:val="4"/>
          <w:sz w:val="12"/>
        </w:rPr>
        <w:t> </w:t>
      </w:r>
      <w:r>
        <w:rPr>
          <w:spacing w:val="-2"/>
          <w:sz w:val="12"/>
        </w:rPr>
        <w:t>inmovilizado</w:t>
      </w:r>
      <w:r>
        <w:rPr>
          <w:spacing w:val="7"/>
          <w:sz w:val="12"/>
        </w:rPr>
        <w:t> </w:t>
      </w:r>
      <w:r>
        <w:rPr>
          <w:spacing w:val="-2"/>
          <w:sz w:val="12"/>
        </w:rPr>
        <w:t>no</w:t>
      </w:r>
      <w:r>
        <w:rPr>
          <w:spacing w:val="5"/>
          <w:sz w:val="12"/>
        </w:rPr>
        <w:t> </w:t>
      </w:r>
      <w:r>
        <w:rPr>
          <w:spacing w:val="-2"/>
          <w:sz w:val="12"/>
        </w:rPr>
        <w:t>financiero.</w:t>
      </w:r>
    </w:p>
    <w:p>
      <w:pPr>
        <w:pStyle w:val="BodyText"/>
        <w:spacing w:before="39"/>
        <w:rPr>
          <w:sz w:val="12"/>
        </w:rPr>
      </w:pPr>
    </w:p>
    <w:p>
      <w:pPr>
        <w:pStyle w:val="BodyText"/>
        <w:ind w:left="2166" w:right="1387" w:firstLine="645"/>
        <w:jc w:val="both"/>
      </w:pPr>
      <w:r>
        <w:rPr/>
        <w:t>2.-</w:t>
      </w:r>
      <w:r>
        <w:rPr>
          <w:spacing w:val="-3"/>
        </w:rPr>
        <w:t> </w:t>
      </w:r>
      <w:r>
        <w:rPr/>
        <w:t>El</w:t>
      </w:r>
      <w:r>
        <w:rPr>
          <w:spacing w:val="-6"/>
        </w:rPr>
        <w:t> </w:t>
      </w:r>
      <w:r>
        <w:rPr/>
        <w:t>pasivo</w:t>
      </w:r>
      <w:r>
        <w:rPr>
          <w:spacing w:val="-5"/>
        </w:rPr>
        <w:t> </w:t>
      </w:r>
      <w:r>
        <w:rPr/>
        <w:t>no</w:t>
      </w:r>
      <w:r>
        <w:rPr>
          <w:spacing w:val="-5"/>
        </w:rPr>
        <w:t> </w:t>
      </w:r>
      <w:r>
        <w:rPr/>
        <w:t>corriente</w:t>
      </w:r>
      <w:r>
        <w:rPr>
          <w:spacing w:val="-3"/>
        </w:rPr>
        <w:t> </w:t>
      </w:r>
      <w:r>
        <w:rPr/>
        <w:t>por</w:t>
      </w:r>
      <w:r>
        <w:rPr>
          <w:spacing w:val="-4"/>
        </w:rPr>
        <w:t> </w:t>
      </w:r>
      <w:r>
        <w:rPr/>
        <w:t>12</w:t>
      </w:r>
      <w:r>
        <w:rPr>
          <w:spacing w:val="-5"/>
        </w:rPr>
        <w:t> </w:t>
      </w:r>
      <w:r>
        <w:rPr/>
        <w:t>millones</w:t>
      </w:r>
      <w:r>
        <w:rPr>
          <w:spacing w:val="-6"/>
        </w:rPr>
        <w:t> </w:t>
      </w:r>
      <w:r>
        <w:rPr/>
        <w:t>de</w:t>
      </w:r>
      <w:r>
        <w:rPr>
          <w:spacing w:val="-6"/>
        </w:rPr>
        <w:t> </w:t>
      </w:r>
      <w:r>
        <w:rPr/>
        <w:t>€</w:t>
      </w:r>
      <w:r>
        <w:rPr>
          <w:spacing w:val="-5"/>
        </w:rPr>
        <w:t> </w:t>
      </w:r>
      <w:r>
        <w:rPr/>
        <w:t>lo</w:t>
      </w:r>
      <w:r>
        <w:rPr>
          <w:spacing w:val="-3"/>
        </w:rPr>
        <w:t> </w:t>
      </w:r>
      <w:r>
        <w:rPr/>
        <w:t>constituyen</w:t>
      </w:r>
      <w:r>
        <w:rPr>
          <w:spacing w:val="-5"/>
        </w:rPr>
        <w:t> </w:t>
      </w:r>
      <w:r>
        <w:rPr/>
        <w:t>en</w:t>
      </w:r>
      <w:r>
        <w:rPr>
          <w:spacing w:val="-5"/>
        </w:rPr>
        <w:t> </w:t>
      </w:r>
      <w:r>
        <w:rPr/>
        <w:t>un</w:t>
      </w:r>
      <w:r>
        <w:rPr>
          <w:spacing w:val="-5"/>
        </w:rPr>
        <w:t> </w:t>
      </w:r>
      <w:r>
        <w:rPr/>
        <w:t>28,8</w:t>
      </w:r>
      <w:r>
        <w:rPr>
          <w:spacing w:val="-3"/>
        </w:rPr>
        <w:t> </w:t>
      </w:r>
      <w:r>
        <w:rPr/>
        <w:t>%</w:t>
      </w:r>
      <w:r>
        <w:rPr>
          <w:spacing w:val="-9"/>
        </w:rPr>
        <w:t> </w:t>
      </w:r>
      <w:r>
        <w:rPr/>
        <w:t>las </w:t>
      </w:r>
      <w:r>
        <w:rPr>
          <w:spacing w:val="-2"/>
        </w:rPr>
        <w:t>provisiones</w:t>
      </w:r>
      <w:r>
        <w:rPr>
          <w:spacing w:val="-7"/>
        </w:rPr>
        <w:t> </w:t>
      </w:r>
      <w:r>
        <w:rPr>
          <w:spacing w:val="-2"/>
        </w:rPr>
        <w:t>y</w:t>
      </w:r>
      <w:r>
        <w:rPr>
          <w:spacing w:val="-10"/>
        </w:rPr>
        <w:t> </w:t>
      </w:r>
      <w:r>
        <w:rPr>
          <w:spacing w:val="-2"/>
        </w:rPr>
        <w:t>en</w:t>
      </w:r>
      <w:r>
        <w:rPr>
          <w:spacing w:val="-8"/>
        </w:rPr>
        <w:t> </w:t>
      </w:r>
      <w:r>
        <w:rPr>
          <w:spacing w:val="-2"/>
        </w:rPr>
        <w:t>un</w:t>
      </w:r>
      <w:r>
        <w:rPr>
          <w:spacing w:val="-8"/>
        </w:rPr>
        <w:t> </w:t>
      </w:r>
      <w:r>
        <w:rPr>
          <w:spacing w:val="-2"/>
        </w:rPr>
        <w:t>71,2</w:t>
      </w:r>
      <w:r>
        <w:rPr>
          <w:spacing w:val="-8"/>
        </w:rPr>
        <w:t> </w:t>
      </w:r>
      <w:r>
        <w:rPr>
          <w:spacing w:val="-2"/>
        </w:rPr>
        <w:t>%</w:t>
      </w:r>
      <w:r>
        <w:rPr>
          <w:spacing w:val="-8"/>
        </w:rPr>
        <w:t> </w:t>
      </w:r>
      <w:r>
        <w:rPr>
          <w:spacing w:val="-2"/>
        </w:rPr>
        <w:t>las</w:t>
      </w:r>
      <w:r>
        <w:rPr>
          <w:spacing w:val="-7"/>
        </w:rPr>
        <w:t> </w:t>
      </w:r>
      <w:r>
        <w:rPr>
          <w:spacing w:val="-2"/>
        </w:rPr>
        <w:t>deudas,</w:t>
      </w:r>
      <w:r>
        <w:rPr>
          <w:spacing w:val="-7"/>
        </w:rPr>
        <w:t> </w:t>
      </w:r>
      <w:r>
        <w:rPr>
          <w:spacing w:val="-2"/>
        </w:rPr>
        <w:t>ambas</w:t>
      </w:r>
      <w:r>
        <w:rPr>
          <w:spacing w:val="-9"/>
        </w:rPr>
        <w:t> </w:t>
      </w:r>
      <w:r>
        <w:rPr>
          <w:spacing w:val="-2"/>
        </w:rPr>
        <w:t>a</w:t>
      </w:r>
      <w:r>
        <w:rPr>
          <w:spacing w:val="-7"/>
        </w:rPr>
        <w:t> </w:t>
      </w:r>
      <w:r>
        <w:rPr>
          <w:spacing w:val="-2"/>
        </w:rPr>
        <w:t>largo</w:t>
      </w:r>
      <w:r>
        <w:rPr>
          <w:spacing w:val="-6"/>
        </w:rPr>
        <w:t> </w:t>
      </w:r>
      <w:r>
        <w:rPr>
          <w:spacing w:val="-2"/>
        </w:rPr>
        <w:t>plazo.</w:t>
      </w:r>
      <w:r>
        <w:rPr>
          <w:spacing w:val="-10"/>
        </w:rPr>
        <w:t> </w:t>
      </w:r>
      <w:r>
        <w:rPr>
          <w:spacing w:val="-2"/>
        </w:rPr>
        <w:t>El</w:t>
      </w:r>
      <w:r>
        <w:rPr>
          <w:spacing w:val="-9"/>
        </w:rPr>
        <w:t> </w:t>
      </w:r>
      <w:r>
        <w:rPr>
          <w:spacing w:val="-2"/>
        </w:rPr>
        <w:t>96,8</w:t>
      </w:r>
      <w:r>
        <w:rPr>
          <w:spacing w:val="-6"/>
        </w:rPr>
        <w:t> </w:t>
      </w:r>
      <w:r>
        <w:rPr>
          <w:spacing w:val="-2"/>
        </w:rPr>
        <w:t>%</w:t>
      </w:r>
      <w:r>
        <w:rPr>
          <w:spacing w:val="-10"/>
        </w:rPr>
        <w:t> </w:t>
      </w:r>
      <w:r>
        <w:rPr>
          <w:spacing w:val="-2"/>
        </w:rPr>
        <w:t>de</w:t>
      </w:r>
      <w:r>
        <w:rPr>
          <w:spacing w:val="-8"/>
        </w:rPr>
        <w:t> </w:t>
      </w:r>
      <w:r>
        <w:rPr>
          <w:spacing w:val="-2"/>
        </w:rPr>
        <w:t>dichas</w:t>
      </w:r>
      <w:r>
        <w:rPr>
          <w:spacing w:val="-9"/>
        </w:rPr>
        <w:t> </w:t>
      </w:r>
      <w:r>
        <w:rPr>
          <w:spacing w:val="-2"/>
        </w:rPr>
        <w:t>deudas </w:t>
      </w:r>
      <w:r>
        <w:rPr/>
        <w:t>se derivan de anticipos reintegrables y otras deudas.</w:t>
      </w:r>
    </w:p>
    <w:p>
      <w:pPr>
        <w:pStyle w:val="BodyText"/>
        <w:spacing w:before="107"/>
        <w:ind w:left="2166" w:right="1386" w:firstLine="645"/>
        <w:jc w:val="both"/>
      </w:pPr>
      <w:r>
        <w:rPr/>
        <w:t>3.- El pasivo corriente que asciende a 23,8 millones de €, 14,3 % del patrimonio neto y pasivo, lo forman principalmente los ajustes por periodificación (38,9 %), los acreedores y otras cuentas a pagar (34,2 %) y las deudas a corto plazo (25,5 %).</w:t>
      </w:r>
    </w:p>
    <w:p>
      <w:pPr>
        <w:pStyle w:val="BodyText"/>
        <w:spacing w:before="104"/>
        <w:ind w:left="2166" w:right="1386" w:firstLine="645"/>
        <w:jc w:val="both"/>
      </w:pPr>
      <w:r>
        <w:rPr/>
        <w:t>4.- Consta un incremento en un 61,1 % de los ajustes por periodificación, debido al reconocimiento de la periodificación de las matrículas en el pasivo del balance, así como de la imputación a la cuenta de resultados de las mismas. Los ingresos por precios públicos se ajustan al principio de devengo, si bien en análisis presupuestario</w:t>
      </w:r>
      <w:r>
        <w:rPr>
          <w:spacing w:val="-4"/>
        </w:rPr>
        <w:t> </w:t>
      </w:r>
      <w:r>
        <w:rPr/>
        <w:t>se</w:t>
      </w:r>
      <w:r>
        <w:rPr>
          <w:spacing w:val="-4"/>
        </w:rPr>
        <w:t> </w:t>
      </w:r>
      <w:r>
        <w:rPr/>
        <w:t>constata</w:t>
      </w:r>
      <w:r>
        <w:rPr>
          <w:spacing w:val="-2"/>
        </w:rPr>
        <w:t> </w:t>
      </w:r>
      <w:r>
        <w:rPr/>
        <w:t>que</w:t>
      </w:r>
      <w:r>
        <w:rPr>
          <w:spacing w:val="-2"/>
        </w:rPr>
        <w:t> </w:t>
      </w:r>
      <w:r>
        <w:rPr/>
        <w:t>se</w:t>
      </w:r>
      <w:r>
        <w:rPr>
          <w:spacing w:val="-4"/>
        </w:rPr>
        <w:t> </w:t>
      </w:r>
      <w:r>
        <w:rPr/>
        <w:t>ajustan</w:t>
      </w:r>
      <w:r>
        <w:rPr>
          <w:spacing w:val="-4"/>
        </w:rPr>
        <w:t> </w:t>
      </w:r>
      <w:r>
        <w:rPr/>
        <w:t>al</w:t>
      </w:r>
      <w:r>
        <w:rPr>
          <w:spacing w:val="-5"/>
        </w:rPr>
        <w:t> </w:t>
      </w:r>
      <w:r>
        <w:rPr/>
        <w:t>principio</w:t>
      </w:r>
      <w:r>
        <w:rPr>
          <w:spacing w:val="-4"/>
        </w:rPr>
        <w:t> </w:t>
      </w:r>
      <w:r>
        <w:rPr/>
        <w:t>de</w:t>
      </w:r>
      <w:r>
        <w:rPr>
          <w:spacing w:val="-4"/>
        </w:rPr>
        <w:t> </w:t>
      </w:r>
      <w:r>
        <w:rPr/>
        <w:t>caja.</w:t>
      </w:r>
      <w:r>
        <w:rPr>
          <w:spacing w:val="-5"/>
        </w:rPr>
        <w:t> </w:t>
      </w:r>
      <w:r>
        <w:rPr/>
        <w:t>En</w:t>
      </w:r>
      <w:r>
        <w:rPr>
          <w:spacing w:val="-4"/>
        </w:rPr>
        <w:t> </w:t>
      </w:r>
      <w:r>
        <w:rPr/>
        <w:t>el</w:t>
      </w:r>
      <w:r>
        <w:rPr>
          <w:spacing w:val="-5"/>
        </w:rPr>
        <w:t> </w:t>
      </w:r>
      <w:r>
        <w:rPr/>
        <w:t>ejercicio</w:t>
      </w:r>
      <w:r>
        <w:rPr>
          <w:spacing w:val="-2"/>
        </w:rPr>
        <w:t> </w:t>
      </w:r>
      <w:r>
        <w:rPr/>
        <w:t>2020</w:t>
      </w:r>
      <w:r>
        <w:rPr>
          <w:spacing w:val="-4"/>
        </w:rPr>
        <w:t> </w:t>
      </w:r>
      <w:r>
        <w:rPr/>
        <w:t>la Universidad</w:t>
      </w:r>
      <w:r>
        <w:rPr>
          <w:spacing w:val="-5"/>
        </w:rPr>
        <w:t> </w:t>
      </w:r>
      <w:r>
        <w:rPr/>
        <w:t>cambio</w:t>
      </w:r>
      <w:r>
        <w:rPr>
          <w:spacing w:val="-5"/>
        </w:rPr>
        <w:t> </w:t>
      </w:r>
      <w:r>
        <w:rPr/>
        <w:t>el</w:t>
      </w:r>
      <w:r>
        <w:rPr>
          <w:spacing w:val="-4"/>
        </w:rPr>
        <w:t> </w:t>
      </w:r>
      <w:r>
        <w:rPr/>
        <w:t>criterio</w:t>
      </w:r>
      <w:r>
        <w:rPr>
          <w:spacing w:val="-3"/>
        </w:rPr>
        <w:t> </w:t>
      </w:r>
      <w:r>
        <w:rPr/>
        <w:t>de</w:t>
      </w:r>
      <w:r>
        <w:rPr>
          <w:spacing w:val="-3"/>
        </w:rPr>
        <w:t> </w:t>
      </w:r>
      <w:r>
        <w:rPr/>
        <w:t>aplicación</w:t>
      </w:r>
      <w:r>
        <w:rPr>
          <w:spacing w:val="-5"/>
        </w:rPr>
        <w:t> </w:t>
      </w:r>
      <w:r>
        <w:rPr/>
        <w:t>imputando</w:t>
      </w:r>
      <w:r>
        <w:rPr>
          <w:spacing w:val="-5"/>
        </w:rPr>
        <w:t> </w:t>
      </w:r>
      <w:r>
        <w:rPr/>
        <w:t>8/12</w:t>
      </w:r>
      <w:r>
        <w:rPr>
          <w:spacing w:val="-5"/>
        </w:rPr>
        <w:t> </w:t>
      </w:r>
      <w:r>
        <w:rPr/>
        <w:t>de</w:t>
      </w:r>
      <w:r>
        <w:rPr>
          <w:spacing w:val="-5"/>
        </w:rPr>
        <w:t> </w:t>
      </w:r>
      <w:r>
        <w:rPr/>
        <w:t>los</w:t>
      </w:r>
      <w:r>
        <w:rPr>
          <w:spacing w:val="-4"/>
        </w:rPr>
        <w:t> </w:t>
      </w:r>
      <w:r>
        <w:rPr/>
        <w:t>ingresos</w:t>
      </w:r>
      <w:r>
        <w:rPr>
          <w:spacing w:val="-4"/>
        </w:rPr>
        <w:t> </w:t>
      </w:r>
      <w:r>
        <w:rPr/>
        <w:t>al</w:t>
      </w:r>
      <w:r>
        <w:rPr>
          <w:spacing w:val="-4"/>
        </w:rPr>
        <w:t> </w:t>
      </w:r>
      <w:r>
        <w:rPr/>
        <w:t>curso 2019/2020 y 4/12 al curso 2020/2021, frente al criterio adaptado en el ejercicio anterior de 3/12 y 9/12, tal como se recoge en la memoria de las cuentas anuales.</w:t>
      </w:r>
    </w:p>
    <w:p>
      <w:pPr>
        <w:pStyle w:val="BodyText"/>
        <w:spacing w:before="207"/>
        <w:ind w:right="243"/>
        <w:jc w:val="center"/>
      </w:pPr>
      <w:r>
        <w:rPr/>
        <w:t>Las</w:t>
      </w:r>
      <w:r>
        <w:rPr>
          <w:spacing w:val="-7"/>
        </w:rPr>
        <w:t> </w:t>
      </w:r>
      <w:r>
        <w:rPr/>
        <w:t>incidencias</w:t>
      </w:r>
      <w:r>
        <w:rPr>
          <w:spacing w:val="-7"/>
        </w:rPr>
        <w:t> </w:t>
      </w:r>
      <w:r>
        <w:rPr/>
        <w:t>detectadas</w:t>
      </w:r>
      <w:r>
        <w:rPr>
          <w:spacing w:val="-6"/>
        </w:rPr>
        <w:t> </w:t>
      </w:r>
      <w:r>
        <w:rPr/>
        <w:t>en</w:t>
      </w:r>
      <w:r>
        <w:rPr>
          <w:spacing w:val="-8"/>
        </w:rPr>
        <w:t> </w:t>
      </w:r>
      <w:r>
        <w:rPr/>
        <w:t>el</w:t>
      </w:r>
      <w:r>
        <w:rPr>
          <w:spacing w:val="-6"/>
        </w:rPr>
        <w:t> </w:t>
      </w:r>
      <w:r>
        <w:rPr/>
        <w:t>análisis</w:t>
      </w:r>
      <w:r>
        <w:rPr>
          <w:spacing w:val="-7"/>
        </w:rPr>
        <w:t> </w:t>
      </w:r>
      <w:r>
        <w:rPr/>
        <w:t>son</w:t>
      </w:r>
      <w:r>
        <w:rPr>
          <w:spacing w:val="-6"/>
        </w:rPr>
        <w:t> </w:t>
      </w:r>
      <w:r>
        <w:rPr/>
        <w:t>las</w:t>
      </w:r>
      <w:r>
        <w:rPr>
          <w:spacing w:val="-8"/>
        </w:rPr>
        <w:t> </w:t>
      </w:r>
      <w:r>
        <w:rPr>
          <w:spacing w:val="-2"/>
        </w:rPr>
        <w:t>siguientes:</w:t>
      </w:r>
    </w:p>
    <w:p>
      <w:pPr>
        <w:pStyle w:val="BodyText"/>
        <w:spacing w:before="219"/>
        <w:ind w:left="2166" w:right="1387" w:firstLine="645"/>
        <w:jc w:val="right"/>
      </w:pPr>
      <w:r>
        <w:rPr/>
        <w:t>1.- Inmovilizado material: el desglose del valor contable del inmovilizado de carácter</w:t>
      </w:r>
      <w:r>
        <w:rPr>
          <w:spacing w:val="51"/>
        </w:rPr>
        <w:t> </w:t>
      </w:r>
      <w:r>
        <w:rPr/>
        <w:t>material</w:t>
      </w:r>
      <w:r>
        <w:rPr>
          <w:spacing w:val="50"/>
        </w:rPr>
        <w:t> </w:t>
      </w:r>
      <w:r>
        <w:rPr/>
        <w:t>que</w:t>
      </w:r>
      <w:r>
        <w:rPr>
          <w:spacing w:val="49"/>
        </w:rPr>
        <w:t> </w:t>
      </w:r>
      <w:r>
        <w:rPr/>
        <w:t>figura</w:t>
      </w:r>
      <w:r>
        <w:rPr>
          <w:spacing w:val="51"/>
        </w:rPr>
        <w:t> </w:t>
      </w:r>
      <w:r>
        <w:rPr/>
        <w:t>en</w:t>
      </w:r>
      <w:r>
        <w:rPr>
          <w:spacing w:val="51"/>
        </w:rPr>
        <w:t> </w:t>
      </w:r>
      <w:r>
        <w:rPr/>
        <w:t>el</w:t>
      </w:r>
      <w:r>
        <w:rPr>
          <w:spacing w:val="50"/>
        </w:rPr>
        <w:t> </w:t>
      </w:r>
      <w:r>
        <w:rPr/>
        <w:t>Balance</w:t>
      </w:r>
      <w:r>
        <w:rPr>
          <w:spacing w:val="52"/>
        </w:rPr>
        <w:t> </w:t>
      </w:r>
      <w:r>
        <w:rPr/>
        <w:t>no</w:t>
      </w:r>
      <w:r>
        <w:rPr>
          <w:spacing w:val="51"/>
        </w:rPr>
        <w:t> </w:t>
      </w:r>
      <w:r>
        <w:rPr/>
        <w:t>coincide</w:t>
      </w:r>
      <w:r>
        <w:rPr>
          <w:spacing w:val="49"/>
        </w:rPr>
        <w:t> </w:t>
      </w:r>
      <w:r>
        <w:rPr/>
        <w:t>con</w:t>
      </w:r>
      <w:r>
        <w:rPr>
          <w:spacing w:val="49"/>
        </w:rPr>
        <w:t> </w:t>
      </w:r>
      <w:r>
        <w:rPr/>
        <w:t>el</w:t>
      </w:r>
      <w:r>
        <w:rPr>
          <w:spacing w:val="50"/>
        </w:rPr>
        <w:t> </w:t>
      </w:r>
      <w:r>
        <w:rPr/>
        <w:t>de</w:t>
      </w:r>
      <w:r>
        <w:rPr>
          <w:spacing w:val="52"/>
        </w:rPr>
        <w:t> </w:t>
      </w:r>
      <w:r>
        <w:rPr/>
        <w:t>la</w:t>
      </w:r>
      <w:r>
        <w:rPr>
          <w:spacing w:val="51"/>
        </w:rPr>
        <w:t> </w:t>
      </w:r>
      <w:r>
        <w:rPr>
          <w:spacing w:val="-2"/>
        </w:rPr>
        <w:t>Memoria,</w:t>
      </w:r>
    </w:p>
    <w:p>
      <w:pPr>
        <w:pStyle w:val="BodyText"/>
        <w:spacing w:before="127"/>
        <w:ind w:right="1387"/>
        <w:jc w:val="right"/>
      </w:pPr>
      <w:r>
        <w:rPr>
          <w:spacing w:val="-5"/>
        </w:rPr>
        <w:t>35</w:t>
      </w:r>
    </w:p>
    <w:p>
      <w:pPr>
        <w:pStyle w:val="BodyText"/>
        <w:spacing w:after="0"/>
        <w:jc w:val="right"/>
        <w:sectPr>
          <w:headerReference w:type="default" r:id="rId78"/>
          <w:footerReference w:type="default" r:id="rId79"/>
          <w:pgSz w:w="11910" w:h="16840"/>
          <w:pgMar w:header="667" w:footer="1200" w:top="2000" w:bottom="1400" w:left="425" w:right="425"/>
        </w:sectPr>
      </w:pPr>
    </w:p>
    <w:p>
      <w:pPr>
        <w:pStyle w:val="BodyText"/>
        <w:spacing w:before="96"/>
        <w:ind w:left="2166" w:right="1378"/>
      </w:pPr>
      <w:r>
        <w:rPr/>
        <w:t>existiendo diferencia por importe de 3,1 millones de € en la aplicación de la cuenta 281910 “Amortizaciones acumuladas urbanizaciones”.</w:t>
      </w:r>
    </w:p>
    <w:p>
      <w:pPr>
        <w:pStyle w:val="BodyText"/>
        <w:spacing w:before="216"/>
        <w:ind w:left="2812"/>
      </w:pPr>
      <w:r>
        <w:rPr/>
        <w:t>2.-</w:t>
      </w:r>
      <w:r>
        <w:rPr>
          <w:spacing w:val="-5"/>
        </w:rPr>
        <w:t> </w:t>
      </w:r>
      <w:r>
        <w:rPr/>
        <w:t>En</w:t>
      </w:r>
      <w:r>
        <w:rPr>
          <w:spacing w:val="-7"/>
        </w:rPr>
        <w:t> </w:t>
      </w:r>
      <w:r>
        <w:rPr/>
        <w:t>relación</w:t>
      </w:r>
      <w:r>
        <w:rPr>
          <w:spacing w:val="-5"/>
        </w:rPr>
        <w:t> </w:t>
      </w:r>
      <w:r>
        <w:rPr/>
        <w:t>con</w:t>
      </w:r>
      <w:r>
        <w:rPr>
          <w:spacing w:val="-5"/>
        </w:rPr>
        <w:t> </w:t>
      </w:r>
      <w:r>
        <w:rPr/>
        <w:t>el</w:t>
      </w:r>
      <w:r>
        <w:rPr>
          <w:spacing w:val="-8"/>
        </w:rPr>
        <w:t> </w:t>
      </w:r>
      <w:r>
        <w:rPr/>
        <w:t>inmovilizado</w:t>
      </w:r>
      <w:r>
        <w:rPr>
          <w:spacing w:val="-5"/>
        </w:rPr>
        <w:t> </w:t>
      </w:r>
      <w:r>
        <w:rPr/>
        <w:t>material,</w:t>
      </w:r>
      <w:r>
        <w:rPr>
          <w:spacing w:val="-7"/>
        </w:rPr>
        <w:t> </w:t>
      </w:r>
      <w:r>
        <w:rPr/>
        <w:t>no</w:t>
      </w:r>
      <w:r>
        <w:rPr>
          <w:spacing w:val="-7"/>
        </w:rPr>
        <w:t> </w:t>
      </w:r>
      <w:r>
        <w:rPr/>
        <w:t>se</w:t>
      </w:r>
      <w:r>
        <w:rPr>
          <w:spacing w:val="-7"/>
        </w:rPr>
        <w:t> </w:t>
      </w:r>
      <w:r>
        <w:rPr/>
        <w:t>ha</w:t>
      </w:r>
      <w:r>
        <w:rPr>
          <w:spacing w:val="-6"/>
        </w:rPr>
        <w:t> </w:t>
      </w:r>
      <w:r>
        <w:rPr/>
        <w:t>podido</w:t>
      </w:r>
      <w:r>
        <w:rPr>
          <w:spacing w:val="-5"/>
        </w:rPr>
        <w:t> </w:t>
      </w:r>
      <w:r>
        <w:rPr>
          <w:spacing w:val="-2"/>
        </w:rPr>
        <w:t>verificar:</w:t>
      </w:r>
    </w:p>
    <w:p>
      <w:pPr>
        <w:pStyle w:val="ListParagraph"/>
        <w:numPr>
          <w:ilvl w:val="0"/>
          <w:numId w:val="18"/>
        </w:numPr>
        <w:tabs>
          <w:tab w:pos="2817" w:val="left" w:leader="none"/>
        </w:tabs>
        <w:spacing w:line="240" w:lineRule="auto" w:before="108" w:after="0"/>
        <w:ind w:left="2817" w:right="1388" w:hanging="324"/>
        <w:jc w:val="left"/>
        <w:rPr>
          <w:sz w:val="22"/>
        </w:rPr>
      </w:pPr>
      <w:r>
        <w:rPr>
          <w:sz w:val="22"/>
        </w:rPr>
        <w:t>Soporte</w:t>
      </w:r>
      <w:r>
        <w:rPr>
          <w:spacing w:val="-2"/>
          <w:sz w:val="22"/>
        </w:rPr>
        <w:t> </w:t>
      </w:r>
      <w:r>
        <w:rPr>
          <w:sz w:val="22"/>
        </w:rPr>
        <w:t>de</w:t>
      </w:r>
      <w:r>
        <w:rPr>
          <w:spacing w:val="-2"/>
          <w:sz w:val="22"/>
        </w:rPr>
        <w:t> </w:t>
      </w:r>
      <w:r>
        <w:rPr>
          <w:sz w:val="22"/>
        </w:rPr>
        <w:t>los</w:t>
      </w:r>
      <w:r>
        <w:rPr>
          <w:spacing w:val="-1"/>
          <w:sz w:val="22"/>
        </w:rPr>
        <w:t> </w:t>
      </w:r>
      <w:r>
        <w:rPr>
          <w:sz w:val="22"/>
        </w:rPr>
        <w:t>elementos</w:t>
      </w:r>
      <w:r>
        <w:rPr>
          <w:spacing w:val="-1"/>
          <w:sz w:val="22"/>
        </w:rPr>
        <w:t> </w:t>
      </w:r>
      <w:r>
        <w:rPr>
          <w:sz w:val="22"/>
        </w:rPr>
        <w:t>del</w:t>
      </w:r>
      <w:r>
        <w:rPr>
          <w:spacing w:val="-2"/>
          <w:sz w:val="22"/>
        </w:rPr>
        <w:t> </w:t>
      </w:r>
      <w:r>
        <w:rPr>
          <w:sz w:val="22"/>
        </w:rPr>
        <w:t>mismo</w:t>
      </w:r>
      <w:r>
        <w:rPr>
          <w:spacing w:val="-2"/>
          <w:sz w:val="22"/>
        </w:rPr>
        <w:t> </w:t>
      </w:r>
      <w:r>
        <w:rPr>
          <w:sz w:val="22"/>
        </w:rPr>
        <w:t>ni</w:t>
      </w:r>
      <w:r>
        <w:rPr>
          <w:spacing w:val="-2"/>
          <w:sz w:val="22"/>
        </w:rPr>
        <w:t> </w:t>
      </w:r>
      <w:r>
        <w:rPr>
          <w:sz w:val="22"/>
        </w:rPr>
        <w:t>de sus</w:t>
      </w:r>
      <w:r>
        <w:rPr>
          <w:spacing w:val="-1"/>
          <w:sz w:val="22"/>
        </w:rPr>
        <w:t> </w:t>
      </w:r>
      <w:r>
        <w:rPr>
          <w:sz w:val="22"/>
        </w:rPr>
        <w:t>valores</w:t>
      </w:r>
      <w:r>
        <w:rPr>
          <w:spacing w:val="-1"/>
          <w:sz w:val="22"/>
        </w:rPr>
        <w:t> </w:t>
      </w:r>
      <w:r>
        <w:rPr>
          <w:sz w:val="22"/>
        </w:rPr>
        <w:t>a</w:t>
      </w:r>
      <w:r>
        <w:rPr>
          <w:spacing w:val="-2"/>
          <w:sz w:val="22"/>
        </w:rPr>
        <w:t> </w:t>
      </w:r>
      <w:r>
        <w:rPr>
          <w:sz w:val="22"/>
        </w:rPr>
        <w:t>través</w:t>
      </w:r>
      <w:r>
        <w:rPr>
          <w:spacing w:val="-1"/>
          <w:sz w:val="22"/>
        </w:rPr>
        <w:t> </w:t>
      </w:r>
      <w:r>
        <w:rPr>
          <w:sz w:val="22"/>
        </w:rPr>
        <w:t>del</w:t>
      </w:r>
      <w:r>
        <w:rPr>
          <w:spacing w:val="-2"/>
          <w:sz w:val="22"/>
        </w:rPr>
        <w:t> </w:t>
      </w:r>
      <w:r>
        <w:rPr>
          <w:sz w:val="22"/>
        </w:rPr>
        <w:t>inventario </w:t>
      </w:r>
      <w:r>
        <w:rPr>
          <w:spacing w:val="-2"/>
          <w:sz w:val="22"/>
        </w:rPr>
        <w:t>correspondiente.</w:t>
      </w:r>
    </w:p>
    <w:p>
      <w:pPr>
        <w:pStyle w:val="ListParagraph"/>
        <w:numPr>
          <w:ilvl w:val="0"/>
          <w:numId w:val="18"/>
        </w:numPr>
        <w:tabs>
          <w:tab w:pos="2867" w:val="left" w:leader="none"/>
        </w:tabs>
        <w:spacing w:line="240" w:lineRule="auto" w:before="107" w:after="0"/>
        <w:ind w:left="2867" w:right="0" w:hanging="374"/>
        <w:jc w:val="left"/>
        <w:rPr>
          <w:sz w:val="22"/>
        </w:rPr>
      </w:pPr>
      <w:r>
        <w:rPr>
          <w:sz w:val="22"/>
        </w:rPr>
        <w:t>Soporte</w:t>
      </w:r>
      <w:r>
        <w:rPr>
          <w:spacing w:val="-5"/>
          <w:sz w:val="22"/>
        </w:rPr>
        <w:t> </w:t>
      </w:r>
      <w:r>
        <w:rPr>
          <w:sz w:val="22"/>
        </w:rPr>
        <w:t>del</w:t>
      </w:r>
      <w:r>
        <w:rPr>
          <w:spacing w:val="-7"/>
          <w:sz w:val="22"/>
        </w:rPr>
        <w:t> </w:t>
      </w:r>
      <w:r>
        <w:rPr>
          <w:sz w:val="22"/>
        </w:rPr>
        <w:t>cálculo</w:t>
      </w:r>
      <w:r>
        <w:rPr>
          <w:spacing w:val="-6"/>
          <w:sz w:val="22"/>
        </w:rPr>
        <w:t> </w:t>
      </w:r>
      <w:r>
        <w:rPr>
          <w:sz w:val="22"/>
        </w:rPr>
        <w:t>de</w:t>
      </w:r>
      <w:r>
        <w:rPr>
          <w:spacing w:val="-7"/>
          <w:sz w:val="22"/>
        </w:rPr>
        <w:t> </w:t>
      </w:r>
      <w:r>
        <w:rPr>
          <w:sz w:val="22"/>
        </w:rPr>
        <w:t>las</w:t>
      </w:r>
      <w:r>
        <w:rPr>
          <w:spacing w:val="-5"/>
          <w:sz w:val="22"/>
        </w:rPr>
        <w:t> </w:t>
      </w:r>
      <w:r>
        <w:rPr>
          <w:spacing w:val="-2"/>
          <w:sz w:val="22"/>
        </w:rPr>
        <w:t>amortizaciones.</w:t>
      </w:r>
    </w:p>
    <w:p>
      <w:pPr>
        <w:pStyle w:val="ListParagraph"/>
        <w:numPr>
          <w:ilvl w:val="0"/>
          <w:numId w:val="18"/>
        </w:numPr>
        <w:tabs>
          <w:tab w:pos="2816" w:val="left" w:leader="none"/>
        </w:tabs>
        <w:spacing w:line="240" w:lineRule="auto" w:before="108" w:after="0"/>
        <w:ind w:left="2816" w:right="0" w:hanging="323"/>
        <w:jc w:val="left"/>
        <w:rPr>
          <w:sz w:val="22"/>
        </w:rPr>
      </w:pPr>
      <w:r>
        <w:rPr>
          <w:sz w:val="22"/>
        </w:rPr>
        <w:t>Detalle</w:t>
      </w:r>
      <w:r>
        <w:rPr>
          <w:spacing w:val="-7"/>
          <w:sz w:val="22"/>
        </w:rPr>
        <w:t> </w:t>
      </w:r>
      <w:r>
        <w:rPr>
          <w:sz w:val="22"/>
        </w:rPr>
        <w:t>de</w:t>
      </w:r>
      <w:r>
        <w:rPr>
          <w:spacing w:val="-7"/>
          <w:sz w:val="22"/>
        </w:rPr>
        <w:t> </w:t>
      </w:r>
      <w:r>
        <w:rPr>
          <w:sz w:val="22"/>
        </w:rPr>
        <w:t>las</w:t>
      </w:r>
      <w:r>
        <w:rPr>
          <w:spacing w:val="-9"/>
          <w:sz w:val="22"/>
        </w:rPr>
        <w:t> </w:t>
      </w:r>
      <w:r>
        <w:rPr>
          <w:sz w:val="22"/>
        </w:rPr>
        <w:t>subvenciones</w:t>
      </w:r>
      <w:r>
        <w:rPr>
          <w:spacing w:val="-7"/>
          <w:sz w:val="22"/>
        </w:rPr>
        <w:t> </w:t>
      </w:r>
      <w:r>
        <w:rPr>
          <w:sz w:val="22"/>
        </w:rPr>
        <w:t>de</w:t>
      </w:r>
      <w:r>
        <w:rPr>
          <w:spacing w:val="-7"/>
          <w:sz w:val="22"/>
        </w:rPr>
        <w:t> </w:t>
      </w:r>
      <w:r>
        <w:rPr>
          <w:sz w:val="22"/>
        </w:rPr>
        <w:t>capital,</w:t>
      </w:r>
      <w:r>
        <w:rPr>
          <w:spacing w:val="-9"/>
          <w:sz w:val="22"/>
        </w:rPr>
        <w:t> </w:t>
      </w:r>
      <w:r>
        <w:rPr>
          <w:sz w:val="22"/>
        </w:rPr>
        <w:t>que</w:t>
      </w:r>
      <w:r>
        <w:rPr>
          <w:spacing w:val="-7"/>
          <w:sz w:val="22"/>
        </w:rPr>
        <w:t> </w:t>
      </w:r>
      <w:r>
        <w:rPr>
          <w:sz w:val="22"/>
        </w:rPr>
        <w:t>han</w:t>
      </w:r>
      <w:r>
        <w:rPr>
          <w:spacing w:val="-6"/>
          <w:sz w:val="22"/>
        </w:rPr>
        <w:t> </w:t>
      </w:r>
      <w:r>
        <w:rPr>
          <w:sz w:val="22"/>
        </w:rPr>
        <w:t>financiado</w:t>
      </w:r>
      <w:r>
        <w:rPr>
          <w:spacing w:val="-7"/>
          <w:sz w:val="22"/>
        </w:rPr>
        <w:t> </w:t>
      </w:r>
      <w:r>
        <w:rPr>
          <w:sz w:val="22"/>
        </w:rPr>
        <w:t>dichas</w:t>
      </w:r>
      <w:r>
        <w:rPr>
          <w:spacing w:val="-7"/>
          <w:sz w:val="22"/>
        </w:rPr>
        <w:t> </w:t>
      </w:r>
      <w:r>
        <w:rPr>
          <w:spacing w:val="-2"/>
          <w:sz w:val="22"/>
        </w:rPr>
        <w:t>partidas.</w:t>
      </w:r>
    </w:p>
    <w:p>
      <w:pPr>
        <w:pStyle w:val="BodyText"/>
        <w:spacing w:before="107"/>
        <w:ind w:left="2166" w:right="1377" w:firstLine="645"/>
        <w:jc w:val="both"/>
      </w:pPr>
      <w:r>
        <w:rPr>
          <w:spacing w:val="-6"/>
        </w:rPr>
        <w:t>En</w:t>
      </w:r>
      <w:r>
        <w:rPr>
          <w:spacing w:val="-7"/>
        </w:rPr>
        <w:t> </w:t>
      </w:r>
      <w:r>
        <w:rPr>
          <w:spacing w:val="-6"/>
        </w:rPr>
        <w:t>consecuencia, no</w:t>
      </w:r>
      <w:r>
        <w:rPr>
          <w:spacing w:val="-7"/>
        </w:rPr>
        <w:t> </w:t>
      </w:r>
      <w:r>
        <w:rPr>
          <w:spacing w:val="-6"/>
        </w:rPr>
        <w:t>ha resultado</w:t>
      </w:r>
      <w:r>
        <w:rPr>
          <w:spacing w:val="-7"/>
        </w:rPr>
        <w:t> </w:t>
      </w:r>
      <w:r>
        <w:rPr>
          <w:spacing w:val="-6"/>
        </w:rPr>
        <w:t>posible concluir</w:t>
      </w:r>
      <w:r>
        <w:rPr>
          <w:spacing w:val="-7"/>
        </w:rPr>
        <w:t> </w:t>
      </w:r>
      <w:r>
        <w:rPr>
          <w:spacing w:val="-6"/>
        </w:rPr>
        <w:t>de un modo</w:t>
      </w:r>
      <w:r>
        <w:rPr>
          <w:spacing w:val="-7"/>
        </w:rPr>
        <w:t> </w:t>
      </w:r>
      <w:r>
        <w:rPr>
          <w:spacing w:val="-6"/>
        </w:rPr>
        <w:t>objetivo respecto</w:t>
      </w:r>
      <w:r>
        <w:rPr>
          <w:spacing w:val="-7"/>
        </w:rPr>
        <w:t> </w:t>
      </w:r>
      <w:r>
        <w:rPr>
          <w:spacing w:val="-6"/>
        </w:rPr>
        <w:t>a </w:t>
      </w:r>
      <w:r>
        <w:rPr>
          <w:spacing w:val="-8"/>
        </w:rPr>
        <w:t>los</w:t>
      </w:r>
      <w:r>
        <w:rPr>
          <w:spacing w:val="-4"/>
        </w:rPr>
        <w:t> </w:t>
      </w:r>
      <w:r>
        <w:rPr>
          <w:spacing w:val="-8"/>
        </w:rPr>
        <w:t>posibles</w:t>
      </w:r>
      <w:r>
        <w:rPr>
          <w:spacing w:val="-4"/>
        </w:rPr>
        <w:t> </w:t>
      </w:r>
      <w:r>
        <w:rPr>
          <w:spacing w:val="-8"/>
        </w:rPr>
        <w:t>impactos</w:t>
      </w:r>
      <w:r>
        <w:rPr>
          <w:spacing w:val="-4"/>
        </w:rPr>
        <w:t> </w:t>
      </w:r>
      <w:r>
        <w:rPr>
          <w:spacing w:val="-8"/>
        </w:rPr>
        <w:t>que,</w:t>
      </w:r>
      <w:r>
        <w:rPr>
          <w:spacing w:val="-4"/>
        </w:rPr>
        <w:t> </w:t>
      </w:r>
      <w:r>
        <w:rPr>
          <w:spacing w:val="-8"/>
        </w:rPr>
        <w:t>cualquier</w:t>
      </w:r>
      <w:r>
        <w:rPr>
          <w:spacing w:val="-4"/>
        </w:rPr>
        <w:t> </w:t>
      </w:r>
      <w:r>
        <w:rPr>
          <w:spacing w:val="-8"/>
        </w:rPr>
        <w:t>variación</w:t>
      </w:r>
      <w:r>
        <w:rPr>
          <w:spacing w:val="-4"/>
        </w:rPr>
        <w:t> </w:t>
      </w:r>
      <w:r>
        <w:rPr>
          <w:spacing w:val="-8"/>
        </w:rPr>
        <w:t>en</w:t>
      </w:r>
      <w:r>
        <w:rPr>
          <w:spacing w:val="-4"/>
        </w:rPr>
        <w:t> </w:t>
      </w:r>
      <w:r>
        <w:rPr>
          <w:spacing w:val="-8"/>
        </w:rPr>
        <w:t>dicho</w:t>
      </w:r>
      <w:r>
        <w:rPr>
          <w:spacing w:val="-2"/>
        </w:rPr>
        <w:t> </w:t>
      </w:r>
      <w:r>
        <w:rPr>
          <w:spacing w:val="-8"/>
        </w:rPr>
        <w:t>inmovilizado</w:t>
      </w:r>
      <w:r>
        <w:rPr>
          <w:spacing w:val="-4"/>
        </w:rPr>
        <w:t> </w:t>
      </w:r>
      <w:r>
        <w:rPr>
          <w:spacing w:val="-8"/>
        </w:rPr>
        <w:t>material</w:t>
      </w:r>
      <w:r>
        <w:rPr>
          <w:spacing w:val="-4"/>
        </w:rPr>
        <w:t> </w:t>
      </w:r>
      <w:r>
        <w:rPr>
          <w:spacing w:val="-8"/>
        </w:rPr>
        <w:t>pudiera</w:t>
      </w:r>
      <w:r>
        <w:rPr>
          <w:spacing w:val="-4"/>
        </w:rPr>
        <w:t> </w:t>
      </w:r>
      <w:r>
        <w:rPr>
          <w:spacing w:val="-8"/>
        </w:rPr>
        <w:t>tener </w:t>
      </w:r>
      <w:r>
        <w:rPr/>
        <w:t>sobre el resultado mostrado en las cuentas anuales de la Universidad. Los listados </w:t>
      </w:r>
      <w:r>
        <w:rPr>
          <w:spacing w:val="-6"/>
        </w:rPr>
        <w:t>extracontables</w:t>
      </w:r>
      <w:r>
        <w:rPr>
          <w:spacing w:val="-7"/>
        </w:rPr>
        <w:t> </w:t>
      </w:r>
      <w:r>
        <w:rPr>
          <w:spacing w:val="-6"/>
        </w:rPr>
        <w:t>con</w:t>
      </w:r>
      <w:r>
        <w:rPr>
          <w:spacing w:val="-4"/>
        </w:rPr>
        <w:t> </w:t>
      </w:r>
      <w:r>
        <w:rPr>
          <w:spacing w:val="-6"/>
        </w:rPr>
        <w:t>los</w:t>
      </w:r>
      <w:r>
        <w:rPr>
          <w:spacing w:val="-7"/>
        </w:rPr>
        <w:t> </w:t>
      </w:r>
      <w:r>
        <w:rPr>
          <w:spacing w:val="-6"/>
        </w:rPr>
        <w:t>que</w:t>
      </w:r>
      <w:r>
        <w:rPr>
          <w:spacing w:val="-5"/>
        </w:rPr>
        <w:t> </w:t>
      </w:r>
      <w:r>
        <w:rPr>
          <w:spacing w:val="-6"/>
        </w:rPr>
        <w:t>la Universidad</w:t>
      </w:r>
      <w:r>
        <w:rPr>
          <w:spacing w:val="-5"/>
        </w:rPr>
        <w:t> </w:t>
      </w:r>
      <w:r>
        <w:rPr>
          <w:spacing w:val="-6"/>
        </w:rPr>
        <w:t>controla el</w:t>
      </w:r>
      <w:r>
        <w:rPr>
          <w:spacing w:val="-7"/>
        </w:rPr>
        <w:t> </w:t>
      </w:r>
      <w:r>
        <w:rPr>
          <w:spacing w:val="-6"/>
        </w:rPr>
        <w:t>inventario</w:t>
      </w:r>
      <w:r>
        <w:rPr>
          <w:spacing w:val="-5"/>
        </w:rPr>
        <w:t> </w:t>
      </w:r>
      <w:r>
        <w:rPr>
          <w:spacing w:val="-6"/>
        </w:rPr>
        <w:t>y que se han facilitado no </w:t>
      </w:r>
      <w:r>
        <w:rPr>
          <w:spacing w:val="-12"/>
        </w:rPr>
        <w:t>concuerdan</w:t>
      </w:r>
      <w:r>
        <w:rPr>
          <w:spacing w:val="10"/>
        </w:rPr>
        <w:t> </w:t>
      </w:r>
      <w:r>
        <w:rPr>
          <w:spacing w:val="-12"/>
        </w:rPr>
        <w:t>con</w:t>
      </w:r>
      <w:r>
        <w:rPr>
          <w:spacing w:val="10"/>
        </w:rPr>
        <w:t> </w:t>
      </w:r>
      <w:r>
        <w:rPr>
          <w:spacing w:val="-12"/>
        </w:rPr>
        <w:t>las</w:t>
      </w:r>
      <w:r>
        <w:rPr>
          <w:spacing w:val="8"/>
        </w:rPr>
        <w:t> </w:t>
      </w:r>
      <w:r>
        <w:rPr>
          <w:spacing w:val="-12"/>
        </w:rPr>
        <w:t>cuentas</w:t>
      </w:r>
      <w:r>
        <w:rPr/>
        <w:t> </w:t>
      </w:r>
      <w:r>
        <w:rPr>
          <w:spacing w:val="-12"/>
        </w:rPr>
        <w:t>del</w:t>
      </w:r>
      <w:r>
        <w:rPr/>
        <w:t> </w:t>
      </w:r>
      <w:r>
        <w:rPr>
          <w:spacing w:val="-12"/>
        </w:rPr>
        <w:t>inmovilizado</w:t>
      </w:r>
      <w:r>
        <w:rPr>
          <w:spacing w:val="8"/>
        </w:rPr>
        <w:t> </w:t>
      </w:r>
      <w:r>
        <w:rPr>
          <w:spacing w:val="-12"/>
        </w:rPr>
        <w:t>material</w:t>
      </w:r>
      <w:r>
        <w:rPr/>
        <w:t> </w:t>
      </w:r>
      <w:r>
        <w:rPr>
          <w:spacing w:val="-12"/>
        </w:rPr>
        <w:t>ni</w:t>
      </w:r>
      <w:r>
        <w:rPr>
          <w:spacing w:val="8"/>
        </w:rPr>
        <w:t> </w:t>
      </w:r>
      <w:r>
        <w:rPr>
          <w:spacing w:val="-12"/>
        </w:rPr>
        <w:t>contienen</w:t>
      </w:r>
      <w:r>
        <w:rPr/>
        <w:t> </w:t>
      </w:r>
      <w:r>
        <w:rPr>
          <w:spacing w:val="-12"/>
        </w:rPr>
        <w:t>las</w:t>
      </w:r>
      <w:r>
        <w:rPr/>
        <w:t> </w:t>
      </w:r>
      <w:r>
        <w:rPr>
          <w:spacing w:val="-12"/>
        </w:rPr>
        <w:t>fechas</w:t>
      </w:r>
      <w:r>
        <w:rPr/>
        <w:t> </w:t>
      </w:r>
      <w:r>
        <w:rPr>
          <w:spacing w:val="-12"/>
        </w:rPr>
        <w:t>de</w:t>
      </w:r>
      <w:r>
        <w:rPr>
          <w:spacing w:val="8"/>
        </w:rPr>
        <w:t> </w:t>
      </w:r>
      <w:r>
        <w:rPr>
          <w:spacing w:val="-12"/>
        </w:rPr>
        <w:t>activación,</w:t>
      </w:r>
      <w:r>
        <w:rPr>
          <w:spacing w:val="8"/>
        </w:rPr>
        <w:t> </w:t>
      </w:r>
      <w:r>
        <w:rPr>
          <w:spacing w:val="-12"/>
        </w:rPr>
        <w:t>ni</w:t>
      </w:r>
      <w:r>
        <w:rPr>
          <w:spacing w:val="-6"/>
        </w:rPr>
        <w:t> la</w:t>
      </w:r>
      <w:r>
        <w:rPr>
          <w:spacing w:val="-15"/>
        </w:rPr>
        <w:t> </w:t>
      </w:r>
      <w:r>
        <w:rPr>
          <w:spacing w:val="-6"/>
        </w:rPr>
        <w:t>amortización</w:t>
      </w:r>
      <w:r>
        <w:rPr>
          <w:spacing w:val="-17"/>
        </w:rPr>
        <w:t> </w:t>
      </w:r>
      <w:r>
        <w:rPr>
          <w:spacing w:val="-6"/>
        </w:rPr>
        <w:t>acumulada</w:t>
      </w:r>
      <w:r>
        <w:rPr>
          <w:spacing w:val="-17"/>
        </w:rPr>
        <w:t> </w:t>
      </w:r>
      <w:r>
        <w:rPr>
          <w:spacing w:val="-6"/>
        </w:rPr>
        <w:t>de</w:t>
      </w:r>
      <w:r>
        <w:rPr>
          <w:spacing w:val="-17"/>
        </w:rPr>
        <w:t> </w:t>
      </w:r>
      <w:r>
        <w:rPr>
          <w:spacing w:val="-6"/>
        </w:rPr>
        <w:t>años</w:t>
      </w:r>
      <w:r>
        <w:rPr>
          <w:spacing w:val="-18"/>
        </w:rPr>
        <w:t> </w:t>
      </w:r>
      <w:r>
        <w:rPr>
          <w:spacing w:val="-6"/>
        </w:rPr>
        <w:t>anteriores</w:t>
      </w:r>
      <w:r>
        <w:rPr>
          <w:spacing w:val="-18"/>
        </w:rPr>
        <w:t> </w:t>
      </w:r>
      <w:r>
        <w:rPr>
          <w:spacing w:val="-6"/>
        </w:rPr>
        <w:t>ni</w:t>
      </w:r>
      <w:r>
        <w:rPr>
          <w:spacing w:val="-15"/>
        </w:rPr>
        <w:t> </w:t>
      </w:r>
      <w:r>
        <w:rPr>
          <w:spacing w:val="-6"/>
        </w:rPr>
        <w:t>la</w:t>
      </w:r>
      <w:r>
        <w:rPr>
          <w:spacing w:val="-17"/>
        </w:rPr>
        <w:t> </w:t>
      </w:r>
      <w:r>
        <w:rPr>
          <w:spacing w:val="-6"/>
        </w:rPr>
        <w:t>del</w:t>
      </w:r>
      <w:r>
        <w:rPr>
          <w:spacing w:val="-21"/>
        </w:rPr>
        <w:t> </w:t>
      </w:r>
      <w:r>
        <w:rPr>
          <w:spacing w:val="-6"/>
        </w:rPr>
        <w:t>ejercicio</w:t>
      </w:r>
      <w:r>
        <w:rPr>
          <w:spacing w:val="-17"/>
        </w:rPr>
        <w:t> </w:t>
      </w:r>
      <w:r>
        <w:rPr>
          <w:spacing w:val="-6"/>
        </w:rPr>
        <w:t>en</w:t>
      </w:r>
      <w:r>
        <w:rPr>
          <w:spacing w:val="-14"/>
        </w:rPr>
        <w:t> </w:t>
      </w:r>
      <w:r>
        <w:rPr>
          <w:spacing w:val="-6"/>
        </w:rPr>
        <w:t>curso.</w:t>
      </w:r>
    </w:p>
    <w:p>
      <w:pPr>
        <w:pStyle w:val="ListParagraph"/>
        <w:numPr>
          <w:ilvl w:val="0"/>
          <w:numId w:val="19"/>
        </w:numPr>
        <w:tabs>
          <w:tab w:pos="3032" w:val="left" w:leader="none"/>
        </w:tabs>
        <w:spacing w:line="240" w:lineRule="auto" w:before="213" w:after="0"/>
        <w:ind w:left="2166" w:right="1384" w:firstLine="645"/>
        <w:jc w:val="both"/>
        <w:rPr>
          <w:sz w:val="22"/>
        </w:rPr>
      </w:pPr>
      <w:r>
        <w:rPr>
          <w:sz w:val="22"/>
        </w:rPr>
        <w:t>En el saldo de la cuenta 558 “Provisiones</w:t>
      </w:r>
      <w:r>
        <w:rPr>
          <w:spacing w:val="-1"/>
          <w:sz w:val="22"/>
        </w:rPr>
        <w:t> </w:t>
      </w:r>
      <w:r>
        <w:rPr>
          <w:sz w:val="22"/>
        </w:rPr>
        <w:t>de fondos</w:t>
      </w:r>
      <w:r>
        <w:rPr>
          <w:spacing w:val="-1"/>
          <w:sz w:val="22"/>
        </w:rPr>
        <w:t> </w:t>
      </w:r>
      <w:r>
        <w:rPr>
          <w:sz w:val="22"/>
        </w:rPr>
        <w:t>para pagos</w:t>
      </w:r>
      <w:r>
        <w:rPr>
          <w:spacing w:val="-1"/>
          <w:sz w:val="22"/>
        </w:rPr>
        <w:t> </w:t>
      </w:r>
      <w:r>
        <w:rPr>
          <w:sz w:val="22"/>
        </w:rPr>
        <w:t>a justificar y anticipos de caja fija” y en relación con los anticipos de caja fija a 31 de</w:t>
      </w:r>
      <w:r>
        <w:rPr>
          <w:spacing w:val="-1"/>
          <w:sz w:val="22"/>
        </w:rPr>
        <w:t> </w:t>
      </w:r>
      <w:r>
        <w:rPr>
          <w:sz w:val="22"/>
        </w:rPr>
        <w:t>diciembre de</w:t>
      </w:r>
      <w:r>
        <w:rPr>
          <w:spacing w:val="-13"/>
          <w:sz w:val="22"/>
        </w:rPr>
        <w:t> </w:t>
      </w:r>
      <w:r>
        <w:rPr>
          <w:sz w:val="22"/>
        </w:rPr>
        <w:t>2020,</w:t>
      </w:r>
      <w:r>
        <w:rPr>
          <w:spacing w:val="-11"/>
          <w:sz w:val="22"/>
        </w:rPr>
        <w:t> </w:t>
      </w:r>
      <w:r>
        <w:rPr>
          <w:sz w:val="22"/>
        </w:rPr>
        <w:t>dichos</w:t>
      </w:r>
      <w:r>
        <w:rPr>
          <w:spacing w:val="-13"/>
          <w:sz w:val="22"/>
        </w:rPr>
        <w:t> </w:t>
      </w:r>
      <w:r>
        <w:rPr>
          <w:sz w:val="22"/>
        </w:rPr>
        <w:t>anticipos</w:t>
      </w:r>
      <w:r>
        <w:rPr>
          <w:spacing w:val="-12"/>
          <w:sz w:val="22"/>
        </w:rPr>
        <w:t> </w:t>
      </w:r>
      <w:r>
        <w:rPr>
          <w:sz w:val="22"/>
        </w:rPr>
        <w:t>debían</w:t>
      </w:r>
      <w:r>
        <w:rPr>
          <w:spacing w:val="-11"/>
          <w:sz w:val="22"/>
        </w:rPr>
        <w:t> </w:t>
      </w:r>
      <w:r>
        <w:rPr>
          <w:sz w:val="22"/>
        </w:rPr>
        <w:t>haber</w:t>
      </w:r>
      <w:r>
        <w:rPr>
          <w:spacing w:val="-12"/>
          <w:sz w:val="22"/>
        </w:rPr>
        <w:t> </w:t>
      </w:r>
      <w:r>
        <w:rPr>
          <w:sz w:val="22"/>
        </w:rPr>
        <w:t>sido</w:t>
      </w:r>
      <w:r>
        <w:rPr>
          <w:spacing w:val="-12"/>
          <w:sz w:val="22"/>
        </w:rPr>
        <w:t> </w:t>
      </w:r>
      <w:r>
        <w:rPr>
          <w:sz w:val="22"/>
        </w:rPr>
        <w:t>justificados</w:t>
      </w:r>
      <w:r>
        <w:rPr>
          <w:spacing w:val="-13"/>
          <w:sz w:val="22"/>
        </w:rPr>
        <w:t> </w:t>
      </w:r>
      <w:r>
        <w:rPr>
          <w:sz w:val="22"/>
        </w:rPr>
        <w:t>o</w:t>
      </w:r>
      <w:r>
        <w:rPr>
          <w:spacing w:val="-11"/>
          <w:sz w:val="22"/>
        </w:rPr>
        <w:t> </w:t>
      </w:r>
      <w:r>
        <w:rPr>
          <w:sz w:val="22"/>
        </w:rPr>
        <w:t>devueltos.</w:t>
      </w:r>
      <w:r>
        <w:rPr>
          <w:spacing w:val="-13"/>
          <w:sz w:val="22"/>
        </w:rPr>
        <w:t> </w:t>
      </w:r>
      <w:r>
        <w:rPr>
          <w:sz w:val="22"/>
        </w:rPr>
        <w:t>No</w:t>
      </w:r>
      <w:r>
        <w:rPr>
          <w:spacing w:val="-11"/>
          <w:sz w:val="22"/>
        </w:rPr>
        <w:t> </w:t>
      </w:r>
      <w:r>
        <w:rPr>
          <w:sz w:val="22"/>
        </w:rPr>
        <w:t>obstante,</w:t>
      </w:r>
      <w:r>
        <w:rPr>
          <w:spacing w:val="-12"/>
          <w:sz w:val="22"/>
        </w:rPr>
        <w:t> </w:t>
      </w:r>
      <w:r>
        <w:rPr>
          <w:sz w:val="22"/>
        </w:rPr>
        <w:t>no se ha obtenido evidencia de auditoría suficiente y adecuada sobre el destino y uso del anticipo de caja fija “Proyectos de investigación” por importe del saldo de la cuenta</w:t>
      </w:r>
      <w:r>
        <w:rPr>
          <w:spacing w:val="-10"/>
          <w:sz w:val="22"/>
        </w:rPr>
        <w:t> </w:t>
      </w:r>
      <w:r>
        <w:rPr>
          <w:sz w:val="22"/>
        </w:rPr>
        <w:t>558195</w:t>
      </w:r>
      <w:r>
        <w:rPr>
          <w:spacing w:val="-11"/>
          <w:sz w:val="22"/>
        </w:rPr>
        <w:t> </w:t>
      </w:r>
      <w:r>
        <w:rPr>
          <w:sz w:val="22"/>
        </w:rPr>
        <w:t>por</w:t>
      </w:r>
      <w:r>
        <w:rPr>
          <w:spacing w:val="-11"/>
          <w:sz w:val="22"/>
        </w:rPr>
        <w:t> </w:t>
      </w:r>
      <w:r>
        <w:rPr>
          <w:sz w:val="22"/>
        </w:rPr>
        <w:t>importe</w:t>
      </w:r>
      <w:r>
        <w:rPr>
          <w:spacing w:val="-10"/>
          <w:sz w:val="22"/>
        </w:rPr>
        <w:t> </w:t>
      </w:r>
      <w:r>
        <w:rPr>
          <w:sz w:val="22"/>
        </w:rPr>
        <w:t>de</w:t>
      </w:r>
      <w:r>
        <w:rPr>
          <w:spacing w:val="-11"/>
          <w:sz w:val="22"/>
        </w:rPr>
        <w:t> </w:t>
      </w:r>
      <w:r>
        <w:rPr>
          <w:sz w:val="22"/>
        </w:rPr>
        <w:t>44.783</w:t>
      </w:r>
      <w:r>
        <w:rPr>
          <w:spacing w:val="-11"/>
          <w:sz w:val="22"/>
        </w:rPr>
        <w:t> </w:t>
      </w:r>
      <w:r>
        <w:rPr>
          <w:sz w:val="22"/>
        </w:rPr>
        <w:t>euros,</w:t>
      </w:r>
      <w:r>
        <w:rPr>
          <w:spacing w:val="-10"/>
          <w:sz w:val="22"/>
        </w:rPr>
        <w:t> </w:t>
      </w:r>
      <w:r>
        <w:rPr>
          <w:sz w:val="22"/>
        </w:rPr>
        <w:t>sin</w:t>
      </w:r>
      <w:r>
        <w:rPr>
          <w:spacing w:val="-11"/>
          <w:sz w:val="22"/>
        </w:rPr>
        <w:t> </w:t>
      </w:r>
      <w:r>
        <w:rPr>
          <w:sz w:val="22"/>
        </w:rPr>
        <w:t>que</w:t>
      </w:r>
      <w:r>
        <w:rPr>
          <w:spacing w:val="-10"/>
          <w:sz w:val="22"/>
        </w:rPr>
        <w:t> </w:t>
      </w:r>
      <w:r>
        <w:rPr>
          <w:sz w:val="22"/>
        </w:rPr>
        <w:t>conste</w:t>
      </w:r>
      <w:r>
        <w:rPr>
          <w:spacing w:val="-10"/>
          <w:sz w:val="22"/>
        </w:rPr>
        <w:t> </w:t>
      </w:r>
      <w:r>
        <w:rPr>
          <w:sz w:val="22"/>
        </w:rPr>
        <w:t>la</w:t>
      </w:r>
      <w:r>
        <w:rPr>
          <w:spacing w:val="-11"/>
          <w:sz w:val="22"/>
        </w:rPr>
        <w:t> </w:t>
      </w:r>
      <w:r>
        <w:rPr>
          <w:sz w:val="22"/>
        </w:rPr>
        <w:t>debida</w:t>
      </w:r>
      <w:r>
        <w:rPr>
          <w:spacing w:val="-11"/>
          <w:sz w:val="22"/>
        </w:rPr>
        <w:t> </w:t>
      </w:r>
      <w:r>
        <w:rPr>
          <w:sz w:val="22"/>
        </w:rPr>
        <w:t>justificación</w:t>
      </w:r>
      <w:r>
        <w:rPr>
          <w:spacing w:val="-9"/>
          <w:sz w:val="22"/>
        </w:rPr>
        <w:t> </w:t>
      </w:r>
      <w:r>
        <w:rPr>
          <w:sz w:val="22"/>
        </w:rPr>
        <w:t>de dicho saldo deudor.</w:t>
      </w:r>
    </w:p>
    <w:p>
      <w:pPr>
        <w:pStyle w:val="ListParagraph"/>
        <w:numPr>
          <w:ilvl w:val="0"/>
          <w:numId w:val="19"/>
        </w:numPr>
        <w:tabs>
          <w:tab w:pos="3063" w:val="left" w:leader="none"/>
        </w:tabs>
        <w:spacing w:line="240" w:lineRule="auto" w:before="208" w:after="0"/>
        <w:ind w:left="2166" w:right="1384" w:firstLine="645"/>
        <w:jc w:val="both"/>
        <w:rPr>
          <w:sz w:val="22"/>
        </w:rPr>
      </w:pPr>
      <w:r>
        <w:rPr>
          <w:sz w:val="22"/>
        </w:rPr>
        <w:t>El epígrafe de Provisiones para riesgos y gastos del Pasivo del Balance incluye 2,8 millones de € (mismo importe que en ejercicios anteriores) correspondiente</w:t>
      </w:r>
      <w:r>
        <w:rPr>
          <w:spacing w:val="-2"/>
          <w:sz w:val="22"/>
        </w:rPr>
        <w:t> </w:t>
      </w:r>
      <w:r>
        <w:rPr>
          <w:sz w:val="22"/>
        </w:rPr>
        <w:t>a</w:t>
      </w:r>
      <w:r>
        <w:rPr>
          <w:spacing w:val="-4"/>
          <w:sz w:val="22"/>
        </w:rPr>
        <w:t> </w:t>
      </w:r>
      <w:r>
        <w:rPr>
          <w:sz w:val="22"/>
        </w:rPr>
        <w:t>la</w:t>
      </w:r>
      <w:r>
        <w:rPr>
          <w:spacing w:val="-4"/>
          <w:sz w:val="22"/>
        </w:rPr>
        <w:t> </w:t>
      </w:r>
      <w:r>
        <w:rPr>
          <w:sz w:val="22"/>
        </w:rPr>
        <w:t>provisión</w:t>
      </w:r>
      <w:r>
        <w:rPr>
          <w:spacing w:val="-3"/>
          <w:sz w:val="22"/>
        </w:rPr>
        <w:t> </w:t>
      </w:r>
      <w:r>
        <w:rPr>
          <w:sz w:val="22"/>
        </w:rPr>
        <w:t>por</w:t>
      </w:r>
      <w:r>
        <w:rPr>
          <w:spacing w:val="-4"/>
          <w:sz w:val="22"/>
        </w:rPr>
        <w:t> </w:t>
      </w:r>
      <w:r>
        <w:rPr>
          <w:sz w:val="22"/>
        </w:rPr>
        <w:t>jubilación</w:t>
      </w:r>
      <w:r>
        <w:rPr>
          <w:spacing w:val="-3"/>
          <w:sz w:val="22"/>
        </w:rPr>
        <w:t> </w:t>
      </w:r>
      <w:r>
        <w:rPr>
          <w:sz w:val="22"/>
        </w:rPr>
        <w:t>para</w:t>
      </w:r>
      <w:r>
        <w:rPr>
          <w:spacing w:val="-4"/>
          <w:sz w:val="22"/>
        </w:rPr>
        <w:t> </w:t>
      </w:r>
      <w:r>
        <w:rPr>
          <w:sz w:val="22"/>
        </w:rPr>
        <w:t>el</w:t>
      </w:r>
      <w:r>
        <w:rPr>
          <w:spacing w:val="-4"/>
          <w:sz w:val="22"/>
        </w:rPr>
        <w:t> </w:t>
      </w:r>
      <w:r>
        <w:rPr>
          <w:sz w:val="22"/>
        </w:rPr>
        <w:t>PAS</w:t>
      </w:r>
      <w:r>
        <w:rPr>
          <w:spacing w:val="-3"/>
          <w:sz w:val="22"/>
        </w:rPr>
        <w:t> </w:t>
      </w:r>
      <w:r>
        <w:rPr>
          <w:sz w:val="22"/>
        </w:rPr>
        <w:t>laboral.</w:t>
      </w:r>
      <w:r>
        <w:rPr>
          <w:spacing w:val="-3"/>
          <w:sz w:val="22"/>
        </w:rPr>
        <w:t> </w:t>
      </w:r>
      <w:r>
        <w:rPr>
          <w:sz w:val="22"/>
        </w:rPr>
        <w:t>No</w:t>
      </w:r>
      <w:r>
        <w:rPr>
          <w:spacing w:val="-2"/>
          <w:sz w:val="22"/>
        </w:rPr>
        <w:t> </w:t>
      </w:r>
      <w:r>
        <w:rPr>
          <w:sz w:val="22"/>
        </w:rPr>
        <w:t>se</w:t>
      </w:r>
      <w:r>
        <w:rPr>
          <w:spacing w:val="-3"/>
          <w:sz w:val="22"/>
        </w:rPr>
        <w:t> </w:t>
      </w:r>
      <w:r>
        <w:rPr>
          <w:sz w:val="22"/>
        </w:rPr>
        <w:t>ha</w:t>
      </w:r>
      <w:r>
        <w:rPr>
          <w:spacing w:val="-6"/>
          <w:sz w:val="22"/>
        </w:rPr>
        <w:t> </w:t>
      </w:r>
      <w:r>
        <w:rPr>
          <w:sz w:val="22"/>
        </w:rPr>
        <w:t>dispuesto de evidencia de auditoría suficiente y adecuada que permita concluir de modo objetivo sobre la corrección de dicho importe, por lo que no se puede concluir respecto a los posibles impactos que cualquier variación de dicha provisión pueda tener sobre el resultado mostrado en las cuentas anuales.</w:t>
      </w:r>
    </w:p>
    <w:p>
      <w:pPr>
        <w:pStyle w:val="Heading3"/>
        <w:numPr>
          <w:ilvl w:val="1"/>
          <w:numId w:val="3"/>
        </w:numPr>
        <w:tabs>
          <w:tab w:pos="2553" w:val="left" w:leader="none"/>
        </w:tabs>
        <w:spacing w:line="240" w:lineRule="auto" w:before="211" w:after="0"/>
        <w:ind w:left="2553" w:right="0" w:hanging="387"/>
        <w:jc w:val="left"/>
      </w:pPr>
      <w:bookmarkStart w:name="_TOC_250016" w:id="20"/>
      <w:r>
        <w:rPr>
          <w:spacing w:val="-2"/>
        </w:rPr>
        <w:t>Cuenta</w:t>
      </w:r>
      <w:r>
        <w:rPr>
          <w:spacing w:val="3"/>
        </w:rPr>
        <w:t> </w:t>
      </w:r>
      <w:r>
        <w:rPr>
          <w:spacing w:val="-2"/>
        </w:rPr>
        <w:t>del</w:t>
      </w:r>
      <w:r>
        <w:rPr>
          <w:spacing w:val="5"/>
        </w:rPr>
        <w:t> </w:t>
      </w:r>
      <w:r>
        <w:rPr>
          <w:spacing w:val="-2"/>
        </w:rPr>
        <w:t>resultado</w:t>
      </w:r>
      <w:r>
        <w:rPr>
          <w:spacing w:val="8"/>
        </w:rPr>
        <w:t> </w:t>
      </w:r>
      <w:bookmarkEnd w:id="20"/>
      <w:r>
        <w:rPr>
          <w:spacing w:val="-2"/>
        </w:rPr>
        <w:t>económico-patrimonial.</w:t>
      </w:r>
    </w:p>
    <w:p>
      <w:pPr>
        <w:pStyle w:val="BodyText"/>
        <w:spacing w:before="217"/>
        <w:ind w:left="2166" w:right="1388" w:firstLine="645"/>
        <w:jc w:val="both"/>
      </w:pPr>
      <w:r>
        <w:rPr/>
        <w:t>En la Cuenta del Resultado Económico Patrimonial a 31 de diciembre se constata que de los gastos e ingresos del ejercicio que no se imputan al patrimonio neto</w:t>
      </w:r>
      <w:r>
        <w:rPr>
          <w:spacing w:val="-6"/>
        </w:rPr>
        <w:t> </w:t>
      </w:r>
      <w:r>
        <w:rPr/>
        <w:t>resulta</w:t>
      </w:r>
      <w:r>
        <w:rPr>
          <w:spacing w:val="-7"/>
        </w:rPr>
        <w:t> </w:t>
      </w:r>
      <w:r>
        <w:rPr/>
        <w:t>un</w:t>
      </w:r>
      <w:r>
        <w:rPr>
          <w:spacing w:val="-6"/>
        </w:rPr>
        <w:t> </w:t>
      </w:r>
      <w:r>
        <w:rPr/>
        <w:t>ahorro</w:t>
      </w:r>
      <w:r>
        <w:rPr>
          <w:spacing w:val="-9"/>
        </w:rPr>
        <w:t> </w:t>
      </w:r>
      <w:r>
        <w:rPr/>
        <w:t>de</w:t>
      </w:r>
      <w:r>
        <w:rPr>
          <w:spacing w:val="-7"/>
        </w:rPr>
        <w:t> </w:t>
      </w:r>
      <w:r>
        <w:rPr/>
        <w:t>5,5</w:t>
      </w:r>
      <w:r>
        <w:rPr>
          <w:spacing w:val="-9"/>
        </w:rPr>
        <w:t> </w:t>
      </w:r>
      <w:r>
        <w:rPr/>
        <w:t>millones</w:t>
      </w:r>
      <w:r>
        <w:rPr>
          <w:spacing w:val="-9"/>
        </w:rPr>
        <w:t> </w:t>
      </w:r>
      <w:r>
        <w:rPr/>
        <w:t>de</w:t>
      </w:r>
      <w:r>
        <w:rPr>
          <w:spacing w:val="-9"/>
        </w:rPr>
        <w:t> </w:t>
      </w:r>
      <w:r>
        <w:rPr/>
        <w:t>€,</w:t>
      </w:r>
      <w:r>
        <w:rPr>
          <w:spacing w:val="-9"/>
        </w:rPr>
        <w:t> </w:t>
      </w:r>
      <w:r>
        <w:rPr/>
        <w:t>frente</w:t>
      </w:r>
      <w:r>
        <w:rPr>
          <w:spacing w:val="-7"/>
        </w:rPr>
        <w:t> </w:t>
      </w:r>
      <w:r>
        <w:rPr/>
        <w:t>al</w:t>
      </w:r>
      <w:r>
        <w:rPr>
          <w:spacing w:val="-9"/>
        </w:rPr>
        <w:t> </w:t>
      </w:r>
      <w:r>
        <w:rPr/>
        <w:t>resultado</w:t>
      </w:r>
      <w:r>
        <w:rPr>
          <w:spacing w:val="-9"/>
        </w:rPr>
        <w:t> </w:t>
      </w:r>
      <w:r>
        <w:rPr/>
        <w:t>negativo</w:t>
      </w:r>
      <w:r>
        <w:rPr>
          <w:spacing w:val="-9"/>
        </w:rPr>
        <w:t> </w:t>
      </w:r>
      <w:r>
        <w:rPr/>
        <w:t>del</w:t>
      </w:r>
      <w:r>
        <w:rPr>
          <w:spacing w:val="-7"/>
        </w:rPr>
        <w:t> </w:t>
      </w:r>
      <w:r>
        <w:rPr/>
        <w:t>ejercicio anterior de 5,1 millones de €.</w:t>
      </w:r>
    </w:p>
    <w:p>
      <w:pPr>
        <w:pStyle w:val="BodyText"/>
        <w:spacing w:before="213"/>
        <w:ind w:left="2166" w:right="1388" w:firstLine="645"/>
        <w:jc w:val="right"/>
      </w:pPr>
      <w:r>
        <w:rPr/>
        <w:t>El 78 % de los gastos se destinan a gastos de personal, seguidos por otros</w:t>
      </w:r>
      <w:r>
        <w:rPr>
          <w:spacing w:val="80"/>
        </w:rPr>
        <w:t> </w:t>
      </w:r>
      <w:r>
        <w:rPr/>
        <w:t>gastos</w:t>
      </w:r>
      <w:r>
        <w:rPr>
          <w:spacing w:val="22"/>
        </w:rPr>
        <w:t> </w:t>
      </w:r>
      <w:r>
        <w:rPr/>
        <w:t>de</w:t>
      </w:r>
      <w:r>
        <w:rPr>
          <w:spacing w:val="22"/>
        </w:rPr>
        <w:t> </w:t>
      </w:r>
      <w:r>
        <w:rPr/>
        <w:t>gestión</w:t>
      </w:r>
      <w:r>
        <w:rPr>
          <w:spacing w:val="23"/>
        </w:rPr>
        <w:t> </w:t>
      </w:r>
      <w:r>
        <w:rPr/>
        <w:t>ordinaria</w:t>
      </w:r>
      <w:r>
        <w:rPr>
          <w:spacing w:val="23"/>
        </w:rPr>
        <w:t> </w:t>
      </w:r>
      <w:r>
        <w:rPr/>
        <w:t>con</w:t>
      </w:r>
      <w:r>
        <w:rPr>
          <w:spacing w:val="23"/>
        </w:rPr>
        <w:t> </w:t>
      </w:r>
      <w:r>
        <w:rPr/>
        <w:t>un</w:t>
      </w:r>
      <w:r>
        <w:rPr>
          <w:spacing w:val="23"/>
        </w:rPr>
        <w:t> </w:t>
      </w:r>
      <w:r>
        <w:rPr/>
        <w:t>15,9</w:t>
      </w:r>
      <w:r>
        <w:rPr>
          <w:spacing w:val="23"/>
        </w:rPr>
        <w:t> </w:t>
      </w:r>
      <w:r>
        <w:rPr/>
        <w:t>%</w:t>
      </w:r>
      <w:r>
        <w:rPr>
          <w:spacing w:val="21"/>
        </w:rPr>
        <w:t> </w:t>
      </w:r>
      <w:r>
        <w:rPr/>
        <w:t>del</w:t>
      </w:r>
      <w:r>
        <w:rPr>
          <w:spacing w:val="23"/>
        </w:rPr>
        <w:t> </w:t>
      </w:r>
      <w:r>
        <w:rPr/>
        <w:t>total</w:t>
      </w:r>
      <w:r>
        <w:rPr>
          <w:spacing w:val="22"/>
        </w:rPr>
        <w:t> </w:t>
      </w:r>
      <w:r>
        <w:rPr/>
        <w:t>de</w:t>
      </w:r>
      <w:r>
        <w:rPr>
          <w:spacing w:val="22"/>
        </w:rPr>
        <w:t> </w:t>
      </w:r>
      <w:r>
        <w:rPr/>
        <w:t>gastos.</w:t>
      </w:r>
      <w:r>
        <w:rPr>
          <w:spacing w:val="22"/>
        </w:rPr>
        <w:t> </w:t>
      </w:r>
      <w:r>
        <w:rPr/>
        <w:t>En</w:t>
      </w:r>
      <w:r>
        <w:rPr>
          <w:spacing w:val="23"/>
        </w:rPr>
        <w:t> </w:t>
      </w:r>
      <w:r>
        <w:rPr/>
        <w:t>los</w:t>
      </w:r>
      <w:r>
        <w:rPr>
          <w:spacing w:val="22"/>
        </w:rPr>
        <w:t> </w:t>
      </w:r>
      <w:r>
        <w:rPr/>
        <w:t>ingresos,</w:t>
      </w:r>
      <w:r>
        <w:rPr>
          <w:spacing w:val="22"/>
        </w:rPr>
        <w:t> </w:t>
      </w:r>
      <w:r>
        <w:rPr>
          <w:spacing w:val="-5"/>
        </w:rPr>
        <w:t>el</w:t>
      </w:r>
    </w:p>
    <w:p>
      <w:pPr>
        <w:pStyle w:val="BodyText"/>
        <w:spacing w:before="122"/>
        <w:ind w:right="1387"/>
        <w:jc w:val="right"/>
      </w:pPr>
      <w:r>
        <w:rPr>
          <w:spacing w:val="-5"/>
        </w:rPr>
        <w:t>36</w:t>
      </w:r>
    </w:p>
    <w:p>
      <w:pPr>
        <w:pStyle w:val="BodyText"/>
        <w:spacing w:after="0"/>
        <w:jc w:val="right"/>
        <w:sectPr>
          <w:headerReference w:type="default" r:id="rId80"/>
          <w:footerReference w:type="default" r:id="rId81"/>
          <w:pgSz w:w="11910" w:h="16840"/>
          <w:pgMar w:header="667" w:footer="1200" w:top="2000" w:bottom="1400" w:left="425" w:right="425"/>
        </w:sectPr>
      </w:pPr>
    </w:p>
    <w:p>
      <w:pPr>
        <w:pStyle w:val="BodyText"/>
        <w:spacing w:before="96"/>
        <w:ind w:left="2166" w:right="1387"/>
        <w:jc w:val="both"/>
      </w:pPr>
      <w:r>
        <w:rPr/>
        <mc:AlternateContent>
          <mc:Choice Requires="wps">
            <w:drawing>
              <wp:anchor distT="0" distB="0" distL="0" distR="0" allowOverlap="1" layoutInCell="1" locked="0" behindDoc="1" simplePos="0" relativeHeight="481754112">
                <wp:simplePos x="0" y="0"/>
                <wp:positionH relativeFrom="page">
                  <wp:posOffset>317500</wp:posOffset>
                </wp:positionH>
                <wp:positionV relativeFrom="page">
                  <wp:posOffset>9841483</wp:posOffset>
                </wp:positionV>
                <wp:extent cx="762000" cy="95885"/>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62368" id="docshape142" coordorigin="500,15498" coordsize="1200,151" path="m1700,15498l500,15498,500,15629,500,15649,1700,15649,1700,15629,1700,15498xe" filled="true" fillcolor="#f0f0f0" stroked="false">
                <v:path arrowok="t"/>
                <v:fill type="solid"/>
                <w10:wrap type="none"/>
              </v:shape>
            </w:pict>
          </mc:Fallback>
        </mc:AlternateContent>
      </w:r>
      <w:r>
        <w:rPr/>
        <w:t>89,4</w:t>
      </w:r>
      <w:r>
        <w:rPr>
          <w:spacing w:val="-2"/>
        </w:rPr>
        <w:t> </w:t>
      </w:r>
      <w:r>
        <w:rPr/>
        <w:t>% corresponde a transferencias y subvenciones recibidas, seguidos por las ventas</w:t>
      </w:r>
      <w:r>
        <w:rPr>
          <w:spacing w:val="-2"/>
        </w:rPr>
        <w:t> </w:t>
      </w:r>
      <w:r>
        <w:rPr/>
        <w:t>y</w:t>
      </w:r>
      <w:r>
        <w:rPr>
          <w:spacing w:val="-2"/>
        </w:rPr>
        <w:t> </w:t>
      </w:r>
      <w:r>
        <w:rPr/>
        <w:t>prestaciones</w:t>
      </w:r>
      <w:r>
        <w:rPr>
          <w:spacing w:val="-4"/>
        </w:rPr>
        <w:t> </w:t>
      </w:r>
      <w:r>
        <w:rPr/>
        <w:t>de</w:t>
      </w:r>
      <w:r>
        <w:rPr>
          <w:spacing w:val="-3"/>
        </w:rPr>
        <w:t> </w:t>
      </w:r>
      <w:r>
        <w:rPr/>
        <w:t>servicios</w:t>
      </w:r>
      <w:r>
        <w:rPr>
          <w:spacing w:val="-2"/>
        </w:rPr>
        <w:t> </w:t>
      </w:r>
      <w:r>
        <w:rPr/>
        <w:t>con</w:t>
      </w:r>
      <w:r>
        <w:rPr>
          <w:spacing w:val="-3"/>
        </w:rPr>
        <w:t> </w:t>
      </w:r>
      <w:r>
        <w:rPr/>
        <w:t>un</w:t>
      </w:r>
      <w:r>
        <w:rPr>
          <w:spacing w:val="-3"/>
        </w:rPr>
        <w:t> </w:t>
      </w:r>
      <w:r>
        <w:rPr/>
        <w:t>9,3</w:t>
      </w:r>
      <w:r>
        <w:rPr>
          <w:spacing w:val="-3"/>
        </w:rPr>
        <w:t> </w:t>
      </w:r>
      <w:r>
        <w:rPr/>
        <w:t>%,</w:t>
      </w:r>
      <w:r>
        <w:rPr>
          <w:spacing w:val="-4"/>
        </w:rPr>
        <w:t> </w:t>
      </w:r>
      <w:r>
        <w:rPr/>
        <w:t>procedentes</w:t>
      </w:r>
      <w:r>
        <w:rPr>
          <w:spacing w:val="-2"/>
        </w:rPr>
        <w:t> </w:t>
      </w:r>
      <w:r>
        <w:rPr/>
        <w:t>fundamentalmente</w:t>
      </w:r>
      <w:r>
        <w:rPr>
          <w:spacing w:val="-3"/>
        </w:rPr>
        <w:t> </w:t>
      </w:r>
      <w:r>
        <w:rPr/>
        <w:t>de matrículas de enseñanzas y uso de residencias.</w:t>
      </w:r>
    </w:p>
    <w:p>
      <w:pPr>
        <w:pStyle w:val="BodyText"/>
        <w:spacing w:before="215"/>
        <w:ind w:left="2812"/>
        <w:jc w:val="both"/>
      </w:pPr>
      <w:r>
        <w:rPr/>
        <w:t>Las</w:t>
      </w:r>
      <w:r>
        <w:rPr>
          <w:spacing w:val="-8"/>
        </w:rPr>
        <w:t> </w:t>
      </w:r>
      <w:r>
        <w:rPr/>
        <w:t>principales</w:t>
      </w:r>
      <w:r>
        <w:rPr>
          <w:spacing w:val="-8"/>
        </w:rPr>
        <w:t> </w:t>
      </w:r>
      <w:r>
        <w:rPr/>
        <w:t>variaciones</w:t>
      </w:r>
      <w:r>
        <w:rPr>
          <w:spacing w:val="-8"/>
        </w:rPr>
        <w:t> </w:t>
      </w:r>
      <w:r>
        <w:rPr/>
        <w:t>entre</w:t>
      </w:r>
      <w:r>
        <w:rPr>
          <w:spacing w:val="-9"/>
        </w:rPr>
        <w:t> </w:t>
      </w:r>
      <w:r>
        <w:rPr/>
        <w:t>ambos</w:t>
      </w:r>
      <w:r>
        <w:rPr>
          <w:spacing w:val="-10"/>
        </w:rPr>
        <w:t> </w:t>
      </w:r>
      <w:r>
        <w:rPr/>
        <w:t>ejercicios</w:t>
      </w:r>
      <w:r>
        <w:rPr>
          <w:spacing w:val="-7"/>
        </w:rPr>
        <w:t> </w:t>
      </w:r>
      <w:r>
        <w:rPr/>
        <w:t>se</w:t>
      </w:r>
      <w:r>
        <w:rPr>
          <w:spacing w:val="-7"/>
        </w:rPr>
        <w:t> </w:t>
      </w:r>
      <w:r>
        <w:rPr/>
        <w:t>detallan</w:t>
      </w:r>
      <w:r>
        <w:rPr>
          <w:spacing w:val="-7"/>
        </w:rPr>
        <w:t> </w:t>
      </w:r>
      <w:r>
        <w:rPr/>
        <w:t>a</w:t>
      </w:r>
      <w:r>
        <w:rPr>
          <w:spacing w:val="-10"/>
        </w:rPr>
        <w:t> </w:t>
      </w:r>
      <w:r>
        <w:rPr>
          <w:spacing w:val="-2"/>
        </w:rPr>
        <w:t>continuación:</w:t>
      </w:r>
    </w:p>
    <w:p>
      <w:pPr>
        <w:pStyle w:val="ListParagraph"/>
        <w:numPr>
          <w:ilvl w:val="0"/>
          <w:numId w:val="20"/>
        </w:numPr>
        <w:tabs>
          <w:tab w:pos="2941" w:val="left" w:leader="none"/>
        </w:tabs>
        <w:spacing w:line="240" w:lineRule="auto" w:before="108" w:after="0"/>
        <w:ind w:left="2166" w:right="1386" w:firstLine="645"/>
        <w:jc w:val="both"/>
        <w:rPr>
          <w:sz w:val="22"/>
        </w:rPr>
      </w:pPr>
      <w:r>
        <w:rPr>
          <w:sz w:val="22"/>
        </w:rPr>
        <w:t>Descenso</w:t>
      </w:r>
      <w:r>
        <w:rPr>
          <w:spacing w:val="-9"/>
          <w:sz w:val="22"/>
        </w:rPr>
        <w:t> </w:t>
      </w:r>
      <w:r>
        <w:rPr>
          <w:sz w:val="22"/>
        </w:rPr>
        <w:t>de</w:t>
      </w:r>
      <w:r>
        <w:rPr>
          <w:spacing w:val="-9"/>
          <w:sz w:val="22"/>
        </w:rPr>
        <w:t> </w:t>
      </w:r>
      <w:r>
        <w:rPr>
          <w:sz w:val="22"/>
        </w:rPr>
        <w:t>los</w:t>
      </w:r>
      <w:r>
        <w:rPr>
          <w:spacing w:val="-9"/>
          <w:sz w:val="22"/>
        </w:rPr>
        <w:t> </w:t>
      </w:r>
      <w:r>
        <w:rPr>
          <w:sz w:val="22"/>
        </w:rPr>
        <w:t>ingresos</w:t>
      </w:r>
      <w:r>
        <w:rPr>
          <w:spacing w:val="-7"/>
          <w:sz w:val="22"/>
        </w:rPr>
        <w:t> </w:t>
      </w:r>
      <w:r>
        <w:rPr>
          <w:sz w:val="22"/>
        </w:rPr>
        <w:t>en</w:t>
      </w:r>
      <w:r>
        <w:rPr>
          <w:spacing w:val="-6"/>
          <w:sz w:val="22"/>
        </w:rPr>
        <w:t> </w:t>
      </w:r>
      <w:r>
        <w:rPr>
          <w:sz w:val="22"/>
        </w:rPr>
        <w:t>concepto</w:t>
      </w:r>
      <w:r>
        <w:rPr>
          <w:spacing w:val="-9"/>
          <w:sz w:val="22"/>
        </w:rPr>
        <w:t> </w:t>
      </w:r>
      <w:r>
        <w:rPr>
          <w:sz w:val="22"/>
        </w:rPr>
        <w:t>de</w:t>
      </w:r>
      <w:r>
        <w:rPr>
          <w:spacing w:val="-9"/>
          <w:sz w:val="22"/>
        </w:rPr>
        <w:t> </w:t>
      </w:r>
      <w:r>
        <w:rPr>
          <w:sz w:val="22"/>
        </w:rPr>
        <w:t>precios</w:t>
      </w:r>
      <w:r>
        <w:rPr>
          <w:spacing w:val="-12"/>
          <w:sz w:val="22"/>
        </w:rPr>
        <w:t> </w:t>
      </w:r>
      <w:r>
        <w:rPr>
          <w:sz w:val="22"/>
        </w:rPr>
        <w:t>públicos</w:t>
      </w:r>
      <w:r>
        <w:rPr>
          <w:spacing w:val="-12"/>
          <w:sz w:val="22"/>
        </w:rPr>
        <w:t> </w:t>
      </w:r>
      <w:r>
        <w:rPr>
          <w:sz w:val="22"/>
        </w:rPr>
        <w:t>por</w:t>
      </w:r>
      <w:r>
        <w:rPr>
          <w:spacing w:val="-9"/>
          <w:sz w:val="22"/>
        </w:rPr>
        <w:t> </w:t>
      </w:r>
      <w:r>
        <w:rPr>
          <w:sz w:val="22"/>
        </w:rPr>
        <w:t>2,3</w:t>
      </w:r>
      <w:r>
        <w:rPr>
          <w:spacing w:val="-9"/>
          <w:sz w:val="22"/>
        </w:rPr>
        <w:t> </w:t>
      </w:r>
      <w:r>
        <w:rPr>
          <w:sz w:val="22"/>
        </w:rPr>
        <w:t>millones</w:t>
      </w:r>
      <w:r>
        <w:rPr>
          <w:spacing w:val="-9"/>
          <w:sz w:val="22"/>
        </w:rPr>
        <w:t> </w:t>
      </w:r>
      <w:r>
        <w:rPr>
          <w:sz w:val="22"/>
        </w:rPr>
        <w:t>€ respecto</w:t>
      </w:r>
      <w:r>
        <w:rPr>
          <w:spacing w:val="-1"/>
          <w:sz w:val="22"/>
        </w:rPr>
        <w:t> </w:t>
      </w:r>
      <w:r>
        <w:rPr>
          <w:sz w:val="22"/>
        </w:rPr>
        <w:t>al</w:t>
      </w:r>
      <w:r>
        <w:rPr>
          <w:spacing w:val="-1"/>
          <w:sz w:val="22"/>
        </w:rPr>
        <w:t> </w:t>
      </w:r>
      <w:r>
        <w:rPr>
          <w:sz w:val="22"/>
        </w:rPr>
        <w:t>ejercicio</w:t>
      </w:r>
      <w:r>
        <w:rPr>
          <w:spacing w:val="-1"/>
          <w:sz w:val="22"/>
        </w:rPr>
        <w:t> </w:t>
      </w:r>
      <w:r>
        <w:rPr>
          <w:sz w:val="22"/>
        </w:rPr>
        <w:t>2019,</w:t>
      </w:r>
      <w:r>
        <w:rPr>
          <w:spacing w:val="-1"/>
          <w:sz w:val="22"/>
        </w:rPr>
        <w:t> </w:t>
      </w:r>
      <w:r>
        <w:rPr>
          <w:sz w:val="22"/>
        </w:rPr>
        <w:t>siendo</w:t>
      </w:r>
      <w:r>
        <w:rPr>
          <w:spacing w:val="-2"/>
          <w:sz w:val="22"/>
        </w:rPr>
        <w:t> </w:t>
      </w:r>
      <w:r>
        <w:rPr>
          <w:sz w:val="22"/>
        </w:rPr>
        <w:t>el</w:t>
      </w:r>
      <w:r>
        <w:rPr>
          <w:spacing w:val="-1"/>
          <w:sz w:val="22"/>
        </w:rPr>
        <w:t> </w:t>
      </w:r>
      <w:r>
        <w:rPr>
          <w:sz w:val="22"/>
        </w:rPr>
        <w:t>descenso</w:t>
      </w:r>
      <w:r>
        <w:rPr>
          <w:spacing w:val="-2"/>
          <w:sz w:val="22"/>
        </w:rPr>
        <w:t> </w:t>
      </w:r>
      <w:r>
        <w:rPr>
          <w:sz w:val="22"/>
        </w:rPr>
        <w:t>acumulado</w:t>
      </w:r>
      <w:r>
        <w:rPr>
          <w:spacing w:val="-2"/>
          <w:sz w:val="22"/>
        </w:rPr>
        <w:t> </w:t>
      </w:r>
      <w:r>
        <w:rPr>
          <w:sz w:val="22"/>
        </w:rPr>
        <w:t>desde</w:t>
      </w:r>
      <w:r>
        <w:rPr>
          <w:spacing w:val="-2"/>
          <w:sz w:val="22"/>
        </w:rPr>
        <w:t> </w:t>
      </w:r>
      <w:r>
        <w:rPr>
          <w:sz w:val="22"/>
        </w:rPr>
        <w:t>el</w:t>
      </w:r>
      <w:r>
        <w:rPr>
          <w:spacing w:val="-3"/>
          <w:sz w:val="22"/>
        </w:rPr>
        <w:t> </w:t>
      </w:r>
      <w:r>
        <w:rPr>
          <w:sz w:val="22"/>
        </w:rPr>
        <w:t>ejercicio</w:t>
      </w:r>
      <w:r>
        <w:rPr>
          <w:spacing w:val="-1"/>
          <w:sz w:val="22"/>
        </w:rPr>
        <w:t> </w:t>
      </w:r>
      <w:r>
        <w:rPr>
          <w:sz w:val="22"/>
        </w:rPr>
        <w:t>2017</w:t>
      </w:r>
      <w:r>
        <w:rPr>
          <w:spacing w:val="-2"/>
          <w:sz w:val="22"/>
        </w:rPr>
        <w:t> </w:t>
      </w:r>
      <w:r>
        <w:rPr>
          <w:sz w:val="22"/>
        </w:rPr>
        <w:t>de 6 millones de €. No obstante, el volumen total de ingresos se mantiene en 2020, a pesar</w:t>
      </w:r>
      <w:r>
        <w:rPr>
          <w:spacing w:val="-1"/>
          <w:sz w:val="22"/>
        </w:rPr>
        <w:t> </w:t>
      </w:r>
      <w:r>
        <w:rPr>
          <w:sz w:val="22"/>
        </w:rPr>
        <w:t>de</w:t>
      </w:r>
      <w:r>
        <w:rPr>
          <w:spacing w:val="-1"/>
          <w:sz w:val="22"/>
        </w:rPr>
        <w:t> </w:t>
      </w:r>
      <w:r>
        <w:rPr>
          <w:sz w:val="22"/>
        </w:rPr>
        <w:t>la</w:t>
      </w:r>
      <w:r>
        <w:rPr>
          <w:spacing w:val="-1"/>
          <w:sz w:val="22"/>
        </w:rPr>
        <w:t> </w:t>
      </w:r>
      <w:r>
        <w:rPr>
          <w:sz w:val="22"/>
        </w:rPr>
        <w:t>caída,</w:t>
      </w:r>
      <w:r>
        <w:rPr>
          <w:spacing w:val="-2"/>
          <w:sz w:val="22"/>
        </w:rPr>
        <w:t> </w:t>
      </w:r>
      <w:r>
        <w:rPr>
          <w:sz w:val="22"/>
        </w:rPr>
        <w:t>a</w:t>
      </w:r>
      <w:r>
        <w:rPr>
          <w:spacing w:val="-1"/>
          <w:sz w:val="22"/>
        </w:rPr>
        <w:t> </w:t>
      </w:r>
      <w:r>
        <w:rPr>
          <w:sz w:val="22"/>
        </w:rPr>
        <w:t>su</w:t>
      </w:r>
      <w:r>
        <w:rPr>
          <w:spacing w:val="-1"/>
          <w:sz w:val="22"/>
        </w:rPr>
        <w:t> </w:t>
      </w:r>
      <w:r>
        <w:rPr>
          <w:sz w:val="22"/>
        </w:rPr>
        <w:t>vez,</w:t>
      </w:r>
      <w:r>
        <w:rPr>
          <w:spacing w:val="-2"/>
          <w:sz w:val="22"/>
        </w:rPr>
        <w:t> </w:t>
      </w:r>
      <w:r>
        <w:rPr>
          <w:sz w:val="22"/>
        </w:rPr>
        <w:t>de</w:t>
      </w:r>
      <w:r>
        <w:rPr>
          <w:spacing w:val="-3"/>
          <w:sz w:val="22"/>
        </w:rPr>
        <w:t> </w:t>
      </w:r>
      <w:r>
        <w:rPr>
          <w:sz w:val="22"/>
        </w:rPr>
        <w:t>otros</w:t>
      </w:r>
      <w:r>
        <w:rPr>
          <w:spacing w:val="-2"/>
          <w:sz w:val="22"/>
        </w:rPr>
        <w:t> </w:t>
      </w:r>
      <w:r>
        <w:rPr>
          <w:sz w:val="22"/>
        </w:rPr>
        <w:t>ingresos</w:t>
      </w:r>
      <w:r>
        <w:rPr>
          <w:spacing w:val="-4"/>
          <w:sz w:val="22"/>
        </w:rPr>
        <w:t> </w:t>
      </w:r>
      <w:r>
        <w:rPr>
          <w:sz w:val="22"/>
        </w:rPr>
        <w:t>de</w:t>
      </w:r>
      <w:r>
        <w:rPr>
          <w:spacing w:val="-1"/>
          <w:sz w:val="22"/>
        </w:rPr>
        <w:t> </w:t>
      </w:r>
      <w:r>
        <w:rPr>
          <w:sz w:val="22"/>
        </w:rPr>
        <w:t>gestión</w:t>
      </w:r>
      <w:r>
        <w:rPr>
          <w:spacing w:val="-1"/>
          <w:sz w:val="22"/>
        </w:rPr>
        <w:t> </w:t>
      </w:r>
      <w:r>
        <w:rPr>
          <w:sz w:val="22"/>
        </w:rPr>
        <w:t>ordinaria,</w:t>
      </w:r>
      <w:r>
        <w:rPr>
          <w:spacing w:val="-2"/>
          <w:sz w:val="22"/>
        </w:rPr>
        <w:t> </w:t>
      </w:r>
      <w:r>
        <w:rPr>
          <w:sz w:val="22"/>
        </w:rPr>
        <w:t>por</w:t>
      </w:r>
      <w:r>
        <w:rPr>
          <w:spacing w:val="-1"/>
          <w:sz w:val="22"/>
        </w:rPr>
        <w:t> </w:t>
      </w:r>
      <w:r>
        <w:rPr>
          <w:sz w:val="22"/>
        </w:rPr>
        <w:t>el</w:t>
      </w:r>
      <w:r>
        <w:rPr>
          <w:spacing w:val="-2"/>
          <w:sz w:val="22"/>
        </w:rPr>
        <w:t> </w:t>
      </w:r>
      <w:r>
        <w:rPr>
          <w:sz w:val="22"/>
        </w:rPr>
        <w:t>incremento de las transferencias y subvenciones recibidas en 3,1 millones de €.</w:t>
      </w:r>
    </w:p>
    <w:p>
      <w:pPr>
        <w:pStyle w:val="ListParagraph"/>
        <w:numPr>
          <w:ilvl w:val="0"/>
          <w:numId w:val="20"/>
        </w:numPr>
        <w:tabs>
          <w:tab w:pos="2941" w:val="left" w:leader="none"/>
        </w:tabs>
        <w:spacing w:line="240" w:lineRule="auto" w:before="104" w:after="0"/>
        <w:ind w:left="2166" w:right="1388" w:firstLine="645"/>
        <w:jc w:val="both"/>
        <w:rPr>
          <w:sz w:val="22"/>
        </w:rPr>
      </w:pPr>
      <w:r>
        <w:rPr>
          <w:sz w:val="22"/>
        </w:rPr>
        <w:t>Los</w:t>
      </w:r>
      <w:r>
        <w:rPr>
          <w:spacing w:val="-10"/>
          <w:sz w:val="22"/>
        </w:rPr>
        <w:t> </w:t>
      </w:r>
      <w:r>
        <w:rPr>
          <w:sz w:val="22"/>
        </w:rPr>
        <w:t>gastos</w:t>
      </w:r>
      <w:r>
        <w:rPr>
          <w:spacing w:val="-10"/>
          <w:sz w:val="22"/>
        </w:rPr>
        <w:t> </w:t>
      </w:r>
      <w:r>
        <w:rPr>
          <w:sz w:val="22"/>
        </w:rPr>
        <w:t>disminuyen</w:t>
      </w:r>
      <w:r>
        <w:rPr>
          <w:spacing w:val="-11"/>
          <w:sz w:val="22"/>
        </w:rPr>
        <w:t> </w:t>
      </w:r>
      <w:r>
        <w:rPr>
          <w:sz w:val="22"/>
        </w:rPr>
        <w:t>respecto</w:t>
      </w:r>
      <w:r>
        <w:rPr>
          <w:spacing w:val="-10"/>
          <w:sz w:val="22"/>
        </w:rPr>
        <w:t> </w:t>
      </w:r>
      <w:r>
        <w:rPr>
          <w:sz w:val="22"/>
        </w:rPr>
        <w:t>al</w:t>
      </w:r>
      <w:r>
        <w:rPr>
          <w:spacing w:val="-10"/>
          <w:sz w:val="22"/>
        </w:rPr>
        <w:t> </w:t>
      </w:r>
      <w:r>
        <w:rPr>
          <w:sz w:val="22"/>
        </w:rPr>
        <w:t>ejercicio</w:t>
      </w:r>
      <w:r>
        <w:rPr>
          <w:spacing w:val="-10"/>
          <w:sz w:val="22"/>
        </w:rPr>
        <w:t> </w:t>
      </w:r>
      <w:r>
        <w:rPr>
          <w:sz w:val="22"/>
        </w:rPr>
        <w:t>anterior</w:t>
      </w:r>
      <w:r>
        <w:rPr>
          <w:spacing w:val="-10"/>
          <w:sz w:val="22"/>
        </w:rPr>
        <w:t> </w:t>
      </w:r>
      <w:r>
        <w:rPr>
          <w:sz w:val="22"/>
        </w:rPr>
        <w:t>en</w:t>
      </w:r>
      <w:r>
        <w:rPr>
          <w:spacing w:val="-9"/>
          <w:sz w:val="22"/>
        </w:rPr>
        <w:t> </w:t>
      </w:r>
      <w:r>
        <w:rPr>
          <w:sz w:val="22"/>
        </w:rPr>
        <w:t>9,4</w:t>
      </w:r>
      <w:r>
        <w:rPr>
          <w:spacing w:val="-10"/>
          <w:sz w:val="22"/>
        </w:rPr>
        <w:t> </w:t>
      </w:r>
      <w:r>
        <w:rPr>
          <w:sz w:val="22"/>
        </w:rPr>
        <w:t>millones</w:t>
      </w:r>
      <w:r>
        <w:rPr>
          <w:spacing w:val="-13"/>
          <w:sz w:val="22"/>
        </w:rPr>
        <w:t> </w:t>
      </w:r>
      <w:r>
        <w:rPr>
          <w:sz w:val="22"/>
        </w:rPr>
        <w:t>de</w:t>
      </w:r>
      <w:r>
        <w:rPr>
          <w:spacing w:val="-11"/>
          <w:sz w:val="22"/>
        </w:rPr>
        <w:t> </w:t>
      </w:r>
      <w:r>
        <w:rPr>
          <w:sz w:val="22"/>
        </w:rPr>
        <w:t>€</w:t>
      </w:r>
      <w:r>
        <w:rPr>
          <w:spacing w:val="-12"/>
          <w:sz w:val="22"/>
        </w:rPr>
        <w:t> </w:t>
      </w:r>
      <w:r>
        <w:rPr>
          <w:sz w:val="22"/>
        </w:rPr>
        <w:t>por la disminución de las siguientes partidas, a pesar del incremento de los gastos de personal en 1,3 millones de €:</w:t>
      </w:r>
    </w:p>
    <w:p>
      <w:pPr>
        <w:pStyle w:val="ListParagraph"/>
        <w:numPr>
          <w:ilvl w:val="1"/>
          <w:numId w:val="20"/>
        </w:numPr>
        <w:tabs>
          <w:tab w:pos="3460" w:val="left" w:leader="none"/>
        </w:tabs>
        <w:spacing w:line="237" w:lineRule="auto" w:before="107" w:after="0"/>
        <w:ind w:left="3460" w:right="1385" w:hanging="261"/>
        <w:jc w:val="both"/>
        <w:rPr>
          <w:sz w:val="22"/>
        </w:rPr>
      </w:pPr>
      <w:r>
        <w:rPr>
          <w:sz w:val="22"/>
        </w:rPr>
        <w:t>Disminución de 4,4 millones de € en amortización inmovilizado por cambio</w:t>
      </w:r>
      <w:r>
        <w:rPr>
          <w:spacing w:val="-13"/>
          <w:sz w:val="22"/>
        </w:rPr>
        <w:t> </w:t>
      </w:r>
      <w:r>
        <w:rPr>
          <w:sz w:val="22"/>
        </w:rPr>
        <w:t>de</w:t>
      </w:r>
      <w:r>
        <w:rPr>
          <w:spacing w:val="-12"/>
          <w:sz w:val="22"/>
        </w:rPr>
        <w:t> </w:t>
      </w:r>
      <w:r>
        <w:rPr>
          <w:sz w:val="22"/>
        </w:rPr>
        <w:t>criterio</w:t>
      </w:r>
      <w:r>
        <w:rPr>
          <w:spacing w:val="-13"/>
          <w:sz w:val="22"/>
        </w:rPr>
        <w:t> </w:t>
      </w:r>
      <w:r>
        <w:rPr>
          <w:sz w:val="22"/>
        </w:rPr>
        <w:t>en</w:t>
      </w:r>
      <w:r>
        <w:rPr>
          <w:spacing w:val="-12"/>
          <w:sz w:val="22"/>
        </w:rPr>
        <w:t> </w:t>
      </w:r>
      <w:r>
        <w:rPr>
          <w:sz w:val="22"/>
        </w:rPr>
        <w:t>la</w:t>
      </w:r>
      <w:r>
        <w:rPr>
          <w:spacing w:val="-13"/>
          <w:sz w:val="22"/>
        </w:rPr>
        <w:t> </w:t>
      </w:r>
      <w:r>
        <w:rPr>
          <w:sz w:val="22"/>
        </w:rPr>
        <w:t>vida</w:t>
      </w:r>
      <w:r>
        <w:rPr>
          <w:spacing w:val="-12"/>
          <w:sz w:val="22"/>
        </w:rPr>
        <w:t> </w:t>
      </w:r>
      <w:r>
        <w:rPr>
          <w:sz w:val="22"/>
        </w:rPr>
        <w:t>útil</w:t>
      </w:r>
      <w:r>
        <w:rPr>
          <w:spacing w:val="-13"/>
          <w:sz w:val="22"/>
        </w:rPr>
        <w:t> </w:t>
      </w:r>
      <w:r>
        <w:rPr>
          <w:sz w:val="22"/>
        </w:rPr>
        <w:t>de</w:t>
      </w:r>
      <w:r>
        <w:rPr>
          <w:spacing w:val="-12"/>
          <w:sz w:val="22"/>
        </w:rPr>
        <w:t> </w:t>
      </w:r>
      <w:r>
        <w:rPr>
          <w:sz w:val="22"/>
        </w:rPr>
        <w:t>las</w:t>
      </w:r>
      <w:r>
        <w:rPr>
          <w:spacing w:val="-12"/>
          <w:sz w:val="22"/>
        </w:rPr>
        <w:t> </w:t>
      </w:r>
      <w:r>
        <w:rPr>
          <w:sz w:val="22"/>
        </w:rPr>
        <w:t>construcciones</w:t>
      </w:r>
      <w:r>
        <w:rPr>
          <w:spacing w:val="-13"/>
          <w:sz w:val="22"/>
        </w:rPr>
        <w:t> </w:t>
      </w:r>
      <w:r>
        <w:rPr>
          <w:sz w:val="22"/>
        </w:rPr>
        <w:t>del</w:t>
      </w:r>
      <w:r>
        <w:rPr>
          <w:spacing w:val="-12"/>
          <w:sz w:val="22"/>
        </w:rPr>
        <w:t> </w:t>
      </w:r>
      <w:r>
        <w:rPr>
          <w:sz w:val="22"/>
        </w:rPr>
        <w:t>inmovilizado que</w:t>
      </w:r>
      <w:r>
        <w:rPr>
          <w:spacing w:val="-6"/>
          <w:sz w:val="22"/>
        </w:rPr>
        <w:t> </w:t>
      </w:r>
      <w:r>
        <w:rPr>
          <w:sz w:val="22"/>
        </w:rPr>
        <w:t>pasa</w:t>
      </w:r>
      <w:r>
        <w:rPr>
          <w:spacing w:val="-6"/>
          <w:sz w:val="22"/>
        </w:rPr>
        <w:t> </w:t>
      </w:r>
      <w:r>
        <w:rPr>
          <w:sz w:val="22"/>
        </w:rPr>
        <w:t>de</w:t>
      </w:r>
      <w:r>
        <w:rPr>
          <w:spacing w:val="-6"/>
          <w:sz w:val="22"/>
        </w:rPr>
        <w:t> </w:t>
      </w:r>
      <w:r>
        <w:rPr>
          <w:sz w:val="22"/>
        </w:rPr>
        <w:t>33</w:t>
      </w:r>
      <w:r>
        <w:rPr>
          <w:spacing w:val="-5"/>
          <w:sz w:val="22"/>
        </w:rPr>
        <w:t> </w:t>
      </w:r>
      <w:r>
        <w:rPr>
          <w:sz w:val="22"/>
        </w:rPr>
        <w:t>a</w:t>
      </w:r>
      <w:r>
        <w:rPr>
          <w:spacing w:val="-4"/>
          <w:sz w:val="22"/>
        </w:rPr>
        <w:t> </w:t>
      </w:r>
      <w:r>
        <w:rPr>
          <w:sz w:val="22"/>
        </w:rPr>
        <w:t>100</w:t>
      </w:r>
      <w:r>
        <w:rPr>
          <w:spacing w:val="-5"/>
          <w:sz w:val="22"/>
        </w:rPr>
        <w:t> </w:t>
      </w:r>
      <w:r>
        <w:rPr>
          <w:sz w:val="22"/>
        </w:rPr>
        <w:t>años</w:t>
      </w:r>
      <w:r>
        <w:rPr>
          <w:spacing w:val="-4"/>
          <w:sz w:val="22"/>
        </w:rPr>
        <w:t> </w:t>
      </w:r>
      <w:r>
        <w:rPr>
          <w:sz w:val="22"/>
        </w:rPr>
        <w:t>conforme</w:t>
      </w:r>
      <w:r>
        <w:rPr>
          <w:spacing w:val="-6"/>
          <w:sz w:val="22"/>
        </w:rPr>
        <w:t> </w:t>
      </w:r>
      <w:r>
        <w:rPr>
          <w:sz w:val="22"/>
        </w:rPr>
        <w:t>a</w:t>
      </w:r>
      <w:r>
        <w:rPr>
          <w:spacing w:val="-6"/>
          <w:sz w:val="22"/>
        </w:rPr>
        <w:t> </w:t>
      </w:r>
      <w:r>
        <w:rPr>
          <w:sz w:val="22"/>
        </w:rPr>
        <w:t>la</w:t>
      </w:r>
      <w:r>
        <w:rPr>
          <w:spacing w:val="-6"/>
          <w:sz w:val="22"/>
        </w:rPr>
        <w:t> </w:t>
      </w:r>
      <w:r>
        <w:rPr>
          <w:sz w:val="22"/>
        </w:rPr>
        <w:t>aplicación</w:t>
      </w:r>
      <w:r>
        <w:rPr>
          <w:spacing w:val="-5"/>
          <w:sz w:val="22"/>
        </w:rPr>
        <w:t> </w:t>
      </w:r>
      <w:r>
        <w:rPr>
          <w:sz w:val="22"/>
        </w:rPr>
        <w:t>de</w:t>
      </w:r>
      <w:r>
        <w:rPr>
          <w:spacing w:val="-6"/>
          <w:sz w:val="22"/>
        </w:rPr>
        <w:t> </w:t>
      </w:r>
      <w:r>
        <w:rPr>
          <w:sz w:val="22"/>
        </w:rPr>
        <w:t>la</w:t>
      </w:r>
      <w:r>
        <w:rPr>
          <w:spacing w:val="-4"/>
          <w:sz w:val="22"/>
        </w:rPr>
        <w:t> </w:t>
      </w:r>
      <w:r>
        <w:rPr>
          <w:sz w:val="22"/>
        </w:rPr>
        <w:t>Regla</w:t>
      </w:r>
      <w:r>
        <w:rPr>
          <w:spacing w:val="-6"/>
          <w:sz w:val="22"/>
        </w:rPr>
        <w:t> </w:t>
      </w:r>
      <w:r>
        <w:rPr>
          <w:sz w:val="22"/>
        </w:rPr>
        <w:t>10ª</w:t>
      </w:r>
      <w:r>
        <w:rPr>
          <w:spacing w:val="-4"/>
          <w:sz w:val="22"/>
        </w:rPr>
        <w:t> </w:t>
      </w:r>
      <w:r>
        <w:rPr>
          <w:sz w:val="22"/>
        </w:rPr>
        <w:t>de normalización del Modelo de Contabilidad Analítica para </w:t>
      </w:r>
      <w:r>
        <w:rPr>
          <w:spacing w:val="-2"/>
          <w:sz w:val="22"/>
        </w:rPr>
        <w:t>Universidades.</w:t>
      </w:r>
    </w:p>
    <w:p>
      <w:pPr>
        <w:pStyle w:val="ListParagraph"/>
        <w:numPr>
          <w:ilvl w:val="1"/>
          <w:numId w:val="20"/>
        </w:numPr>
        <w:tabs>
          <w:tab w:pos="3460" w:val="left" w:leader="none"/>
        </w:tabs>
        <w:spacing w:line="271" w:lineRule="exact" w:before="106" w:after="0"/>
        <w:ind w:left="3460" w:right="0" w:hanging="260"/>
        <w:jc w:val="both"/>
        <w:rPr>
          <w:sz w:val="22"/>
        </w:rPr>
      </w:pPr>
      <w:r>
        <w:rPr>
          <w:sz w:val="22"/>
        </w:rPr>
        <w:t>Disminución</w:t>
      </w:r>
      <w:r>
        <w:rPr>
          <w:spacing w:val="22"/>
          <w:sz w:val="22"/>
        </w:rPr>
        <w:t> </w:t>
      </w:r>
      <w:r>
        <w:rPr>
          <w:sz w:val="22"/>
        </w:rPr>
        <w:t>de</w:t>
      </w:r>
      <w:r>
        <w:rPr>
          <w:spacing w:val="24"/>
          <w:sz w:val="22"/>
        </w:rPr>
        <w:t> </w:t>
      </w:r>
      <w:r>
        <w:rPr>
          <w:sz w:val="22"/>
        </w:rPr>
        <w:t>2,3</w:t>
      </w:r>
      <w:r>
        <w:rPr>
          <w:spacing w:val="24"/>
          <w:sz w:val="22"/>
        </w:rPr>
        <w:t> </w:t>
      </w:r>
      <w:r>
        <w:rPr>
          <w:sz w:val="22"/>
        </w:rPr>
        <w:t>millones</w:t>
      </w:r>
      <w:r>
        <w:rPr>
          <w:spacing w:val="24"/>
          <w:sz w:val="22"/>
        </w:rPr>
        <w:t> </w:t>
      </w:r>
      <w:r>
        <w:rPr>
          <w:sz w:val="22"/>
        </w:rPr>
        <w:t>de</w:t>
      </w:r>
      <w:r>
        <w:rPr>
          <w:spacing w:val="24"/>
          <w:sz w:val="22"/>
        </w:rPr>
        <w:t> </w:t>
      </w:r>
      <w:r>
        <w:rPr>
          <w:sz w:val="22"/>
        </w:rPr>
        <w:t>€</w:t>
      </w:r>
      <w:r>
        <w:rPr>
          <w:spacing w:val="23"/>
          <w:sz w:val="22"/>
        </w:rPr>
        <w:t> </w:t>
      </w:r>
      <w:r>
        <w:rPr>
          <w:sz w:val="22"/>
        </w:rPr>
        <w:t>en</w:t>
      </w:r>
      <w:r>
        <w:rPr>
          <w:spacing w:val="24"/>
          <w:sz w:val="22"/>
        </w:rPr>
        <w:t> </w:t>
      </w:r>
      <w:r>
        <w:rPr>
          <w:sz w:val="22"/>
        </w:rPr>
        <w:t>transferencias</w:t>
      </w:r>
      <w:r>
        <w:rPr>
          <w:spacing w:val="23"/>
          <w:sz w:val="22"/>
        </w:rPr>
        <w:t> </w:t>
      </w:r>
      <w:r>
        <w:rPr>
          <w:sz w:val="22"/>
        </w:rPr>
        <w:t>y</w:t>
      </w:r>
      <w:r>
        <w:rPr>
          <w:spacing w:val="23"/>
          <w:sz w:val="22"/>
        </w:rPr>
        <w:t> </w:t>
      </w:r>
      <w:r>
        <w:rPr>
          <w:spacing w:val="-2"/>
          <w:sz w:val="22"/>
        </w:rPr>
        <w:t>subvenciones</w:t>
      </w:r>
    </w:p>
    <w:p>
      <w:pPr>
        <w:pStyle w:val="BodyText"/>
        <w:spacing w:line="264" w:lineRule="exact"/>
        <w:ind w:left="3460"/>
      </w:pPr>
      <w:r>
        <w:rPr>
          <w:spacing w:val="-2"/>
        </w:rPr>
        <w:t>concedidas.</w:t>
      </w:r>
    </w:p>
    <w:p>
      <w:pPr>
        <w:pStyle w:val="ListParagraph"/>
        <w:numPr>
          <w:ilvl w:val="1"/>
          <w:numId w:val="20"/>
        </w:numPr>
        <w:tabs>
          <w:tab w:pos="3457" w:val="left" w:leader="none"/>
        </w:tabs>
        <w:spacing w:line="240" w:lineRule="auto" w:before="108" w:after="0"/>
        <w:ind w:left="3457" w:right="0" w:hanging="257"/>
        <w:jc w:val="left"/>
        <w:rPr>
          <w:sz w:val="22"/>
        </w:rPr>
      </w:pPr>
      <w:r>
        <w:rPr>
          <w:sz w:val="22"/>
        </w:rPr>
        <w:t>Disminución</w:t>
      </w:r>
      <w:r>
        <w:rPr>
          <w:spacing w:val="-7"/>
          <w:sz w:val="22"/>
        </w:rPr>
        <w:t> </w:t>
      </w:r>
      <w:r>
        <w:rPr>
          <w:sz w:val="22"/>
        </w:rPr>
        <w:t>de</w:t>
      </w:r>
      <w:r>
        <w:rPr>
          <w:spacing w:val="-8"/>
          <w:sz w:val="22"/>
        </w:rPr>
        <w:t> </w:t>
      </w:r>
      <w:r>
        <w:rPr>
          <w:sz w:val="22"/>
        </w:rPr>
        <w:t>4</w:t>
      </w:r>
      <w:r>
        <w:rPr>
          <w:spacing w:val="-5"/>
          <w:sz w:val="22"/>
        </w:rPr>
        <w:t> </w:t>
      </w:r>
      <w:r>
        <w:rPr>
          <w:sz w:val="22"/>
        </w:rPr>
        <w:t>millones</w:t>
      </w:r>
      <w:r>
        <w:rPr>
          <w:spacing w:val="-6"/>
          <w:sz w:val="22"/>
        </w:rPr>
        <w:t> </w:t>
      </w:r>
      <w:r>
        <w:rPr>
          <w:sz w:val="22"/>
        </w:rPr>
        <w:t>de</w:t>
      </w:r>
      <w:r>
        <w:rPr>
          <w:spacing w:val="-8"/>
          <w:sz w:val="22"/>
        </w:rPr>
        <w:t> </w:t>
      </w:r>
      <w:r>
        <w:rPr>
          <w:sz w:val="22"/>
        </w:rPr>
        <w:t>€</w:t>
      </w:r>
      <w:r>
        <w:rPr>
          <w:spacing w:val="-7"/>
          <w:sz w:val="22"/>
        </w:rPr>
        <w:t> </w:t>
      </w:r>
      <w:r>
        <w:rPr>
          <w:sz w:val="22"/>
        </w:rPr>
        <w:t>en</w:t>
      </w:r>
      <w:r>
        <w:rPr>
          <w:spacing w:val="-5"/>
          <w:sz w:val="22"/>
        </w:rPr>
        <w:t> </w:t>
      </w:r>
      <w:r>
        <w:rPr>
          <w:sz w:val="22"/>
        </w:rPr>
        <w:t>suministros</w:t>
      </w:r>
      <w:r>
        <w:rPr>
          <w:spacing w:val="-6"/>
          <w:sz w:val="22"/>
        </w:rPr>
        <w:t> </w:t>
      </w:r>
      <w:r>
        <w:rPr>
          <w:sz w:val="22"/>
        </w:rPr>
        <w:t>y</w:t>
      </w:r>
      <w:r>
        <w:rPr>
          <w:spacing w:val="-10"/>
          <w:sz w:val="22"/>
        </w:rPr>
        <w:t> </w:t>
      </w:r>
      <w:r>
        <w:rPr>
          <w:sz w:val="22"/>
        </w:rPr>
        <w:t>servicios</w:t>
      </w:r>
      <w:r>
        <w:rPr>
          <w:spacing w:val="-6"/>
          <w:sz w:val="22"/>
        </w:rPr>
        <w:t> </w:t>
      </w:r>
      <w:r>
        <w:rPr>
          <w:spacing w:val="-2"/>
          <w:sz w:val="22"/>
        </w:rPr>
        <w:t>exteriores.</w:t>
      </w:r>
    </w:p>
    <w:p>
      <w:pPr>
        <w:pStyle w:val="Heading3"/>
        <w:numPr>
          <w:ilvl w:val="1"/>
          <w:numId w:val="3"/>
        </w:numPr>
        <w:tabs>
          <w:tab w:pos="2553" w:val="left" w:leader="none"/>
        </w:tabs>
        <w:spacing w:line="240" w:lineRule="auto" w:before="211" w:after="0"/>
        <w:ind w:left="2553" w:right="0" w:hanging="387"/>
        <w:jc w:val="left"/>
      </w:pPr>
      <w:bookmarkStart w:name="_TOC_250015" w:id="21"/>
      <w:r>
        <w:rPr/>
        <w:t>Estado</w:t>
      </w:r>
      <w:r>
        <w:rPr>
          <w:spacing w:val="-9"/>
        </w:rPr>
        <w:t> </w:t>
      </w:r>
      <w:r>
        <w:rPr/>
        <w:t>de</w:t>
      </w:r>
      <w:r>
        <w:rPr>
          <w:spacing w:val="-8"/>
        </w:rPr>
        <w:t> </w:t>
      </w:r>
      <w:r>
        <w:rPr/>
        <w:t>cambios</w:t>
      </w:r>
      <w:r>
        <w:rPr>
          <w:spacing w:val="-9"/>
        </w:rPr>
        <w:t> </w:t>
      </w:r>
      <w:r>
        <w:rPr/>
        <w:t>en</w:t>
      </w:r>
      <w:r>
        <w:rPr>
          <w:spacing w:val="-7"/>
        </w:rPr>
        <w:t> </w:t>
      </w:r>
      <w:r>
        <w:rPr/>
        <w:t>el</w:t>
      </w:r>
      <w:r>
        <w:rPr>
          <w:spacing w:val="-6"/>
        </w:rPr>
        <w:t> </w:t>
      </w:r>
      <w:r>
        <w:rPr/>
        <w:t>patrimonio</w:t>
      </w:r>
      <w:r>
        <w:rPr>
          <w:spacing w:val="-9"/>
        </w:rPr>
        <w:t> </w:t>
      </w:r>
      <w:bookmarkEnd w:id="21"/>
      <w:r>
        <w:rPr>
          <w:spacing w:val="-2"/>
        </w:rPr>
        <w:t>neto.</w:t>
      </w:r>
    </w:p>
    <w:p>
      <w:pPr>
        <w:pStyle w:val="BodyText"/>
        <w:spacing w:before="217"/>
        <w:ind w:left="2166" w:right="1386" w:firstLine="645"/>
        <w:jc w:val="both"/>
      </w:pPr>
      <w:r>
        <w:rPr/>
        <w:t>Si</w:t>
      </w:r>
      <w:r>
        <w:rPr>
          <w:spacing w:val="-13"/>
        </w:rPr>
        <w:t> </w:t>
      </w:r>
      <w:r>
        <w:rPr/>
        <w:t>bien</w:t>
      </w:r>
      <w:r>
        <w:rPr>
          <w:spacing w:val="-12"/>
        </w:rPr>
        <w:t> </w:t>
      </w:r>
      <w:r>
        <w:rPr/>
        <w:t>el</w:t>
      </w:r>
      <w:r>
        <w:rPr>
          <w:spacing w:val="-13"/>
        </w:rPr>
        <w:t> </w:t>
      </w:r>
      <w:r>
        <w:rPr/>
        <w:t>Patrimonio</w:t>
      </w:r>
      <w:r>
        <w:rPr>
          <w:spacing w:val="-12"/>
        </w:rPr>
        <w:t> </w:t>
      </w:r>
      <w:r>
        <w:rPr/>
        <w:t>neto</w:t>
      </w:r>
      <w:r>
        <w:rPr>
          <w:spacing w:val="-13"/>
        </w:rPr>
        <w:t> </w:t>
      </w:r>
      <w:r>
        <w:rPr/>
        <w:t>asciende</w:t>
      </w:r>
      <w:r>
        <w:rPr>
          <w:spacing w:val="-12"/>
        </w:rPr>
        <w:t> </w:t>
      </w:r>
      <w:r>
        <w:rPr/>
        <w:t>a</w:t>
      </w:r>
      <w:r>
        <w:rPr>
          <w:spacing w:val="-13"/>
        </w:rPr>
        <w:t> </w:t>
      </w:r>
      <w:r>
        <w:rPr/>
        <w:t>136,3</w:t>
      </w:r>
      <w:r>
        <w:rPr>
          <w:spacing w:val="-12"/>
        </w:rPr>
        <w:t> </w:t>
      </w:r>
      <w:r>
        <w:rPr/>
        <w:t>millones</w:t>
      </w:r>
      <w:r>
        <w:rPr>
          <w:spacing w:val="-12"/>
        </w:rPr>
        <w:t> </w:t>
      </w:r>
      <w:r>
        <w:rPr/>
        <w:t>de</w:t>
      </w:r>
      <w:r>
        <w:rPr>
          <w:spacing w:val="-13"/>
        </w:rPr>
        <w:t> </w:t>
      </w:r>
      <w:r>
        <w:rPr/>
        <w:t>€</w:t>
      </w:r>
      <w:r>
        <w:rPr>
          <w:spacing w:val="-12"/>
        </w:rPr>
        <w:t> </w:t>
      </w:r>
      <w:r>
        <w:rPr/>
        <w:t>a</w:t>
      </w:r>
      <w:r>
        <w:rPr>
          <w:spacing w:val="-13"/>
        </w:rPr>
        <w:t> </w:t>
      </w:r>
      <w:r>
        <w:rPr/>
        <w:t>finales</w:t>
      </w:r>
      <w:r>
        <w:rPr>
          <w:spacing w:val="-12"/>
        </w:rPr>
        <w:t> </w:t>
      </w:r>
      <w:r>
        <w:rPr/>
        <w:t>del</w:t>
      </w:r>
      <w:r>
        <w:rPr>
          <w:spacing w:val="-13"/>
        </w:rPr>
        <w:t> </w:t>
      </w:r>
      <w:r>
        <w:rPr/>
        <w:t>ejercicio 2019, los ajustes contables de adaptación al nuevo plan contable y corrección de errores sitúan el mismo a 1 de enero de 2020 en 124,3 millones de €.</w:t>
      </w:r>
    </w:p>
    <w:p>
      <w:pPr>
        <w:pStyle w:val="BodyText"/>
        <w:spacing w:before="217"/>
        <w:ind w:left="2166" w:right="1386" w:firstLine="645"/>
        <w:jc w:val="both"/>
      </w:pPr>
      <w:r>
        <w:rPr/>
        <w:t>En el ejercicio 2020 la Universidad ha generado un resultado positivo de 6 millones</w:t>
      </w:r>
      <w:r>
        <w:rPr>
          <w:spacing w:val="-10"/>
        </w:rPr>
        <w:t> </w:t>
      </w:r>
      <w:r>
        <w:rPr/>
        <w:t>de</w:t>
      </w:r>
      <w:r>
        <w:rPr>
          <w:spacing w:val="-9"/>
        </w:rPr>
        <w:t> </w:t>
      </w:r>
      <w:r>
        <w:rPr/>
        <w:t>€</w:t>
      </w:r>
      <w:r>
        <w:rPr>
          <w:spacing w:val="-9"/>
        </w:rPr>
        <w:t> </w:t>
      </w:r>
      <w:r>
        <w:rPr/>
        <w:t>que</w:t>
      </w:r>
      <w:r>
        <w:rPr>
          <w:spacing w:val="-8"/>
        </w:rPr>
        <w:t> </w:t>
      </w:r>
      <w:r>
        <w:rPr/>
        <w:t>sitúan</w:t>
      </w:r>
      <w:r>
        <w:rPr>
          <w:spacing w:val="-10"/>
        </w:rPr>
        <w:t> </w:t>
      </w:r>
      <w:r>
        <w:rPr/>
        <w:t>el</w:t>
      </w:r>
      <w:r>
        <w:rPr>
          <w:spacing w:val="-7"/>
        </w:rPr>
        <w:t> </w:t>
      </w:r>
      <w:r>
        <w:rPr/>
        <w:t>patrimonio</w:t>
      </w:r>
      <w:r>
        <w:rPr>
          <w:spacing w:val="-8"/>
        </w:rPr>
        <w:t> </w:t>
      </w:r>
      <w:r>
        <w:rPr/>
        <w:t>neto</w:t>
      </w:r>
      <w:r>
        <w:rPr>
          <w:spacing w:val="-7"/>
        </w:rPr>
        <w:t> </w:t>
      </w:r>
      <w:r>
        <w:rPr/>
        <w:t>a</w:t>
      </w:r>
      <w:r>
        <w:rPr>
          <w:spacing w:val="-8"/>
        </w:rPr>
        <w:t> </w:t>
      </w:r>
      <w:r>
        <w:rPr/>
        <w:t>finales</w:t>
      </w:r>
      <w:r>
        <w:rPr>
          <w:spacing w:val="-7"/>
        </w:rPr>
        <w:t> </w:t>
      </w:r>
      <w:r>
        <w:rPr/>
        <w:t>del</w:t>
      </w:r>
      <w:r>
        <w:rPr>
          <w:spacing w:val="-9"/>
        </w:rPr>
        <w:t> </w:t>
      </w:r>
      <w:r>
        <w:rPr/>
        <w:t>mismo</w:t>
      </w:r>
      <w:r>
        <w:rPr>
          <w:spacing w:val="-9"/>
        </w:rPr>
        <w:t> </w:t>
      </w:r>
      <w:r>
        <w:rPr/>
        <w:t>en</w:t>
      </w:r>
      <w:r>
        <w:rPr>
          <w:spacing w:val="-7"/>
        </w:rPr>
        <w:t> </w:t>
      </w:r>
      <w:r>
        <w:rPr/>
        <w:t>130,3</w:t>
      </w:r>
      <w:r>
        <w:rPr>
          <w:spacing w:val="-9"/>
        </w:rPr>
        <w:t> </w:t>
      </w:r>
      <w:r>
        <w:rPr/>
        <w:t>millones</w:t>
      </w:r>
      <w:r>
        <w:rPr>
          <w:spacing w:val="-9"/>
        </w:rPr>
        <w:t> </w:t>
      </w:r>
      <w:r>
        <w:rPr>
          <w:spacing w:val="-5"/>
        </w:rPr>
        <w:t>de</w:t>
      </w:r>
    </w:p>
    <w:p>
      <w:pPr>
        <w:pStyle w:val="BodyText"/>
        <w:spacing w:line="237" w:lineRule="auto"/>
        <w:ind w:left="2166" w:right="1388"/>
        <w:jc w:val="both"/>
      </w:pPr>
      <w:r>
        <w:rPr/>
        <w:t>€, conforme resultado económico patrimonial obtenido y resultados directamente imputados al patrimonio neto de las subvenciones para la financiación del inmovilizado no financiero adjuntos:</w:t>
      </w:r>
    </w:p>
    <w:p>
      <w:pPr>
        <w:pStyle w:val="BodyText"/>
      </w:pPr>
    </w:p>
    <w:p>
      <w:pPr>
        <w:pStyle w:val="BodyText"/>
      </w:pPr>
    </w:p>
    <w:p>
      <w:pPr>
        <w:pStyle w:val="BodyText"/>
      </w:pPr>
    </w:p>
    <w:p>
      <w:pPr>
        <w:pStyle w:val="BodyText"/>
      </w:pPr>
    </w:p>
    <w:p>
      <w:pPr>
        <w:pStyle w:val="BodyText"/>
      </w:pPr>
    </w:p>
    <w:p>
      <w:pPr>
        <w:pStyle w:val="BodyText"/>
        <w:spacing w:before="177"/>
      </w:pPr>
    </w:p>
    <w:p>
      <w:pPr>
        <w:pStyle w:val="BodyText"/>
        <w:ind w:right="1387"/>
        <w:jc w:val="right"/>
      </w:pPr>
      <w:r>
        <w:rPr>
          <w:spacing w:val="-5"/>
        </w:rPr>
        <w:t>37</w:t>
      </w:r>
    </w:p>
    <w:p>
      <w:pPr>
        <w:pStyle w:val="BodyText"/>
        <w:spacing w:after="0"/>
        <w:jc w:val="right"/>
        <w:sectPr>
          <w:headerReference w:type="default" r:id="rId82"/>
          <w:footerReference w:type="default" r:id="rId83"/>
          <w:pgSz w:w="11910" w:h="16840"/>
          <w:pgMar w:header="667" w:footer="1200" w:top="2000" w:bottom="1400" w:left="425" w:right="425"/>
        </w:sectPr>
      </w:pPr>
    </w:p>
    <w:p>
      <w:pPr>
        <w:pStyle w:val="BodyText"/>
        <w:rPr>
          <w:sz w:val="8"/>
        </w:rPr>
      </w:pPr>
    </w:p>
    <w:tbl>
      <w:tblPr>
        <w:tblW w:w="0" w:type="auto"/>
        <w:jc w:val="left"/>
        <w:tblInd w:w="2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6"/>
        <w:gridCol w:w="1532"/>
      </w:tblGrid>
      <w:tr>
        <w:trPr>
          <w:trHeight w:val="546" w:hRule="atLeast"/>
        </w:trPr>
        <w:tc>
          <w:tcPr>
            <w:tcW w:w="5956" w:type="dxa"/>
            <w:shd w:val="clear" w:color="auto" w:fill="DAE9F7"/>
          </w:tcPr>
          <w:p>
            <w:pPr>
              <w:pStyle w:val="TableParagraph"/>
              <w:spacing w:before="177"/>
              <w:ind w:left="280"/>
              <w:jc w:val="center"/>
              <w:rPr>
                <w:rFonts w:ascii="Calibri" w:hAnsi="Calibri"/>
                <w:b/>
                <w:sz w:val="16"/>
              </w:rPr>
            </w:pPr>
            <w:r>
              <w:rPr>
                <w:rFonts w:ascii="Calibri" w:hAnsi="Calibri"/>
                <w:b/>
                <w:sz w:val="16"/>
              </w:rPr>
              <w:t>Descripción</w:t>
            </w:r>
            <w:r>
              <w:rPr>
                <w:rFonts w:ascii="Calibri" w:hAnsi="Calibri"/>
                <w:b/>
                <w:spacing w:val="10"/>
                <w:sz w:val="16"/>
              </w:rPr>
              <w:t> </w:t>
            </w:r>
            <w:r>
              <w:rPr>
                <w:rFonts w:ascii="Calibri" w:hAnsi="Calibri"/>
                <w:b/>
                <w:spacing w:val="-2"/>
                <w:sz w:val="16"/>
              </w:rPr>
              <w:t>cuenta</w:t>
            </w:r>
          </w:p>
        </w:tc>
        <w:tc>
          <w:tcPr>
            <w:tcW w:w="1532" w:type="dxa"/>
            <w:shd w:val="clear" w:color="auto" w:fill="DAE9F7"/>
          </w:tcPr>
          <w:p>
            <w:pPr>
              <w:pStyle w:val="TableParagraph"/>
              <w:spacing w:before="177"/>
              <w:ind w:left="10"/>
              <w:jc w:val="center"/>
              <w:rPr>
                <w:rFonts w:ascii="Calibri"/>
                <w:b/>
                <w:sz w:val="16"/>
              </w:rPr>
            </w:pPr>
            <w:r>
              <w:rPr>
                <w:rFonts w:ascii="Calibri"/>
                <w:b/>
                <w:spacing w:val="-4"/>
                <w:sz w:val="16"/>
              </w:rPr>
              <w:t>2020</w:t>
            </w:r>
          </w:p>
        </w:tc>
      </w:tr>
      <w:tr>
        <w:trPr>
          <w:trHeight w:val="287" w:hRule="atLeast"/>
        </w:trPr>
        <w:tc>
          <w:tcPr>
            <w:tcW w:w="5956" w:type="dxa"/>
          </w:tcPr>
          <w:p>
            <w:pPr>
              <w:pStyle w:val="TableParagraph"/>
              <w:spacing w:before="48"/>
              <w:ind w:left="62"/>
              <w:rPr>
                <w:rFonts w:ascii="Calibri" w:hAnsi="Calibri"/>
                <w:sz w:val="16"/>
              </w:rPr>
            </w:pPr>
            <w:r>
              <w:rPr>
                <w:rFonts w:ascii="Calibri" w:hAnsi="Calibri"/>
                <w:w w:val="105"/>
                <w:sz w:val="16"/>
              </w:rPr>
              <w:t>I.</w:t>
            </w:r>
            <w:r>
              <w:rPr>
                <w:rFonts w:ascii="Calibri" w:hAnsi="Calibri"/>
                <w:spacing w:val="-1"/>
                <w:w w:val="105"/>
                <w:sz w:val="16"/>
              </w:rPr>
              <w:t> </w:t>
            </w:r>
            <w:r>
              <w:rPr>
                <w:rFonts w:ascii="Calibri" w:hAnsi="Calibri"/>
                <w:w w:val="105"/>
                <w:sz w:val="16"/>
              </w:rPr>
              <w:t>Resultado</w:t>
            </w:r>
            <w:r>
              <w:rPr>
                <w:rFonts w:ascii="Calibri" w:hAnsi="Calibri"/>
                <w:spacing w:val="5"/>
                <w:w w:val="105"/>
                <w:sz w:val="16"/>
              </w:rPr>
              <w:t> </w:t>
            </w:r>
            <w:r>
              <w:rPr>
                <w:rFonts w:ascii="Calibri" w:hAnsi="Calibri"/>
                <w:w w:val="105"/>
                <w:sz w:val="16"/>
              </w:rPr>
              <w:t>económico</w:t>
            </w:r>
            <w:r>
              <w:rPr>
                <w:rFonts w:ascii="Calibri" w:hAnsi="Calibri"/>
                <w:spacing w:val="4"/>
                <w:w w:val="105"/>
                <w:sz w:val="16"/>
              </w:rPr>
              <w:t> </w:t>
            </w:r>
            <w:r>
              <w:rPr>
                <w:rFonts w:ascii="Calibri" w:hAnsi="Calibri"/>
                <w:spacing w:val="-2"/>
                <w:w w:val="105"/>
                <w:sz w:val="16"/>
              </w:rPr>
              <w:t>patrimonial</w:t>
            </w:r>
          </w:p>
        </w:tc>
        <w:tc>
          <w:tcPr>
            <w:tcW w:w="1532" w:type="dxa"/>
          </w:tcPr>
          <w:p>
            <w:pPr>
              <w:pStyle w:val="TableParagraph"/>
              <w:spacing w:before="48"/>
              <w:ind w:left="10" w:right="2"/>
              <w:jc w:val="center"/>
              <w:rPr>
                <w:rFonts w:ascii="Calibri"/>
                <w:sz w:val="16"/>
              </w:rPr>
            </w:pPr>
            <w:r>
              <w:rPr>
                <w:rFonts w:ascii="Calibri"/>
                <w:spacing w:val="-2"/>
                <w:sz w:val="16"/>
              </w:rPr>
              <w:t>5.528.830,40</w:t>
            </w:r>
          </w:p>
        </w:tc>
      </w:tr>
      <w:tr>
        <w:trPr>
          <w:trHeight w:val="285" w:hRule="atLeast"/>
        </w:trPr>
        <w:tc>
          <w:tcPr>
            <w:tcW w:w="5956" w:type="dxa"/>
          </w:tcPr>
          <w:p>
            <w:pPr>
              <w:pStyle w:val="TableParagraph"/>
              <w:spacing w:before="46"/>
              <w:ind w:left="62"/>
              <w:rPr>
                <w:rFonts w:ascii="Calibri"/>
                <w:sz w:val="16"/>
              </w:rPr>
            </w:pPr>
            <w:r>
              <w:rPr>
                <w:rFonts w:ascii="Calibri"/>
                <w:w w:val="105"/>
                <w:sz w:val="16"/>
              </w:rPr>
              <w:t>II.</w:t>
            </w:r>
            <w:r>
              <w:rPr>
                <w:rFonts w:ascii="Calibri"/>
                <w:spacing w:val="-6"/>
                <w:w w:val="105"/>
                <w:sz w:val="16"/>
              </w:rPr>
              <w:t> </w:t>
            </w:r>
            <w:r>
              <w:rPr>
                <w:rFonts w:ascii="Calibri"/>
                <w:w w:val="105"/>
                <w:sz w:val="16"/>
              </w:rPr>
              <w:t>Ingresos</w:t>
            </w:r>
            <w:r>
              <w:rPr>
                <w:rFonts w:ascii="Calibri"/>
                <w:spacing w:val="-2"/>
                <w:w w:val="105"/>
                <w:sz w:val="16"/>
              </w:rPr>
              <w:t> </w:t>
            </w:r>
            <w:r>
              <w:rPr>
                <w:rFonts w:ascii="Calibri"/>
                <w:w w:val="105"/>
                <w:sz w:val="16"/>
              </w:rPr>
              <w:t>y</w:t>
            </w:r>
            <w:r>
              <w:rPr>
                <w:rFonts w:ascii="Calibri"/>
                <w:spacing w:val="-2"/>
                <w:w w:val="105"/>
                <w:sz w:val="16"/>
              </w:rPr>
              <w:t> </w:t>
            </w:r>
            <w:r>
              <w:rPr>
                <w:rFonts w:ascii="Calibri"/>
                <w:w w:val="105"/>
                <w:sz w:val="16"/>
              </w:rPr>
              <w:t>gastos</w:t>
            </w:r>
            <w:r>
              <w:rPr>
                <w:rFonts w:ascii="Calibri"/>
                <w:spacing w:val="-4"/>
                <w:w w:val="105"/>
                <w:sz w:val="16"/>
              </w:rPr>
              <w:t> </w:t>
            </w:r>
            <w:r>
              <w:rPr>
                <w:rFonts w:ascii="Calibri"/>
                <w:w w:val="105"/>
                <w:sz w:val="16"/>
              </w:rPr>
              <w:t>reconocidos</w:t>
            </w:r>
            <w:r>
              <w:rPr>
                <w:rFonts w:ascii="Calibri"/>
                <w:spacing w:val="-3"/>
                <w:w w:val="105"/>
                <w:sz w:val="16"/>
              </w:rPr>
              <w:t> </w:t>
            </w:r>
            <w:r>
              <w:rPr>
                <w:rFonts w:ascii="Calibri"/>
                <w:w w:val="105"/>
                <w:sz w:val="16"/>
              </w:rPr>
              <w:t>directamente</w:t>
            </w:r>
            <w:r>
              <w:rPr>
                <w:rFonts w:ascii="Calibri"/>
                <w:spacing w:val="-2"/>
                <w:w w:val="105"/>
                <w:sz w:val="16"/>
              </w:rPr>
              <w:t> </w:t>
            </w:r>
            <w:r>
              <w:rPr>
                <w:rFonts w:ascii="Calibri"/>
                <w:w w:val="105"/>
                <w:sz w:val="16"/>
              </w:rPr>
              <w:t>en</w:t>
            </w:r>
            <w:r>
              <w:rPr>
                <w:rFonts w:ascii="Calibri"/>
                <w:spacing w:val="-1"/>
                <w:w w:val="105"/>
                <w:sz w:val="16"/>
              </w:rPr>
              <w:t> </w:t>
            </w:r>
            <w:r>
              <w:rPr>
                <w:rFonts w:ascii="Calibri"/>
                <w:w w:val="105"/>
                <w:sz w:val="16"/>
              </w:rPr>
              <w:t>el</w:t>
            </w:r>
            <w:r>
              <w:rPr>
                <w:rFonts w:ascii="Calibri"/>
                <w:spacing w:val="-5"/>
                <w:w w:val="105"/>
                <w:sz w:val="16"/>
              </w:rPr>
              <w:t> </w:t>
            </w:r>
            <w:r>
              <w:rPr>
                <w:rFonts w:ascii="Calibri"/>
                <w:w w:val="105"/>
                <w:sz w:val="16"/>
              </w:rPr>
              <w:t>patrimonio</w:t>
            </w:r>
            <w:r>
              <w:rPr>
                <w:rFonts w:ascii="Calibri"/>
                <w:spacing w:val="-6"/>
                <w:w w:val="105"/>
                <w:sz w:val="16"/>
              </w:rPr>
              <w:t> </w:t>
            </w:r>
            <w:r>
              <w:rPr>
                <w:rFonts w:ascii="Calibri"/>
                <w:spacing w:val="-4"/>
                <w:w w:val="105"/>
                <w:sz w:val="16"/>
              </w:rPr>
              <w:t>neto</w:t>
            </w:r>
          </w:p>
        </w:tc>
        <w:tc>
          <w:tcPr>
            <w:tcW w:w="1532" w:type="dxa"/>
          </w:tcPr>
          <w:p>
            <w:pPr>
              <w:pStyle w:val="TableParagraph"/>
              <w:spacing w:before="46"/>
              <w:ind w:left="10" w:right="2"/>
              <w:jc w:val="center"/>
              <w:rPr>
                <w:rFonts w:ascii="Calibri"/>
                <w:sz w:val="16"/>
              </w:rPr>
            </w:pPr>
            <w:r>
              <w:rPr>
                <w:rFonts w:ascii="Calibri"/>
                <w:spacing w:val="-2"/>
                <w:sz w:val="16"/>
              </w:rPr>
              <w:t>5.028.472,77</w:t>
            </w:r>
          </w:p>
        </w:tc>
      </w:tr>
      <w:tr>
        <w:trPr>
          <w:trHeight w:val="399" w:hRule="atLeast"/>
        </w:trPr>
        <w:tc>
          <w:tcPr>
            <w:tcW w:w="5956" w:type="dxa"/>
          </w:tcPr>
          <w:p>
            <w:pPr>
              <w:pStyle w:val="TableParagraph"/>
              <w:spacing w:line="200" w:lineRule="atLeast"/>
              <w:ind w:left="100" w:right="204" w:hanging="38"/>
              <w:rPr>
                <w:rFonts w:ascii="Calibri" w:hAnsi="Calibri"/>
                <w:sz w:val="16"/>
              </w:rPr>
            </w:pPr>
            <w:r>
              <w:rPr>
                <w:rFonts w:ascii="Calibri" w:hAnsi="Calibri"/>
                <w:sz w:val="16"/>
              </w:rPr>
              <w:t>III. Transferencias a la cuenta del resultado económico patrimonial o al valor inicial de</w:t>
            </w:r>
            <w:r>
              <w:rPr>
                <w:rFonts w:ascii="Calibri" w:hAnsi="Calibri"/>
                <w:spacing w:val="40"/>
                <w:sz w:val="16"/>
              </w:rPr>
              <w:t> </w:t>
            </w:r>
            <w:r>
              <w:rPr>
                <w:rFonts w:ascii="Calibri" w:hAnsi="Calibri"/>
                <w:sz w:val="16"/>
              </w:rPr>
              <w:t>la partida cubierta</w:t>
            </w:r>
          </w:p>
        </w:tc>
        <w:tc>
          <w:tcPr>
            <w:tcW w:w="1532" w:type="dxa"/>
          </w:tcPr>
          <w:p>
            <w:pPr>
              <w:pStyle w:val="TableParagraph"/>
              <w:spacing w:before="103"/>
              <w:ind w:left="10"/>
              <w:jc w:val="center"/>
              <w:rPr>
                <w:rFonts w:ascii="Calibri"/>
                <w:sz w:val="16"/>
              </w:rPr>
            </w:pPr>
            <w:r>
              <w:rPr>
                <w:rFonts w:ascii="Calibri"/>
                <w:sz w:val="16"/>
              </w:rPr>
              <w:t>-</w:t>
            </w:r>
            <w:r>
              <w:rPr>
                <w:rFonts w:ascii="Calibri"/>
                <w:spacing w:val="-2"/>
                <w:sz w:val="16"/>
              </w:rPr>
              <w:t>4.504.104,46</w:t>
            </w:r>
          </w:p>
        </w:tc>
      </w:tr>
      <w:tr>
        <w:trPr>
          <w:trHeight w:val="369" w:hRule="atLeast"/>
        </w:trPr>
        <w:tc>
          <w:tcPr>
            <w:tcW w:w="5956" w:type="dxa"/>
            <w:shd w:val="clear" w:color="auto" w:fill="DADADA"/>
          </w:tcPr>
          <w:p>
            <w:pPr>
              <w:pStyle w:val="TableParagraph"/>
              <w:spacing w:before="89"/>
              <w:ind w:left="1632"/>
              <w:rPr>
                <w:rFonts w:ascii="Calibri"/>
                <w:b/>
                <w:sz w:val="16"/>
              </w:rPr>
            </w:pPr>
            <w:r>
              <w:rPr>
                <w:rFonts w:ascii="Calibri"/>
                <w:b/>
                <w:sz w:val="16"/>
              </w:rPr>
              <w:t>Total</w:t>
            </w:r>
            <w:r>
              <w:rPr>
                <w:rFonts w:ascii="Calibri"/>
                <w:b/>
                <w:spacing w:val="5"/>
                <w:sz w:val="16"/>
              </w:rPr>
              <w:t> </w:t>
            </w:r>
            <w:r>
              <w:rPr>
                <w:rFonts w:ascii="Calibri"/>
                <w:b/>
                <w:sz w:val="16"/>
              </w:rPr>
              <w:t>ingresos</w:t>
            </w:r>
            <w:r>
              <w:rPr>
                <w:rFonts w:ascii="Calibri"/>
                <w:b/>
                <w:spacing w:val="7"/>
                <w:sz w:val="16"/>
              </w:rPr>
              <w:t> </w:t>
            </w:r>
            <w:r>
              <w:rPr>
                <w:rFonts w:ascii="Calibri"/>
                <w:b/>
                <w:sz w:val="16"/>
              </w:rPr>
              <w:t>y</w:t>
            </w:r>
            <w:r>
              <w:rPr>
                <w:rFonts w:ascii="Calibri"/>
                <w:b/>
                <w:spacing w:val="8"/>
                <w:sz w:val="16"/>
              </w:rPr>
              <w:t> </w:t>
            </w:r>
            <w:r>
              <w:rPr>
                <w:rFonts w:ascii="Calibri"/>
                <w:b/>
                <w:sz w:val="16"/>
              </w:rPr>
              <w:t>gastos</w:t>
            </w:r>
            <w:r>
              <w:rPr>
                <w:rFonts w:ascii="Calibri"/>
                <w:b/>
                <w:spacing w:val="7"/>
                <w:sz w:val="16"/>
              </w:rPr>
              <w:t> </w:t>
            </w:r>
            <w:r>
              <w:rPr>
                <w:rFonts w:ascii="Calibri"/>
                <w:b/>
                <w:sz w:val="16"/>
              </w:rPr>
              <w:t>reconocidos</w:t>
            </w:r>
            <w:r>
              <w:rPr>
                <w:rFonts w:ascii="Calibri"/>
                <w:b/>
                <w:spacing w:val="6"/>
                <w:sz w:val="16"/>
              </w:rPr>
              <w:t> </w:t>
            </w:r>
            <w:r>
              <w:rPr>
                <w:rFonts w:ascii="Calibri"/>
                <w:b/>
                <w:spacing w:val="-2"/>
                <w:sz w:val="16"/>
              </w:rPr>
              <w:t>(I+II+III)</w:t>
            </w:r>
          </w:p>
        </w:tc>
        <w:tc>
          <w:tcPr>
            <w:tcW w:w="1532" w:type="dxa"/>
            <w:shd w:val="clear" w:color="auto" w:fill="DADADA"/>
          </w:tcPr>
          <w:p>
            <w:pPr>
              <w:pStyle w:val="TableParagraph"/>
              <w:spacing w:before="89"/>
              <w:ind w:left="10" w:right="2"/>
              <w:jc w:val="center"/>
              <w:rPr>
                <w:rFonts w:ascii="Calibri"/>
                <w:b/>
                <w:sz w:val="16"/>
              </w:rPr>
            </w:pPr>
            <w:r>
              <w:rPr>
                <w:rFonts w:ascii="Calibri"/>
                <w:b/>
                <w:spacing w:val="-2"/>
                <w:sz w:val="16"/>
              </w:rPr>
              <w:t>6.053.198,71</w:t>
            </w:r>
          </w:p>
        </w:tc>
      </w:tr>
    </w:tbl>
    <w:p>
      <w:pPr>
        <w:pStyle w:val="Heading3"/>
        <w:numPr>
          <w:ilvl w:val="1"/>
          <w:numId w:val="3"/>
        </w:numPr>
        <w:tabs>
          <w:tab w:pos="2664" w:val="left" w:leader="none"/>
        </w:tabs>
        <w:spacing w:line="240" w:lineRule="auto" w:before="218" w:after="0"/>
        <w:ind w:left="2664" w:right="0" w:hanging="498"/>
        <w:jc w:val="left"/>
      </w:pPr>
      <w:bookmarkStart w:name="_TOC_250014" w:id="22"/>
      <w:r>
        <w:rPr/>
        <w:t>Estado</w:t>
      </w:r>
      <w:r>
        <w:rPr>
          <w:spacing w:val="-5"/>
        </w:rPr>
        <w:t> </w:t>
      </w:r>
      <w:r>
        <w:rPr/>
        <w:t>de</w:t>
      </w:r>
      <w:r>
        <w:rPr>
          <w:spacing w:val="-8"/>
        </w:rPr>
        <w:t> </w:t>
      </w:r>
      <w:r>
        <w:rPr/>
        <w:t>flujos</w:t>
      </w:r>
      <w:r>
        <w:rPr>
          <w:spacing w:val="-7"/>
        </w:rPr>
        <w:t> </w:t>
      </w:r>
      <w:r>
        <w:rPr/>
        <w:t>de</w:t>
      </w:r>
      <w:r>
        <w:rPr>
          <w:spacing w:val="-8"/>
        </w:rPr>
        <w:t> </w:t>
      </w:r>
      <w:bookmarkEnd w:id="22"/>
      <w:r>
        <w:rPr>
          <w:spacing w:val="-2"/>
        </w:rPr>
        <w:t>efectivo.</w:t>
      </w:r>
    </w:p>
    <w:p>
      <w:pPr>
        <w:pStyle w:val="BodyText"/>
        <w:spacing w:before="218"/>
        <w:ind w:left="2166" w:right="1386" w:firstLine="645"/>
        <w:jc w:val="both"/>
      </w:pPr>
      <w:r>
        <w:rPr/>
        <w:t>De los movimientos del efectivo y de otros activos líquidos equivalentes reflejados</w:t>
      </w:r>
      <w:r>
        <w:rPr>
          <w:spacing w:val="-3"/>
        </w:rPr>
        <w:t> </w:t>
      </w:r>
      <w:r>
        <w:rPr/>
        <w:t>en</w:t>
      </w:r>
      <w:r>
        <w:rPr>
          <w:spacing w:val="-2"/>
        </w:rPr>
        <w:t> </w:t>
      </w:r>
      <w:r>
        <w:rPr/>
        <w:t>el</w:t>
      </w:r>
      <w:r>
        <w:rPr>
          <w:spacing w:val="-3"/>
        </w:rPr>
        <w:t> </w:t>
      </w:r>
      <w:r>
        <w:rPr/>
        <w:t>estado</w:t>
      </w:r>
      <w:r>
        <w:rPr>
          <w:spacing w:val="-2"/>
        </w:rPr>
        <w:t> </w:t>
      </w:r>
      <w:r>
        <w:rPr/>
        <w:t>de</w:t>
      </w:r>
      <w:r>
        <w:rPr>
          <w:spacing w:val="-2"/>
        </w:rPr>
        <w:t> </w:t>
      </w:r>
      <w:r>
        <w:rPr/>
        <w:t>flujos</w:t>
      </w:r>
      <w:r>
        <w:rPr>
          <w:spacing w:val="-3"/>
        </w:rPr>
        <w:t> </w:t>
      </w:r>
      <w:r>
        <w:rPr/>
        <w:t>efectivos,</w:t>
      </w:r>
      <w:r>
        <w:rPr>
          <w:spacing w:val="-3"/>
        </w:rPr>
        <w:t> </w:t>
      </w:r>
      <w:r>
        <w:rPr/>
        <w:t>divididos</w:t>
      </w:r>
      <w:r>
        <w:rPr>
          <w:spacing w:val="-3"/>
        </w:rPr>
        <w:t> </w:t>
      </w:r>
      <w:r>
        <w:rPr/>
        <w:t>por</w:t>
      </w:r>
      <w:r>
        <w:rPr>
          <w:spacing w:val="-2"/>
        </w:rPr>
        <w:t> </w:t>
      </w:r>
      <w:r>
        <w:rPr/>
        <w:t>tipo</w:t>
      </w:r>
      <w:r>
        <w:rPr>
          <w:spacing w:val="-2"/>
        </w:rPr>
        <w:t> </w:t>
      </w:r>
      <w:r>
        <w:rPr/>
        <w:t>de</w:t>
      </w:r>
      <w:r>
        <w:rPr>
          <w:spacing w:val="-4"/>
        </w:rPr>
        <w:t> </w:t>
      </w:r>
      <w:r>
        <w:rPr/>
        <w:t>actividad,</w:t>
      </w:r>
      <w:r>
        <w:rPr>
          <w:spacing w:val="-5"/>
        </w:rPr>
        <w:t> </w:t>
      </w:r>
      <w:r>
        <w:rPr/>
        <w:t>resulta</w:t>
      </w:r>
      <w:r>
        <w:rPr>
          <w:spacing w:val="-2"/>
        </w:rPr>
        <w:t> </w:t>
      </w:r>
      <w:r>
        <w:rPr/>
        <w:t>un incremento del flujo en 2,3 millones de € a finales del ejericio 2020 con respecto a inicios del mismo debido a:</w:t>
      </w:r>
    </w:p>
    <w:p>
      <w:pPr>
        <w:pStyle w:val="ListParagraph"/>
        <w:numPr>
          <w:ilvl w:val="0"/>
          <w:numId w:val="21"/>
        </w:numPr>
        <w:tabs>
          <w:tab w:pos="2935" w:val="left" w:leader="none"/>
        </w:tabs>
        <w:spacing w:line="240" w:lineRule="auto" w:before="213" w:after="0"/>
        <w:ind w:left="2166" w:right="1386" w:firstLine="645"/>
        <w:jc w:val="both"/>
        <w:rPr>
          <w:sz w:val="22"/>
        </w:rPr>
      </w:pPr>
      <w:r>
        <w:rPr>
          <w:sz w:val="22"/>
        </w:rPr>
        <w:t>Los mayores cobros por actividades de gestión por importe</w:t>
      </w:r>
      <w:r>
        <w:rPr>
          <w:spacing w:val="-1"/>
          <w:sz w:val="22"/>
        </w:rPr>
        <w:t> </w:t>
      </w:r>
      <w:r>
        <w:rPr>
          <w:sz w:val="22"/>
        </w:rPr>
        <w:t>de</w:t>
      </w:r>
      <w:r>
        <w:rPr>
          <w:spacing w:val="-1"/>
          <w:sz w:val="22"/>
        </w:rPr>
        <w:t> </w:t>
      </w:r>
      <w:r>
        <w:rPr>
          <w:sz w:val="22"/>
        </w:rPr>
        <w:t>8,1 millones de € frente a los mismos pagos, destacando los cobros por transferencias y subvenciones recibidas que constituyen el 89,3 % de dichos cobros, seguidos de los cobros por ventas y prestación de servicios</w:t>
      </w:r>
      <w:r>
        <w:rPr>
          <w:spacing w:val="40"/>
          <w:sz w:val="22"/>
        </w:rPr>
        <w:t> </w:t>
      </w:r>
      <w:r>
        <w:rPr>
          <w:sz w:val="22"/>
        </w:rPr>
        <w:t>con un 10,6 %. El 79,7 % de los pagos realizados</w:t>
      </w:r>
      <w:r>
        <w:rPr>
          <w:spacing w:val="-13"/>
          <w:sz w:val="22"/>
        </w:rPr>
        <w:t> </w:t>
      </w:r>
      <w:r>
        <w:rPr>
          <w:sz w:val="22"/>
        </w:rPr>
        <w:t>son</w:t>
      </w:r>
      <w:r>
        <w:rPr>
          <w:spacing w:val="-12"/>
          <w:sz w:val="22"/>
        </w:rPr>
        <w:t> </w:t>
      </w:r>
      <w:r>
        <w:rPr>
          <w:sz w:val="22"/>
        </w:rPr>
        <w:t>destinados</w:t>
      </w:r>
      <w:r>
        <w:rPr>
          <w:spacing w:val="-12"/>
          <w:sz w:val="22"/>
        </w:rPr>
        <w:t> </w:t>
      </w:r>
      <w:r>
        <w:rPr>
          <w:sz w:val="22"/>
        </w:rPr>
        <w:t>a</w:t>
      </w:r>
      <w:r>
        <w:rPr>
          <w:spacing w:val="-12"/>
          <w:sz w:val="22"/>
        </w:rPr>
        <w:t> </w:t>
      </w:r>
      <w:r>
        <w:rPr>
          <w:sz w:val="22"/>
        </w:rPr>
        <w:t>gastos</w:t>
      </w:r>
      <w:r>
        <w:rPr>
          <w:spacing w:val="-11"/>
          <w:sz w:val="22"/>
        </w:rPr>
        <w:t> </w:t>
      </w:r>
      <w:r>
        <w:rPr>
          <w:sz w:val="22"/>
        </w:rPr>
        <w:t>de</w:t>
      </w:r>
      <w:r>
        <w:rPr>
          <w:spacing w:val="-12"/>
          <w:sz w:val="22"/>
        </w:rPr>
        <w:t> </w:t>
      </w:r>
      <w:r>
        <w:rPr>
          <w:sz w:val="22"/>
        </w:rPr>
        <w:t>personal</w:t>
      </w:r>
      <w:r>
        <w:rPr>
          <w:spacing w:val="-13"/>
          <w:sz w:val="22"/>
        </w:rPr>
        <w:t> </w:t>
      </w:r>
      <w:r>
        <w:rPr>
          <w:sz w:val="22"/>
        </w:rPr>
        <w:t>seguidos</w:t>
      </w:r>
      <w:r>
        <w:rPr>
          <w:spacing w:val="-12"/>
          <w:sz w:val="22"/>
        </w:rPr>
        <w:t> </w:t>
      </w:r>
      <w:r>
        <w:rPr>
          <w:sz w:val="22"/>
        </w:rPr>
        <w:t>por</w:t>
      </w:r>
      <w:r>
        <w:rPr>
          <w:spacing w:val="-12"/>
          <w:sz w:val="22"/>
        </w:rPr>
        <w:t> </w:t>
      </w:r>
      <w:r>
        <w:rPr>
          <w:sz w:val="22"/>
        </w:rPr>
        <w:t>el</w:t>
      </w:r>
      <w:r>
        <w:rPr>
          <w:spacing w:val="-13"/>
          <w:sz w:val="22"/>
        </w:rPr>
        <w:t> </w:t>
      </w:r>
      <w:r>
        <w:rPr>
          <w:sz w:val="22"/>
        </w:rPr>
        <w:t>17</w:t>
      </w:r>
      <w:r>
        <w:rPr>
          <w:spacing w:val="-12"/>
          <w:sz w:val="22"/>
        </w:rPr>
        <w:t> </w:t>
      </w:r>
      <w:r>
        <w:rPr>
          <w:sz w:val="22"/>
        </w:rPr>
        <w:t>%</w:t>
      </w:r>
      <w:r>
        <w:rPr>
          <w:spacing w:val="-12"/>
          <w:sz w:val="22"/>
        </w:rPr>
        <w:t> </w:t>
      </w:r>
      <w:r>
        <w:rPr>
          <w:sz w:val="22"/>
        </w:rPr>
        <w:t>a</w:t>
      </w:r>
      <w:r>
        <w:rPr>
          <w:spacing w:val="-12"/>
          <w:sz w:val="22"/>
        </w:rPr>
        <w:t> </w:t>
      </w:r>
      <w:r>
        <w:rPr>
          <w:sz w:val="22"/>
        </w:rPr>
        <w:t>gastos</w:t>
      </w:r>
      <w:r>
        <w:rPr>
          <w:spacing w:val="-11"/>
          <w:sz w:val="22"/>
        </w:rPr>
        <w:t> </w:t>
      </w:r>
      <w:r>
        <w:rPr>
          <w:sz w:val="22"/>
        </w:rPr>
        <w:t>de</w:t>
      </w:r>
      <w:r>
        <w:rPr>
          <w:spacing w:val="27"/>
          <w:sz w:val="22"/>
        </w:rPr>
        <w:t> </w:t>
      </w:r>
      <w:r>
        <w:rPr>
          <w:sz w:val="22"/>
        </w:rPr>
        <w:t>otras </w:t>
      </w:r>
      <w:r>
        <w:rPr>
          <w:spacing w:val="-2"/>
          <w:sz w:val="22"/>
        </w:rPr>
        <w:t>gestiones.</w:t>
      </w:r>
    </w:p>
    <w:p>
      <w:pPr>
        <w:pStyle w:val="ListParagraph"/>
        <w:numPr>
          <w:ilvl w:val="0"/>
          <w:numId w:val="21"/>
        </w:numPr>
        <w:tabs>
          <w:tab w:pos="2919" w:val="left" w:leader="none"/>
        </w:tabs>
        <w:spacing w:line="240" w:lineRule="auto" w:before="212" w:after="0"/>
        <w:ind w:left="2166" w:right="1388" w:firstLine="645"/>
        <w:jc w:val="both"/>
        <w:rPr>
          <w:sz w:val="22"/>
        </w:rPr>
      </w:pPr>
      <w:r>
        <w:rPr>
          <w:sz w:val="22"/>
        </w:rPr>
        <w:t>El</w:t>
      </w:r>
      <w:r>
        <w:rPr>
          <w:spacing w:val="-13"/>
          <w:sz w:val="22"/>
        </w:rPr>
        <w:t> </w:t>
      </w:r>
      <w:r>
        <w:rPr>
          <w:sz w:val="22"/>
        </w:rPr>
        <w:t>flujo</w:t>
      </w:r>
      <w:r>
        <w:rPr>
          <w:spacing w:val="-12"/>
          <w:sz w:val="22"/>
        </w:rPr>
        <w:t> </w:t>
      </w:r>
      <w:r>
        <w:rPr>
          <w:sz w:val="22"/>
        </w:rPr>
        <w:t>analizado</w:t>
      </w:r>
      <w:r>
        <w:rPr>
          <w:spacing w:val="-13"/>
          <w:sz w:val="22"/>
        </w:rPr>
        <w:t> </w:t>
      </w:r>
      <w:r>
        <w:rPr>
          <w:sz w:val="22"/>
        </w:rPr>
        <w:t>destinado</w:t>
      </w:r>
      <w:r>
        <w:rPr>
          <w:spacing w:val="-12"/>
          <w:sz w:val="22"/>
        </w:rPr>
        <w:t> </w:t>
      </w:r>
      <w:r>
        <w:rPr>
          <w:sz w:val="22"/>
        </w:rPr>
        <w:t>a</w:t>
      </w:r>
      <w:r>
        <w:rPr>
          <w:spacing w:val="-13"/>
          <w:sz w:val="22"/>
        </w:rPr>
        <w:t> </w:t>
      </w:r>
      <w:r>
        <w:rPr>
          <w:sz w:val="22"/>
        </w:rPr>
        <w:t>las</w:t>
      </w:r>
      <w:r>
        <w:rPr>
          <w:spacing w:val="-12"/>
          <w:sz w:val="22"/>
        </w:rPr>
        <w:t> </w:t>
      </w:r>
      <w:r>
        <w:rPr>
          <w:sz w:val="22"/>
        </w:rPr>
        <w:t>actividades</w:t>
      </w:r>
      <w:r>
        <w:rPr>
          <w:spacing w:val="-13"/>
          <w:sz w:val="22"/>
        </w:rPr>
        <w:t> </w:t>
      </w:r>
      <w:r>
        <w:rPr>
          <w:sz w:val="22"/>
        </w:rPr>
        <w:t>de</w:t>
      </w:r>
      <w:r>
        <w:rPr>
          <w:spacing w:val="-12"/>
          <w:sz w:val="22"/>
        </w:rPr>
        <w:t> </w:t>
      </w:r>
      <w:r>
        <w:rPr>
          <w:sz w:val="22"/>
        </w:rPr>
        <w:t>inversión,</w:t>
      </w:r>
      <w:r>
        <w:rPr>
          <w:spacing w:val="-12"/>
          <w:sz w:val="22"/>
        </w:rPr>
        <w:t> </w:t>
      </w:r>
      <w:r>
        <w:rPr>
          <w:sz w:val="22"/>
        </w:rPr>
        <w:t>con</w:t>
      </w:r>
      <w:r>
        <w:rPr>
          <w:spacing w:val="-13"/>
          <w:sz w:val="22"/>
        </w:rPr>
        <w:t> </w:t>
      </w:r>
      <w:r>
        <w:rPr>
          <w:sz w:val="22"/>
        </w:rPr>
        <w:t>saldo</w:t>
      </w:r>
      <w:r>
        <w:rPr>
          <w:spacing w:val="-12"/>
          <w:sz w:val="22"/>
        </w:rPr>
        <w:t> </w:t>
      </w:r>
      <w:r>
        <w:rPr>
          <w:sz w:val="22"/>
        </w:rPr>
        <w:t>negativo reflejas cobros nulos frente al pago de 5,7 millones € destinados a la adquisición de de activos de inmoivlizaco material. Esta disminución neta de efctivos se ve compensada por el aumento de los flujos derivados de las actividades de gestión.</w:t>
      </w:r>
    </w:p>
    <w:p>
      <w:pPr>
        <w:pStyle w:val="ListParagraph"/>
        <w:numPr>
          <w:ilvl w:val="0"/>
          <w:numId w:val="21"/>
        </w:numPr>
        <w:tabs>
          <w:tab w:pos="2943" w:val="left" w:leader="none"/>
        </w:tabs>
        <w:spacing w:line="240" w:lineRule="auto" w:before="213" w:after="0"/>
        <w:ind w:left="2166" w:right="1387" w:firstLine="645"/>
        <w:jc w:val="both"/>
        <w:rPr>
          <w:sz w:val="22"/>
        </w:rPr>
      </w:pPr>
      <w:r>
        <w:rPr>
          <w:sz w:val="22"/>
        </w:rPr>
        <w:t>Menor relevancia tienen los flujos de actividades de financiación así como los derivados de actividades pendientes de clasificar, con una disminución total de los efectivos de 77.178 euros.</w:t>
      </w:r>
    </w:p>
    <w:p>
      <w:pPr>
        <w:pStyle w:val="Heading3"/>
        <w:numPr>
          <w:ilvl w:val="1"/>
          <w:numId w:val="3"/>
        </w:numPr>
        <w:tabs>
          <w:tab w:pos="2664" w:val="left" w:leader="none"/>
        </w:tabs>
        <w:spacing w:line="240" w:lineRule="auto" w:before="214" w:after="0"/>
        <w:ind w:left="2664" w:right="0" w:hanging="498"/>
        <w:jc w:val="left"/>
      </w:pPr>
      <w:bookmarkStart w:name="_TOC_250013" w:id="23"/>
      <w:bookmarkEnd w:id="23"/>
      <w:r>
        <w:rPr>
          <w:spacing w:val="-2"/>
        </w:rPr>
        <w:t>Memoria.</w:t>
      </w:r>
    </w:p>
    <w:p>
      <w:pPr>
        <w:pStyle w:val="BodyText"/>
        <w:spacing w:before="218"/>
        <w:ind w:left="2166" w:right="1390" w:firstLine="645"/>
        <w:jc w:val="both"/>
      </w:pPr>
      <w:r>
        <w:rPr/>
        <w:t>La Memoria presentada por la ULPGC no incluye, entre otros, la siguiente información mínima que establece el citado Plan:</w:t>
      </w:r>
    </w:p>
    <w:p>
      <w:pPr>
        <w:pStyle w:val="ListParagraph"/>
        <w:numPr>
          <w:ilvl w:val="0"/>
          <w:numId w:val="22"/>
        </w:numPr>
        <w:tabs>
          <w:tab w:pos="3070" w:val="left" w:leader="none"/>
        </w:tabs>
        <w:spacing w:line="240" w:lineRule="auto" w:before="216" w:after="0"/>
        <w:ind w:left="2166" w:right="1385" w:firstLine="645"/>
        <w:jc w:val="both"/>
        <w:rPr>
          <w:sz w:val="22"/>
        </w:rPr>
      </w:pPr>
      <w:r>
        <w:rPr>
          <w:sz w:val="22"/>
        </w:rPr>
        <w:t>Del “Presupuesto corriente.</w:t>
      </w:r>
      <w:r>
        <w:rPr>
          <w:spacing w:val="40"/>
          <w:sz w:val="22"/>
        </w:rPr>
        <w:t> </w:t>
      </w:r>
      <w:r>
        <w:rPr>
          <w:sz w:val="22"/>
        </w:rPr>
        <w:t>Presupuesto de gastos. Modificaciones de Crédito”, no se puede obtener información por tipo de modificación ya que la Memoria informa que en el Anexo 4 “Modificaciones presupuestarias” del Tomo III de</w:t>
      </w:r>
      <w:r>
        <w:rPr>
          <w:spacing w:val="-1"/>
          <w:sz w:val="22"/>
        </w:rPr>
        <w:t> </w:t>
      </w:r>
      <w:r>
        <w:rPr>
          <w:sz w:val="22"/>
        </w:rPr>
        <w:t>las</w:t>
      </w:r>
      <w:r>
        <w:rPr>
          <w:spacing w:val="-2"/>
          <w:sz w:val="22"/>
        </w:rPr>
        <w:t> </w:t>
      </w:r>
      <w:r>
        <w:rPr>
          <w:sz w:val="22"/>
        </w:rPr>
        <w:t>cuentas</w:t>
      </w:r>
      <w:r>
        <w:rPr>
          <w:spacing w:val="-2"/>
          <w:sz w:val="22"/>
        </w:rPr>
        <w:t> </w:t>
      </w:r>
      <w:r>
        <w:rPr>
          <w:sz w:val="22"/>
        </w:rPr>
        <w:t>anuales</w:t>
      </w:r>
      <w:r>
        <w:rPr>
          <w:spacing w:val="-2"/>
          <w:sz w:val="22"/>
        </w:rPr>
        <w:t> </w:t>
      </w:r>
      <w:r>
        <w:rPr>
          <w:sz w:val="22"/>
        </w:rPr>
        <w:t>se</w:t>
      </w:r>
      <w:r>
        <w:rPr>
          <w:spacing w:val="-1"/>
          <w:sz w:val="22"/>
        </w:rPr>
        <w:t> </w:t>
      </w:r>
      <w:r>
        <w:rPr>
          <w:sz w:val="22"/>
        </w:rPr>
        <w:t>detallan</w:t>
      </w:r>
      <w:r>
        <w:rPr>
          <w:spacing w:val="-3"/>
          <w:sz w:val="22"/>
        </w:rPr>
        <w:t> </w:t>
      </w:r>
      <w:r>
        <w:rPr>
          <w:sz w:val="22"/>
        </w:rPr>
        <w:t>los</w:t>
      </w:r>
      <w:r>
        <w:rPr>
          <w:spacing w:val="-4"/>
          <w:sz w:val="22"/>
        </w:rPr>
        <w:t> </w:t>
      </w:r>
      <w:r>
        <w:rPr>
          <w:sz w:val="22"/>
        </w:rPr>
        <w:t>diferentes</w:t>
      </w:r>
      <w:r>
        <w:rPr>
          <w:spacing w:val="-6"/>
          <w:sz w:val="22"/>
        </w:rPr>
        <w:t> </w:t>
      </w:r>
      <w:r>
        <w:rPr>
          <w:sz w:val="22"/>
        </w:rPr>
        <w:t>tipos</w:t>
      </w:r>
      <w:r>
        <w:rPr>
          <w:spacing w:val="-4"/>
          <w:sz w:val="22"/>
        </w:rPr>
        <w:t> </w:t>
      </w:r>
      <w:r>
        <w:rPr>
          <w:sz w:val="22"/>
        </w:rPr>
        <w:t>de</w:t>
      </w:r>
      <w:r>
        <w:rPr>
          <w:spacing w:val="-3"/>
          <w:sz w:val="22"/>
        </w:rPr>
        <w:t> </w:t>
      </w:r>
      <w:r>
        <w:rPr>
          <w:sz w:val="22"/>
        </w:rPr>
        <w:t>modificaciones</w:t>
      </w:r>
      <w:r>
        <w:rPr>
          <w:spacing w:val="-6"/>
          <w:sz w:val="22"/>
        </w:rPr>
        <w:t> </w:t>
      </w:r>
      <w:r>
        <w:rPr>
          <w:sz w:val="22"/>
        </w:rPr>
        <w:t>aprobadas, no obstante, se refiere únicamente a transferencias y ampliaciones de crédito, sin especificar el importe da cada modalidad de modificación presupuestaria.</w:t>
      </w:r>
    </w:p>
    <w:p>
      <w:pPr>
        <w:pStyle w:val="BodyText"/>
        <w:spacing w:before="39"/>
        <w:ind w:right="1387"/>
        <w:jc w:val="right"/>
      </w:pPr>
      <w:r>
        <w:rPr>
          <w:spacing w:val="-5"/>
        </w:rPr>
        <w:t>38</w:t>
      </w:r>
    </w:p>
    <w:p>
      <w:pPr>
        <w:pStyle w:val="BodyText"/>
        <w:spacing w:after="0"/>
        <w:jc w:val="right"/>
        <w:sectPr>
          <w:headerReference w:type="default" r:id="rId84"/>
          <w:footerReference w:type="default" r:id="rId85"/>
          <w:pgSz w:w="11910" w:h="16840"/>
          <w:pgMar w:header="667" w:footer="1200" w:top="2000" w:bottom="1400" w:left="425" w:right="425"/>
        </w:sectPr>
      </w:pPr>
    </w:p>
    <w:p>
      <w:pPr>
        <w:pStyle w:val="ListParagraph"/>
        <w:numPr>
          <w:ilvl w:val="0"/>
          <w:numId w:val="22"/>
        </w:numPr>
        <w:tabs>
          <w:tab w:pos="3070" w:val="left" w:leader="none"/>
        </w:tabs>
        <w:spacing w:line="240" w:lineRule="auto" w:before="96" w:after="0"/>
        <w:ind w:left="2166" w:right="1387" w:firstLine="645"/>
        <w:jc w:val="both"/>
        <w:rPr>
          <w:sz w:val="22"/>
        </w:rPr>
      </w:pPr>
      <w:r>
        <w:rPr>
          <w:spacing w:val="-2"/>
          <w:sz w:val="22"/>
        </w:rPr>
        <w:t>No</w:t>
      </w:r>
      <w:r>
        <w:rPr>
          <w:spacing w:val="-3"/>
          <w:sz w:val="22"/>
        </w:rPr>
        <w:t> </w:t>
      </w:r>
      <w:r>
        <w:rPr>
          <w:spacing w:val="-2"/>
          <w:sz w:val="22"/>
        </w:rPr>
        <w:t>figura</w:t>
      </w:r>
      <w:r>
        <w:rPr>
          <w:spacing w:val="-4"/>
          <w:sz w:val="22"/>
        </w:rPr>
        <w:t> </w:t>
      </w:r>
      <w:r>
        <w:rPr>
          <w:spacing w:val="-2"/>
          <w:sz w:val="22"/>
        </w:rPr>
        <w:t>en</w:t>
      </w:r>
      <w:r>
        <w:rPr>
          <w:spacing w:val="-5"/>
          <w:sz w:val="22"/>
        </w:rPr>
        <w:t> </w:t>
      </w:r>
      <w:r>
        <w:rPr>
          <w:spacing w:val="-2"/>
          <w:sz w:val="22"/>
        </w:rPr>
        <w:t>la</w:t>
      </w:r>
      <w:r>
        <w:rPr>
          <w:spacing w:val="-4"/>
          <w:sz w:val="22"/>
        </w:rPr>
        <w:t> </w:t>
      </w:r>
      <w:r>
        <w:rPr>
          <w:spacing w:val="-2"/>
          <w:sz w:val="22"/>
        </w:rPr>
        <w:t>Memoria</w:t>
      </w:r>
      <w:r>
        <w:rPr>
          <w:spacing w:val="-9"/>
          <w:sz w:val="22"/>
        </w:rPr>
        <w:t> </w:t>
      </w:r>
      <w:r>
        <w:rPr>
          <w:spacing w:val="-2"/>
          <w:sz w:val="22"/>
        </w:rPr>
        <w:t>el</w:t>
      </w:r>
      <w:r>
        <w:rPr>
          <w:spacing w:val="-4"/>
          <w:sz w:val="22"/>
        </w:rPr>
        <w:t> </w:t>
      </w:r>
      <w:r>
        <w:rPr>
          <w:spacing w:val="-2"/>
          <w:sz w:val="22"/>
        </w:rPr>
        <w:t>detalle</w:t>
      </w:r>
      <w:r>
        <w:rPr>
          <w:spacing w:val="-5"/>
          <w:sz w:val="22"/>
        </w:rPr>
        <w:t> </w:t>
      </w:r>
      <w:r>
        <w:rPr>
          <w:spacing w:val="-2"/>
          <w:sz w:val="22"/>
        </w:rPr>
        <w:t>del</w:t>
      </w:r>
      <w:r>
        <w:rPr>
          <w:spacing w:val="-4"/>
          <w:sz w:val="22"/>
        </w:rPr>
        <w:t> </w:t>
      </w:r>
      <w:r>
        <w:rPr>
          <w:spacing w:val="-2"/>
          <w:sz w:val="22"/>
        </w:rPr>
        <w:t>“Presupuesto</w:t>
      </w:r>
      <w:r>
        <w:rPr>
          <w:spacing w:val="-3"/>
          <w:sz w:val="22"/>
        </w:rPr>
        <w:t> </w:t>
      </w:r>
      <w:r>
        <w:rPr>
          <w:spacing w:val="-2"/>
          <w:sz w:val="22"/>
        </w:rPr>
        <w:t>corriente.</w:t>
      </w:r>
      <w:r>
        <w:rPr>
          <w:spacing w:val="-4"/>
          <w:sz w:val="22"/>
        </w:rPr>
        <w:t> </w:t>
      </w:r>
      <w:r>
        <w:rPr>
          <w:spacing w:val="-2"/>
          <w:sz w:val="22"/>
        </w:rPr>
        <w:t>Presupuesto </w:t>
      </w:r>
      <w:r>
        <w:rPr>
          <w:sz w:val="22"/>
        </w:rPr>
        <w:t>de gastos. Ejecución de proyectos de inversión” para cada uno de los proyectos identificados de acuerdo con la normativa presupuestaria aplicable a la entidad.</w:t>
      </w:r>
    </w:p>
    <w:p>
      <w:pPr>
        <w:pStyle w:val="ListParagraph"/>
        <w:numPr>
          <w:ilvl w:val="0"/>
          <w:numId w:val="22"/>
        </w:numPr>
        <w:tabs>
          <w:tab w:pos="3070" w:val="left" w:leader="none"/>
        </w:tabs>
        <w:spacing w:line="240" w:lineRule="auto" w:before="215" w:after="0"/>
        <w:ind w:left="2166" w:right="1388" w:firstLine="645"/>
        <w:jc w:val="both"/>
        <w:rPr>
          <w:sz w:val="22"/>
        </w:rPr>
      </w:pPr>
      <w:r>
        <w:rPr>
          <w:sz w:val="22"/>
        </w:rPr>
        <w:t>En el apartado de la Memoria no figura el detalle del “Presupuesto corriente. Presupuesto de ingresos. Proceso de gestión” conforme al desglose referido en el plan contable, figurando únicamente las devoluciones de ingresos.</w:t>
      </w:r>
    </w:p>
    <w:p>
      <w:pPr>
        <w:pStyle w:val="ListParagraph"/>
        <w:numPr>
          <w:ilvl w:val="0"/>
          <w:numId w:val="22"/>
        </w:numPr>
        <w:tabs>
          <w:tab w:pos="3070" w:val="left" w:leader="none"/>
        </w:tabs>
        <w:spacing w:line="240" w:lineRule="auto" w:before="214" w:after="0"/>
        <w:ind w:left="2166" w:right="1385" w:firstLine="645"/>
        <w:jc w:val="both"/>
        <w:rPr>
          <w:sz w:val="22"/>
        </w:rPr>
      </w:pPr>
      <w:r>
        <w:rPr>
          <w:sz w:val="22"/>
        </w:rPr>
        <w:t>Los</w:t>
      </w:r>
      <w:r>
        <w:rPr>
          <w:spacing w:val="-2"/>
          <w:sz w:val="22"/>
        </w:rPr>
        <w:t> </w:t>
      </w:r>
      <w:r>
        <w:rPr>
          <w:sz w:val="22"/>
        </w:rPr>
        <w:t>gastos</w:t>
      </w:r>
      <w:r>
        <w:rPr>
          <w:spacing w:val="-2"/>
          <w:sz w:val="22"/>
        </w:rPr>
        <w:t> </w:t>
      </w:r>
      <w:r>
        <w:rPr>
          <w:sz w:val="22"/>
        </w:rPr>
        <w:t>de</w:t>
      </w:r>
      <w:r>
        <w:rPr>
          <w:spacing w:val="-3"/>
          <w:sz w:val="22"/>
        </w:rPr>
        <w:t> </w:t>
      </w:r>
      <w:r>
        <w:rPr>
          <w:sz w:val="22"/>
        </w:rPr>
        <w:t>financiación afectada</w:t>
      </w:r>
      <w:r>
        <w:rPr>
          <w:spacing w:val="-3"/>
          <w:sz w:val="22"/>
        </w:rPr>
        <w:t> </w:t>
      </w:r>
      <w:r>
        <w:rPr>
          <w:sz w:val="22"/>
        </w:rPr>
        <w:t>de</w:t>
      </w:r>
      <w:r>
        <w:rPr>
          <w:spacing w:val="-3"/>
          <w:sz w:val="22"/>
        </w:rPr>
        <w:t> </w:t>
      </w:r>
      <w:r>
        <w:rPr>
          <w:sz w:val="22"/>
        </w:rPr>
        <w:t>la</w:t>
      </w:r>
      <w:r>
        <w:rPr>
          <w:spacing w:val="-1"/>
          <w:sz w:val="22"/>
        </w:rPr>
        <w:t> </w:t>
      </w:r>
      <w:r>
        <w:rPr>
          <w:sz w:val="22"/>
        </w:rPr>
        <w:t>Memoria,</w:t>
      </w:r>
      <w:r>
        <w:rPr>
          <w:spacing w:val="-1"/>
          <w:sz w:val="22"/>
        </w:rPr>
        <w:t> </w:t>
      </w:r>
      <w:r>
        <w:rPr>
          <w:sz w:val="22"/>
        </w:rPr>
        <w:t>que</w:t>
      </w:r>
      <w:r>
        <w:rPr>
          <w:spacing w:val="-3"/>
          <w:sz w:val="22"/>
        </w:rPr>
        <w:t> </w:t>
      </w:r>
      <w:r>
        <w:rPr>
          <w:sz w:val="22"/>
        </w:rPr>
        <w:t>hace</w:t>
      </w:r>
      <w:r>
        <w:rPr>
          <w:spacing w:val="-3"/>
          <w:sz w:val="22"/>
        </w:rPr>
        <w:t> </w:t>
      </w:r>
      <w:r>
        <w:rPr>
          <w:sz w:val="22"/>
        </w:rPr>
        <w:t>referencia</w:t>
      </w:r>
      <w:r>
        <w:rPr>
          <w:spacing w:val="-3"/>
          <w:sz w:val="22"/>
        </w:rPr>
        <w:t> </w:t>
      </w:r>
      <w:r>
        <w:rPr>
          <w:sz w:val="22"/>
        </w:rPr>
        <w:t>al Anexo</w:t>
      </w:r>
      <w:r>
        <w:rPr>
          <w:spacing w:val="-9"/>
          <w:sz w:val="22"/>
        </w:rPr>
        <w:t> </w:t>
      </w:r>
      <w:r>
        <w:rPr>
          <w:sz w:val="22"/>
        </w:rPr>
        <w:t>IX</w:t>
      </w:r>
      <w:r>
        <w:rPr>
          <w:spacing w:val="-9"/>
          <w:sz w:val="22"/>
        </w:rPr>
        <w:t> </w:t>
      </w:r>
      <w:r>
        <w:rPr>
          <w:sz w:val="22"/>
        </w:rPr>
        <w:t>de</w:t>
      </w:r>
      <w:r>
        <w:rPr>
          <w:spacing w:val="-9"/>
          <w:sz w:val="22"/>
        </w:rPr>
        <w:t> </w:t>
      </w:r>
      <w:r>
        <w:rPr>
          <w:sz w:val="22"/>
        </w:rPr>
        <w:t>las</w:t>
      </w:r>
      <w:r>
        <w:rPr>
          <w:spacing w:val="-9"/>
          <w:sz w:val="22"/>
        </w:rPr>
        <w:t> </w:t>
      </w:r>
      <w:r>
        <w:rPr>
          <w:sz w:val="22"/>
        </w:rPr>
        <w:t>cuentas</w:t>
      </w:r>
      <w:r>
        <w:rPr>
          <w:spacing w:val="-9"/>
          <w:sz w:val="22"/>
        </w:rPr>
        <w:t> </w:t>
      </w:r>
      <w:r>
        <w:rPr>
          <w:sz w:val="22"/>
        </w:rPr>
        <w:t>anuales,</w:t>
      </w:r>
      <w:r>
        <w:rPr>
          <w:spacing w:val="-11"/>
          <w:sz w:val="22"/>
        </w:rPr>
        <w:t> </w:t>
      </w:r>
      <w:r>
        <w:rPr>
          <w:sz w:val="22"/>
        </w:rPr>
        <w:t>no</w:t>
      </w:r>
      <w:r>
        <w:rPr>
          <w:spacing w:val="-9"/>
          <w:sz w:val="22"/>
        </w:rPr>
        <w:t> </w:t>
      </w:r>
      <w:r>
        <w:rPr>
          <w:sz w:val="22"/>
        </w:rPr>
        <w:t>contiene</w:t>
      </w:r>
      <w:r>
        <w:rPr>
          <w:spacing w:val="-9"/>
          <w:sz w:val="22"/>
        </w:rPr>
        <w:t> </w:t>
      </w:r>
      <w:r>
        <w:rPr>
          <w:sz w:val="22"/>
        </w:rPr>
        <w:t>la</w:t>
      </w:r>
      <w:r>
        <w:rPr>
          <w:spacing w:val="-9"/>
          <w:sz w:val="22"/>
        </w:rPr>
        <w:t> </w:t>
      </w:r>
      <w:r>
        <w:rPr>
          <w:sz w:val="22"/>
        </w:rPr>
        <w:t>información</w:t>
      </w:r>
      <w:r>
        <w:rPr>
          <w:spacing w:val="-8"/>
          <w:sz w:val="22"/>
        </w:rPr>
        <w:t> </w:t>
      </w:r>
      <w:r>
        <w:rPr>
          <w:sz w:val="22"/>
        </w:rPr>
        <w:t>conforma</w:t>
      </w:r>
      <w:r>
        <w:rPr>
          <w:spacing w:val="-9"/>
          <w:sz w:val="22"/>
        </w:rPr>
        <w:t> </w:t>
      </w:r>
      <w:r>
        <w:rPr>
          <w:sz w:val="22"/>
        </w:rPr>
        <w:t>a</w:t>
      </w:r>
      <w:r>
        <w:rPr>
          <w:spacing w:val="-9"/>
          <w:sz w:val="22"/>
        </w:rPr>
        <w:t> </w:t>
      </w:r>
      <w:r>
        <w:rPr>
          <w:sz w:val="22"/>
        </w:rPr>
        <w:t>la</w:t>
      </w:r>
      <w:r>
        <w:rPr>
          <w:spacing w:val="-11"/>
          <w:sz w:val="22"/>
        </w:rPr>
        <w:t> </w:t>
      </w:r>
      <w:r>
        <w:rPr>
          <w:sz w:val="22"/>
        </w:rPr>
        <w:t>normativa aplicable por agente financiador y gestión del gasto presupuestario.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8"/>
      </w:pPr>
    </w:p>
    <w:p>
      <w:pPr>
        <w:pStyle w:val="BodyText"/>
        <w:ind w:right="1387"/>
        <w:jc w:val="right"/>
      </w:pPr>
      <w:r>
        <w:rPr>
          <w:spacing w:val="-5"/>
        </w:rPr>
        <w:t>39</w:t>
      </w:r>
    </w:p>
    <w:p>
      <w:pPr>
        <w:pStyle w:val="BodyText"/>
        <w:spacing w:after="0"/>
        <w:jc w:val="right"/>
        <w:sectPr>
          <w:headerReference w:type="default" r:id="rId86"/>
          <w:footerReference w:type="default" r:id="rId87"/>
          <w:pgSz w:w="11910" w:h="16840"/>
          <w:pgMar w:header="667" w:footer="1200" w:top="2000" w:bottom="1400" w:left="425" w:right="425"/>
        </w:sectPr>
      </w:pPr>
    </w:p>
    <w:p>
      <w:pPr>
        <w:pStyle w:val="Heading2"/>
        <w:numPr>
          <w:ilvl w:val="0"/>
          <w:numId w:val="3"/>
        </w:numPr>
        <w:tabs>
          <w:tab w:pos="4799" w:val="left" w:leader="none"/>
        </w:tabs>
        <w:spacing w:line="240" w:lineRule="auto" w:before="96" w:after="0"/>
        <w:ind w:left="4799" w:right="0" w:hanging="220"/>
        <w:jc w:val="left"/>
        <w:rPr>
          <w:u w:val="none"/>
        </w:rPr>
      </w:pPr>
      <w:bookmarkStart w:name="_TOC_250012" w:id="24"/>
      <w:r>
        <w:rPr>
          <w:spacing w:val="-2"/>
          <w:u w:val="none"/>
        </w:rPr>
        <w:t>ENTIDADES</w:t>
      </w:r>
      <w:r>
        <w:rPr>
          <w:spacing w:val="-4"/>
          <w:u w:val="none"/>
        </w:rPr>
        <w:t> </w:t>
      </w:r>
      <w:bookmarkEnd w:id="24"/>
      <w:r>
        <w:rPr>
          <w:spacing w:val="-2"/>
          <w:u w:val="none"/>
        </w:rPr>
        <w:t>DEPENDIENTES</w:t>
      </w:r>
    </w:p>
    <w:p>
      <w:pPr>
        <w:pStyle w:val="Heading3"/>
        <w:numPr>
          <w:ilvl w:val="1"/>
          <w:numId w:val="3"/>
        </w:numPr>
        <w:tabs>
          <w:tab w:pos="2553" w:val="left" w:leader="none"/>
        </w:tabs>
        <w:spacing w:line="240" w:lineRule="auto" w:before="218" w:after="0"/>
        <w:ind w:left="2553" w:right="0" w:hanging="387"/>
        <w:jc w:val="both"/>
      </w:pPr>
      <w:bookmarkStart w:name="_TOC_250011" w:id="25"/>
      <w:r>
        <w:rPr/>
        <w:t>Fundación</w:t>
      </w:r>
      <w:r>
        <w:rPr>
          <w:spacing w:val="-11"/>
        </w:rPr>
        <w:t> </w:t>
      </w:r>
      <w:r>
        <w:rPr/>
        <w:t>Parque</w:t>
      </w:r>
      <w:r>
        <w:rPr>
          <w:spacing w:val="-12"/>
        </w:rPr>
        <w:t> </w:t>
      </w:r>
      <w:r>
        <w:rPr/>
        <w:t>Científico</w:t>
      </w:r>
      <w:r>
        <w:rPr>
          <w:spacing w:val="-9"/>
        </w:rPr>
        <w:t> </w:t>
      </w:r>
      <w:r>
        <w:rPr/>
        <w:t>y</w:t>
      </w:r>
      <w:r>
        <w:rPr>
          <w:spacing w:val="-12"/>
        </w:rPr>
        <w:t> </w:t>
      </w:r>
      <w:bookmarkEnd w:id="25"/>
      <w:r>
        <w:rPr>
          <w:spacing w:val="-2"/>
        </w:rPr>
        <w:t>Tecnológico.</w:t>
      </w:r>
    </w:p>
    <w:p>
      <w:pPr>
        <w:pStyle w:val="BodyText"/>
        <w:spacing w:before="217"/>
        <w:ind w:left="2166" w:right="1385" w:firstLine="645"/>
        <w:jc w:val="both"/>
      </w:pPr>
      <w:r>
        <w:rPr/>
        <w:t>La Fundación, creada en 2008 con la idea de potenciar las capacidades de gestión</w:t>
      </w:r>
      <w:r>
        <w:rPr>
          <w:spacing w:val="15"/>
        </w:rPr>
        <w:t> </w:t>
      </w:r>
      <w:r>
        <w:rPr/>
        <w:t>del</w:t>
      </w:r>
      <w:r>
        <w:rPr>
          <w:spacing w:val="15"/>
        </w:rPr>
        <w:t> </w:t>
      </w:r>
      <w:r>
        <w:rPr/>
        <w:t>Parque</w:t>
      </w:r>
      <w:r>
        <w:rPr>
          <w:spacing w:val="15"/>
        </w:rPr>
        <w:t> </w:t>
      </w:r>
      <w:r>
        <w:rPr/>
        <w:t>puesto</w:t>
      </w:r>
      <w:r>
        <w:rPr>
          <w:spacing w:val="17"/>
        </w:rPr>
        <w:t> </w:t>
      </w:r>
      <w:r>
        <w:rPr/>
        <w:t>en</w:t>
      </w:r>
      <w:r>
        <w:rPr>
          <w:spacing w:val="16"/>
        </w:rPr>
        <w:t> </w:t>
      </w:r>
      <w:r>
        <w:rPr/>
        <w:t>marcha</w:t>
      </w:r>
      <w:r>
        <w:rPr>
          <w:spacing w:val="14"/>
        </w:rPr>
        <w:t> </w:t>
      </w:r>
      <w:r>
        <w:rPr/>
        <w:t>en</w:t>
      </w:r>
      <w:r>
        <w:rPr>
          <w:spacing w:val="16"/>
        </w:rPr>
        <w:t> </w:t>
      </w:r>
      <w:r>
        <w:rPr/>
        <w:t>2001,</w:t>
      </w:r>
      <w:r>
        <w:rPr>
          <w:spacing w:val="13"/>
        </w:rPr>
        <w:t> </w:t>
      </w:r>
      <w:r>
        <w:rPr/>
        <w:t>tiene</w:t>
      </w:r>
      <w:r>
        <w:rPr>
          <w:spacing w:val="16"/>
        </w:rPr>
        <w:t> </w:t>
      </w:r>
      <w:r>
        <w:rPr/>
        <w:t>una</w:t>
      </w:r>
      <w:r>
        <w:rPr>
          <w:spacing w:val="14"/>
        </w:rPr>
        <w:t> </w:t>
      </w:r>
      <w:r>
        <w:rPr/>
        <w:t>dotación</w:t>
      </w:r>
      <w:r>
        <w:rPr>
          <w:spacing w:val="16"/>
        </w:rPr>
        <w:t> </w:t>
      </w:r>
      <w:r>
        <w:rPr/>
        <w:t>fundacional</w:t>
      </w:r>
      <w:r>
        <w:rPr>
          <w:spacing w:val="15"/>
        </w:rPr>
        <w:t> </w:t>
      </w:r>
      <w:r>
        <w:rPr>
          <w:spacing w:val="-5"/>
        </w:rPr>
        <w:t>de</w:t>
      </w:r>
    </w:p>
    <w:p>
      <w:pPr>
        <w:pStyle w:val="BodyText"/>
        <w:ind w:left="2166" w:right="1384"/>
        <w:jc w:val="both"/>
      </w:pPr>
      <w:r>
        <w:rPr/>
        <w:t>60.000 euros, aportados a partes iguales por la Universidad y la Sociedad de Promoción Económica de Gran Canaria, S.A. del Cabildo de esa isla; no obstante, se encuentra adscrita orgánica y funcionalmente a la ULPGC ya que la mayoría de los miembros</w:t>
      </w:r>
      <w:r>
        <w:rPr>
          <w:spacing w:val="-13"/>
        </w:rPr>
        <w:t> </w:t>
      </w:r>
      <w:r>
        <w:rPr/>
        <w:t>del</w:t>
      </w:r>
      <w:r>
        <w:rPr>
          <w:spacing w:val="-12"/>
        </w:rPr>
        <w:t> </w:t>
      </w:r>
      <w:r>
        <w:rPr/>
        <w:t>Patronato</w:t>
      </w:r>
      <w:r>
        <w:rPr>
          <w:spacing w:val="-13"/>
        </w:rPr>
        <w:t> </w:t>
      </w:r>
      <w:r>
        <w:rPr/>
        <w:t>pertenecen</w:t>
      </w:r>
      <w:r>
        <w:rPr>
          <w:spacing w:val="-12"/>
        </w:rPr>
        <w:t> </w:t>
      </w:r>
      <w:r>
        <w:rPr/>
        <w:t>a</w:t>
      </w:r>
      <w:r>
        <w:rPr>
          <w:spacing w:val="-13"/>
        </w:rPr>
        <w:t> </w:t>
      </w:r>
      <w:r>
        <w:rPr/>
        <w:t>la</w:t>
      </w:r>
      <w:r>
        <w:rPr>
          <w:spacing w:val="-12"/>
        </w:rPr>
        <w:t> </w:t>
      </w:r>
      <w:r>
        <w:rPr/>
        <w:t>Universidad,</w:t>
      </w:r>
      <w:r>
        <w:rPr>
          <w:spacing w:val="-13"/>
        </w:rPr>
        <w:t> </w:t>
      </w:r>
      <w:r>
        <w:rPr/>
        <w:t>cinco</w:t>
      </w:r>
      <w:r>
        <w:rPr>
          <w:spacing w:val="-12"/>
        </w:rPr>
        <w:t> </w:t>
      </w:r>
      <w:r>
        <w:rPr/>
        <w:t>de</w:t>
      </w:r>
      <w:r>
        <w:rPr>
          <w:spacing w:val="-12"/>
        </w:rPr>
        <w:t> </w:t>
      </w:r>
      <w:r>
        <w:rPr/>
        <w:t>los</w:t>
      </w:r>
      <w:r>
        <w:rPr>
          <w:spacing w:val="-13"/>
        </w:rPr>
        <w:t> </w:t>
      </w:r>
      <w:r>
        <w:rPr/>
        <w:t>seis</w:t>
      </w:r>
      <w:r>
        <w:rPr>
          <w:spacing w:val="-12"/>
        </w:rPr>
        <w:t> </w:t>
      </w:r>
      <w:r>
        <w:rPr/>
        <w:t>que</w:t>
      </w:r>
      <w:r>
        <w:rPr>
          <w:spacing w:val="-12"/>
        </w:rPr>
        <w:t> </w:t>
      </w:r>
      <w:r>
        <w:rPr/>
        <w:t>lo</w:t>
      </w:r>
      <w:r>
        <w:rPr>
          <w:spacing w:val="-12"/>
        </w:rPr>
        <w:t> </w:t>
      </w:r>
      <w:r>
        <w:rPr/>
        <w:t>forman, en el momento de formulación de las cuentas del ejercicio 2020.</w:t>
      </w:r>
    </w:p>
    <w:p>
      <w:pPr>
        <w:pStyle w:val="BodyText"/>
        <w:spacing w:before="211"/>
        <w:ind w:left="2166" w:right="1387" w:firstLine="645"/>
        <w:jc w:val="both"/>
      </w:pPr>
      <w:r>
        <w:rPr/>
        <w:t>La Fundación es medio propio y ente instrumental de la Universidad y tiene por fin fundacional la promoción, gestión, mantenimiento y explotación del Parque Científico</w:t>
      </w:r>
      <w:r>
        <w:rPr>
          <w:spacing w:val="-7"/>
        </w:rPr>
        <w:t> </w:t>
      </w:r>
      <w:r>
        <w:rPr/>
        <w:t>y</w:t>
      </w:r>
      <w:r>
        <w:rPr>
          <w:spacing w:val="-10"/>
        </w:rPr>
        <w:t> </w:t>
      </w:r>
      <w:r>
        <w:rPr/>
        <w:t>Tecnológico</w:t>
      </w:r>
      <w:r>
        <w:rPr>
          <w:spacing w:val="-10"/>
        </w:rPr>
        <w:t> </w:t>
      </w:r>
      <w:r>
        <w:rPr/>
        <w:t>de</w:t>
      </w:r>
      <w:r>
        <w:rPr>
          <w:spacing w:val="-8"/>
        </w:rPr>
        <w:t> </w:t>
      </w:r>
      <w:r>
        <w:rPr/>
        <w:t>la</w:t>
      </w:r>
      <w:r>
        <w:rPr>
          <w:spacing w:val="-10"/>
        </w:rPr>
        <w:t> </w:t>
      </w:r>
      <w:r>
        <w:rPr/>
        <w:t>ULPGC</w:t>
      </w:r>
      <w:r>
        <w:rPr>
          <w:spacing w:val="-9"/>
        </w:rPr>
        <w:t> </w:t>
      </w:r>
      <w:r>
        <w:rPr/>
        <w:t>y</w:t>
      </w:r>
      <w:r>
        <w:rPr>
          <w:spacing w:val="-10"/>
        </w:rPr>
        <w:t> </w:t>
      </w:r>
      <w:r>
        <w:rPr/>
        <w:t>los</w:t>
      </w:r>
      <w:r>
        <w:rPr>
          <w:spacing w:val="-8"/>
        </w:rPr>
        <w:t> </w:t>
      </w:r>
      <w:r>
        <w:rPr/>
        <w:t>centros</w:t>
      </w:r>
      <w:r>
        <w:rPr>
          <w:spacing w:val="-8"/>
        </w:rPr>
        <w:t> </w:t>
      </w:r>
      <w:r>
        <w:rPr/>
        <w:t>dependientes</w:t>
      </w:r>
      <w:r>
        <w:rPr>
          <w:spacing w:val="-8"/>
        </w:rPr>
        <w:t> </w:t>
      </w:r>
      <w:r>
        <w:rPr/>
        <w:t>del</w:t>
      </w:r>
      <w:r>
        <w:rPr>
          <w:spacing w:val="-8"/>
        </w:rPr>
        <w:t> </w:t>
      </w:r>
      <w:r>
        <w:rPr/>
        <w:t>mismo,</w:t>
      </w:r>
      <w:r>
        <w:rPr>
          <w:spacing w:val="-8"/>
        </w:rPr>
        <w:t> </w:t>
      </w:r>
      <w:r>
        <w:rPr/>
        <w:t>así</w:t>
      </w:r>
      <w:r>
        <w:rPr>
          <w:spacing w:val="-8"/>
        </w:rPr>
        <w:t> </w:t>
      </w:r>
      <w:r>
        <w:rPr/>
        <w:t>como la gestión de los proyectos de investigación en los que participe la ULPGC. En el </w:t>
      </w:r>
      <w:r>
        <w:rPr>
          <w:spacing w:val="-2"/>
        </w:rPr>
        <w:t>ejercicio fiscalizado,</w:t>
      </w:r>
      <w:r>
        <w:rPr>
          <w:spacing w:val="-4"/>
        </w:rPr>
        <w:t> </w:t>
      </w:r>
      <w:r>
        <w:rPr>
          <w:spacing w:val="-2"/>
        </w:rPr>
        <w:t>el</w:t>
      </w:r>
      <w:r>
        <w:rPr>
          <w:spacing w:val="-6"/>
        </w:rPr>
        <w:t> </w:t>
      </w:r>
      <w:r>
        <w:rPr>
          <w:spacing w:val="-2"/>
        </w:rPr>
        <w:t>porcentaje</w:t>
      </w:r>
      <w:r>
        <w:rPr>
          <w:spacing w:val="-3"/>
        </w:rPr>
        <w:t> </w:t>
      </w:r>
      <w:r>
        <w:rPr>
          <w:spacing w:val="-2"/>
        </w:rPr>
        <w:t>de</w:t>
      </w:r>
      <w:r>
        <w:rPr>
          <w:spacing w:val="-3"/>
        </w:rPr>
        <w:t> </w:t>
      </w:r>
      <w:r>
        <w:rPr>
          <w:spacing w:val="-2"/>
        </w:rPr>
        <w:t>los</w:t>
      </w:r>
      <w:r>
        <w:rPr>
          <w:spacing w:val="-4"/>
        </w:rPr>
        <w:t> </w:t>
      </w:r>
      <w:r>
        <w:rPr>
          <w:spacing w:val="-2"/>
        </w:rPr>
        <w:t>ingresos</w:t>
      </w:r>
      <w:r>
        <w:rPr>
          <w:spacing w:val="-4"/>
        </w:rPr>
        <w:t> </w:t>
      </w:r>
      <w:r>
        <w:rPr>
          <w:spacing w:val="-2"/>
        </w:rPr>
        <w:t>derivados</w:t>
      </w:r>
      <w:r>
        <w:rPr>
          <w:spacing w:val="-4"/>
        </w:rPr>
        <w:t> </w:t>
      </w:r>
      <w:r>
        <w:rPr>
          <w:spacing w:val="-2"/>
        </w:rPr>
        <w:t>de</w:t>
      </w:r>
      <w:r>
        <w:rPr>
          <w:spacing w:val="-3"/>
        </w:rPr>
        <w:t> </w:t>
      </w:r>
      <w:r>
        <w:rPr>
          <w:spacing w:val="-2"/>
        </w:rPr>
        <w:t>la</w:t>
      </w:r>
      <w:r>
        <w:rPr>
          <w:spacing w:val="-4"/>
        </w:rPr>
        <w:t> </w:t>
      </w:r>
      <w:r>
        <w:rPr>
          <w:spacing w:val="-2"/>
        </w:rPr>
        <w:t>actividad</w:t>
      </w:r>
      <w:r>
        <w:rPr>
          <w:spacing w:val="-3"/>
        </w:rPr>
        <w:t> </w:t>
      </w:r>
      <w:r>
        <w:rPr>
          <w:spacing w:val="-2"/>
        </w:rPr>
        <w:t>como</w:t>
      </w:r>
      <w:r>
        <w:rPr>
          <w:spacing w:val="-3"/>
        </w:rPr>
        <w:t> </w:t>
      </w:r>
      <w:r>
        <w:rPr>
          <w:spacing w:val="-2"/>
        </w:rPr>
        <w:t>ente </w:t>
      </w:r>
      <w:r>
        <w:rPr/>
        <w:t>instrumental</w:t>
      </w:r>
      <w:r>
        <w:rPr>
          <w:spacing w:val="-2"/>
        </w:rPr>
        <w:t> </w:t>
      </w:r>
      <w:r>
        <w:rPr/>
        <w:t>sobre</w:t>
      </w:r>
      <w:r>
        <w:rPr>
          <w:spacing w:val="-3"/>
        </w:rPr>
        <w:t> </w:t>
      </w:r>
      <w:r>
        <w:rPr/>
        <w:t>el</w:t>
      </w:r>
      <w:r>
        <w:rPr>
          <w:spacing w:val="-4"/>
        </w:rPr>
        <w:t> </w:t>
      </w:r>
      <w:r>
        <w:rPr/>
        <w:t>total</w:t>
      </w:r>
      <w:r>
        <w:rPr>
          <w:spacing w:val="-2"/>
        </w:rPr>
        <w:t> </w:t>
      </w:r>
      <w:r>
        <w:rPr/>
        <w:t>de</w:t>
      </w:r>
      <w:r>
        <w:rPr>
          <w:spacing w:val="-3"/>
        </w:rPr>
        <w:t> </w:t>
      </w:r>
      <w:r>
        <w:rPr/>
        <w:t>los</w:t>
      </w:r>
      <w:r>
        <w:rPr>
          <w:spacing w:val="-2"/>
        </w:rPr>
        <w:t> </w:t>
      </w:r>
      <w:r>
        <w:rPr/>
        <w:t>ingresos</w:t>
      </w:r>
      <w:r>
        <w:rPr>
          <w:spacing w:val="-4"/>
        </w:rPr>
        <w:t> </w:t>
      </w:r>
      <w:r>
        <w:rPr/>
        <w:t>asciende</w:t>
      </w:r>
      <w:r>
        <w:rPr>
          <w:spacing w:val="-1"/>
        </w:rPr>
        <w:t> </w:t>
      </w:r>
      <w:r>
        <w:rPr/>
        <w:t>a</w:t>
      </w:r>
      <w:r>
        <w:rPr>
          <w:spacing w:val="-4"/>
        </w:rPr>
        <w:t> </w:t>
      </w:r>
      <w:r>
        <w:rPr/>
        <w:t>un</w:t>
      </w:r>
      <w:r>
        <w:rPr>
          <w:spacing w:val="-1"/>
        </w:rPr>
        <w:t> </w:t>
      </w:r>
      <w:r>
        <w:rPr/>
        <w:t>93,7</w:t>
      </w:r>
      <w:r>
        <w:rPr>
          <w:spacing w:val="-3"/>
        </w:rPr>
        <w:t> </w:t>
      </w:r>
      <w:r>
        <w:rPr/>
        <w:t>%,</w:t>
      </w:r>
      <w:r>
        <w:rPr>
          <w:spacing w:val="-2"/>
        </w:rPr>
        <w:t> </w:t>
      </w:r>
      <w:r>
        <w:rPr/>
        <w:t>frente</w:t>
      </w:r>
      <w:r>
        <w:rPr>
          <w:spacing w:val="-1"/>
        </w:rPr>
        <w:t> </w:t>
      </w:r>
      <w:r>
        <w:rPr/>
        <w:t>al</w:t>
      </w:r>
      <w:r>
        <w:rPr>
          <w:spacing w:val="-6"/>
        </w:rPr>
        <w:t> </w:t>
      </w:r>
      <w:r>
        <w:rPr/>
        <w:t>90,7</w:t>
      </w:r>
      <w:r>
        <w:rPr>
          <w:spacing w:val="-1"/>
        </w:rPr>
        <w:t> </w:t>
      </w:r>
      <w:r>
        <w:rPr/>
        <w:t>%</w:t>
      </w:r>
      <w:r>
        <w:rPr>
          <w:spacing w:val="-5"/>
        </w:rPr>
        <w:t> </w:t>
      </w:r>
      <w:r>
        <w:rPr/>
        <w:t>del ejercicio anterior, en cumplimiento de la Ley de Contratos del Sector Público como requisito para ser medio propio de la Universidad.</w:t>
      </w:r>
    </w:p>
    <w:p>
      <w:pPr>
        <w:pStyle w:val="BodyText"/>
        <w:spacing w:before="207"/>
        <w:ind w:left="2166" w:right="1386" w:firstLine="645"/>
        <w:jc w:val="both"/>
      </w:pPr>
      <w:r>
        <w:rPr/>
        <w:t>Las cuentas anuales han sido presentadas conforme al Real Decreto 1491/2011 por el que se adapta el plan general de contabilidad a las entidades sin fines lucrativos,</w:t>
      </w:r>
      <w:r>
        <w:rPr>
          <w:spacing w:val="-1"/>
        </w:rPr>
        <w:t> </w:t>
      </w:r>
      <w:r>
        <w:rPr/>
        <w:t>y</w:t>
      </w:r>
      <w:r>
        <w:rPr>
          <w:spacing w:val="-2"/>
        </w:rPr>
        <w:t> </w:t>
      </w:r>
      <w:r>
        <w:rPr/>
        <w:t>por</w:t>
      </w:r>
      <w:r>
        <w:rPr>
          <w:spacing w:val="-1"/>
        </w:rPr>
        <w:t> </w:t>
      </w:r>
      <w:r>
        <w:rPr/>
        <w:t>la</w:t>
      </w:r>
      <w:r>
        <w:rPr>
          <w:spacing w:val="-1"/>
        </w:rPr>
        <w:t> </w:t>
      </w:r>
      <w:r>
        <w:rPr/>
        <w:t>Ley 2/1988</w:t>
      </w:r>
      <w:r>
        <w:rPr>
          <w:spacing w:val="-1"/>
        </w:rPr>
        <w:t> </w:t>
      </w:r>
      <w:r>
        <w:rPr/>
        <w:t>de</w:t>
      </w:r>
      <w:r>
        <w:rPr>
          <w:spacing w:val="-1"/>
        </w:rPr>
        <w:t> </w:t>
      </w:r>
      <w:r>
        <w:rPr/>
        <w:t>Fundaciones Canarias. La</w:t>
      </w:r>
      <w:r>
        <w:rPr>
          <w:spacing w:val="-1"/>
        </w:rPr>
        <w:t> </w:t>
      </w:r>
      <w:r>
        <w:rPr/>
        <w:t>Fundación formuló cuentas el</w:t>
      </w:r>
      <w:r>
        <w:rPr>
          <w:spacing w:val="-2"/>
        </w:rPr>
        <w:t> </w:t>
      </w:r>
      <w:r>
        <w:rPr/>
        <w:t>30</w:t>
      </w:r>
      <w:r>
        <w:rPr>
          <w:spacing w:val="-1"/>
        </w:rPr>
        <w:t> </w:t>
      </w:r>
      <w:r>
        <w:rPr/>
        <w:t>de</w:t>
      </w:r>
      <w:r>
        <w:rPr>
          <w:spacing w:val="-1"/>
        </w:rPr>
        <w:t> </w:t>
      </w:r>
      <w:r>
        <w:rPr/>
        <w:t>marzo</w:t>
      </w:r>
      <w:r>
        <w:rPr>
          <w:spacing w:val="-4"/>
        </w:rPr>
        <w:t> </w:t>
      </w:r>
      <w:r>
        <w:rPr/>
        <w:t>de</w:t>
      </w:r>
      <w:r>
        <w:rPr>
          <w:spacing w:val="-1"/>
        </w:rPr>
        <w:t> </w:t>
      </w:r>
      <w:r>
        <w:rPr/>
        <w:t>2021,</w:t>
      </w:r>
      <w:r>
        <w:rPr>
          <w:spacing w:val="-2"/>
        </w:rPr>
        <w:t> </w:t>
      </w:r>
      <w:r>
        <w:rPr/>
        <w:t>siendo</w:t>
      </w:r>
      <w:r>
        <w:rPr>
          <w:spacing w:val="-1"/>
        </w:rPr>
        <w:t> </w:t>
      </w:r>
      <w:r>
        <w:rPr/>
        <w:t>reformuladas y aprobadas</w:t>
      </w:r>
      <w:r>
        <w:rPr>
          <w:spacing w:val="-2"/>
        </w:rPr>
        <w:t> </w:t>
      </w:r>
      <w:r>
        <w:rPr/>
        <w:t>por su</w:t>
      </w:r>
      <w:r>
        <w:rPr>
          <w:spacing w:val="-1"/>
        </w:rPr>
        <w:t> </w:t>
      </w:r>
      <w:r>
        <w:rPr/>
        <w:t>Patronato el 22 de junio de 2021. A dichas cuentas reformuladas se anexa el informe de auditoría, siendo la opinión favorable.</w:t>
      </w:r>
    </w:p>
    <w:p>
      <w:pPr>
        <w:pStyle w:val="BodyText"/>
        <w:spacing w:before="212"/>
        <w:ind w:left="2166" w:right="1387" w:firstLine="645"/>
        <w:jc w:val="both"/>
      </w:pPr>
      <w:r>
        <w:rPr/>
        <w:t>Sin embargo, la FPCT no presenta junto a sus cuentas anuales el informe relativo al cumplimiento de las obligaciones de carácter económico-financiero recogido en el artículo 116.3 de la Ley 11/2006, de 11 de diciembre, de la Hacienda Pública Canaria (en adelante, LHPC).</w:t>
      </w:r>
    </w:p>
    <w:p>
      <w:pPr>
        <w:pStyle w:val="BodyText"/>
        <w:spacing w:before="213"/>
        <w:ind w:left="2166" w:right="1386" w:firstLine="645"/>
        <w:jc w:val="both"/>
      </w:pPr>
      <w:r>
        <w:rPr/>
        <w:t>La Fundación no cuenta con objetivos cuantificables ni indicadores que permitan medir su actividad.</w:t>
      </w:r>
    </w:p>
    <w:p>
      <w:pPr>
        <w:pStyle w:val="BodyText"/>
        <w:spacing w:before="216"/>
        <w:ind w:left="2812"/>
      </w:pPr>
      <w:r>
        <w:rPr>
          <w:spacing w:val="-2"/>
          <w:u w:val="single"/>
        </w:rPr>
        <w:t>Balance:</w:t>
      </w:r>
    </w:p>
    <w:p>
      <w:pPr>
        <w:pStyle w:val="BodyText"/>
        <w:spacing w:before="217"/>
        <w:ind w:left="2166" w:right="1387" w:firstLine="645"/>
        <w:jc w:val="both"/>
      </w:pPr>
      <w:r>
        <w:rPr>
          <w:spacing w:val="-2"/>
        </w:rPr>
        <w:t>Las</w:t>
      </w:r>
      <w:r>
        <w:rPr>
          <w:spacing w:val="-5"/>
        </w:rPr>
        <w:t> </w:t>
      </w:r>
      <w:r>
        <w:rPr>
          <w:spacing w:val="-2"/>
        </w:rPr>
        <w:t>cifras</w:t>
      </w:r>
      <w:r>
        <w:rPr>
          <w:spacing w:val="-5"/>
        </w:rPr>
        <w:t> </w:t>
      </w:r>
      <w:r>
        <w:rPr>
          <w:spacing w:val="-2"/>
        </w:rPr>
        <w:t>del</w:t>
      </w:r>
      <w:r>
        <w:rPr>
          <w:spacing w:val="-5"/>
        </w:rPr>
        <w:t> </w:t>
      </w:r>
      <w:r>
        <w:rPr>
          <w:spacing w:val="-2"/>
        </w:rPr>
        <w:t>balance</w:t>
      </w:r>
      <w:r>
        <w:rPr>
          <w:spacing w:val="-4"/>
        </w:rPr>
        <w:t> </w:t>
      </w:r>
      <w:r>
        <w:rPr>
          <w:spacing w:val="-2"/>
        </w:rPr>
        <w:t>son</w:t>
      </w:r>
      <w:r>
        <w:rPr>
          <w:spacing w:val="-6"/>
        </w:rPr>
        <w:t> </w:t>
      </w:r>
      <w:r>
        <w:rPr>
          <w:spacing w:val="-2"/>
        </w:rPr>
        <w:t>comparativas</w:t>
      </w:r>
      <w:r>
        <w:rPr>
          <w:spacing w:val="-5"/>
        </w:rPr>
        <w:t> </w:t>
      </w:r>
      <w:r>
        <w:rPr>
          <w:spacing w:val="-2"/>
        </w:rPr>
        <w:t>a</w:t>
      </w:r>
      <w:r>
        <w:rPr>
          <w:spacing w:val="-8"/>
        </w:rPr>
        <w:t> </w:t>
      </w:r>
      <w:r>
        <w:rPr>
          <w:spacing w:val="-2"/>
        </w:rPr>
        <w:t>las</w:t>
      </w:r>
      <w:r>
        <w:rPr>
          <w:spacing w:val="-5"/>
        </w:rPr>
        <w:t> </w:t>
      </w:r>
      <w:r>
        <w:rPr>
          <w:spacing w:val="-2"/>
        </w:rPr>
        <w:t>del</w:t>
      </w:r>
      <w:r>
        <w:rPr>
          <w:spacing w:val="-5"/>
        </w:rPr>
        <w:t> </w:t>
      </w:r>
      <w:r>
        <w:rPr>
          <w:spacing w:val="-2"/>
        </w:rPr>
        <w:t>ejercicio</w:t>
      </w:r>
      <w:r>
        <w:rPr>
          <w:spacing w:val="-4"/>
        </w:rPr>
        <w:t> </w:t>
      </w:r>
      <w:r>
        <w:rPr>
          <w:spacing w:val="-2"/>
        </w:rPr>
        <w:t>anterior</w:t>
      </w:r>
      <w:r>
        <w:rPr>
          <w:spacing w:val="-8"/>
        </w:rPr>
        <w:t> </w:t>
      </w:r>
      <w:r>
        <w:rPr>
          <w:spacing w:val="-2"/>
        </w:rPr>
        <w:t>2019,</w:t>
      </w:r>
      <w:r>
        <w:rPr>
          <w:spacing w:val="-5"/>
        </w:rPr>
        <w:t> </w:t>
      </w:r>
      <w:r>
        <w:rPr>
          <w:spacing w:val="-2"/>
        </w:rPr>
        <w:t>si</w:t>
      </w:r>
      <w:r>
        <w:rPr>
          <w:spacing w:val="-8"/>
        </w:rPr>
        <w:t> </w:t>
      </w:r>
      <w:r>
        <w:rPr>
          <w:spacing w:val="-2"/>
        </w:rPr>
        <w:t>bien éstas</w:t>
      </w:r>
      <w:r>
        <w:rPr>
          <w:spacing w:val="-3"/>
        </w:rPr>
        <w:t> </w:t>
      </w:r>
      <w:r>
        <w:rPr>
          <w:spacing w:val="-2"/>
        </w:rPr>
        <w:t>han</w:t>
      </w:r>
      <w:r>
        <w:rPr>
          <w:spacing w:val="-4"/>
        </w:rPr>
        <w:t> </w:t>
      </w:r>
      <w:r>
        <w:rPr>
          <w:spacing w:val="-2"/>
        </w:rPr>
        <w:t>sido adaptadas</w:t>
      </w:r>
      <w:r>
        <w:rPr>
          <w:spacing w:val="-3"/>
        </w:rPr>
        <w:t> </w:t>
      </w:r>
      <w:r>
        <w:rPr>
          <w:spacing w:val="-2"/>
        </w:rPr>
        <w:t>por la</w:t>
      </w:r>
      <w:r>
        <w:rPr>
          <w:spacing w:val="-5"/>
        </w:rPr>
        <w:t> </w:t>
      </w:r>
      <w:r>
        <w:rPr>
          <w:spacing w:val="-2"/>
        </w:rPr>
        <w:t>existencia</w:t>
      </w:r>
      <w:r>
        <w:rPr>
          <w:spacing w:val="-5"/>
        </w:rPr>
        <w:t> </w:t>
      </w:r>
      <w:r>
        <w:rPr>
          <w:spacing w:val="-2"/>
        </w:rPr>
        <w:t>de</w:t>
      </w:r>
      <w:r>
        <w:rPr>
          <w:spacing w:val="-4"/>
        </w:rPr>
        <w:t> </w:t>
      </w:r>
      <w:r>
        <w:rPr>
          <w:spacing w:val="-2"/>
        </w:rPr>
        <w:t>errores</w:t>
      </w:r>
      <w:r>
        <w:rPr>
          <w:spacing w:val="-3"/>
        </w:rPr>
        <w:t> </w:t>
      </w:r>
      <w:r>
        <w:rPr>
          <w:spacing w:val="-2"/>
        </w:rPr>
        <w:t>contables</w:t>
      </w:r>
      <w:r>
        <w:rPr>
          <w:spacing w:val="-5"/>
        </w:rPr>
        <w:t> </w:t>
      </w:r>
      <w:r>
        <w:rPr>
          <w:spacing w:val="-2"/>
        </w:rPr>
        <w:t>derivados</w:t>
      </w:r>
      <w:r>
        <w:rPr>
          <w:spacing w:val="-5"/>
        </w:rPr>
        <w:t> </w:t>
      </w:r>
      <w:r>
        <w:rPr>
          <w:spacing w:val="-2"/>
        </w:rPr>
        <w:t>del</w:t>
      </w:r>
      <w:r>
        <w:rPr>
          <w:spacing w:val="-3"/>
        </w:rPr>
        <w:t> </w:t>
      </w:r>
      <w:r>
        <w:rPr>
          <w:spacing w:val="-2"/>
        </w:rPr>
        <w:t>proceso </w:t>
      </w:r>
      <w:r>
        <w:rPr/>
        <w:t>de integración de la unión temporal de empresas, bajas de subvenciones por modificaciones</w:t>
      </w:r>
      <w:r>
        <w:rPr>
          <w:spacing w:val="73"/>
          <w:w w:val="150"/>
        </w:rPr>
        <w:t> </w:t>
      </w:r>
      <w:r>
        <w:rPr/>
        <w:t>no</w:t>
      </w:r>
      <w:r>
        <w:rPr>
          <w:spacing w:val="76"/>
          <w:w w:val="150"/>
        </w:rPr>
        <w:t> </w:t>
      </w:r>
      <w:r>
        <w:rPr/>
        <w:t>consideradas</w:t>
      </w:r>
      <w:r>
        <w:rPr>
          <w:spacing w:val="74"/>
          <w:w w:val="150"/>
        </w:rPr>
        <w:t> </w:t>
      </w:r>
      <w:r>
        <w:rPr/>
        <w:t>en</w:t>
      </w:r>
      <w:r>
        <w:rPr>
          <w:spacing w:val="76"/>
          <w:w w:val="150"/>
        </w:rPr>
        <w:t> </w:t>
      </w:r>
      <w:r>
        <w:rPr/>
        <w:t>2019,</w:t>
      </w:r>
      <w:r>
        <w:rPr>
          <w:spacing w:val="73"/>
          <w:w w:val="150"/>
        </w:rPr>
        <w:t> </w:t>
      </w:r>
      <w:r>
        <w:rPr/>
        <w:t>regularización</w:t>
      </w:r>
      <w:r>
        <w:rPr>
          <w:spacing w:val="77"/>
          <w:w w:val="150"/>
        </w:rPr>
        <w:t> </w:t>
      </w:r>
      <w:r>
        <w:rPr/>
        <w:t>de</w:t>
      </w:r>
      <w:r>
        <w:rPr>
          <w:spacing w:val="76"/>
          <w:w w:val="150"/>
        </w:rPr>
        <w:t> </w:t>
      </w:r>
      <w:r>
        <w:rPr>
          <w:spacing w:val="-2"/>
        </w:rPr>
        <w:t>remuneraciones</w:t>
      </w:r>
    </w:p>
    <w:p>
      <w:pPr>
        <w:pStyle w:val="BodyText"/>
        <w:spacing w:before="119"/>
        <w:ind w:right="1387"/>
        <w:jc w:val="right"/>
      </w:pPr>
      <w:r>
        <w:rPr>
          <w:spacing w:val="-5"/>
        </w:rPr>
        <w:t>40</w:t>
      </w:r>
    </w:p>
    <w:p>
      <w:pPr>
        <w:pStyle w:val="BodyText"/>
        <w:spacing w:after="0"/>
        <w:jc w:val="right"/>
        <w:sectPr>
          <w:headerReference w:type="default" r:id="rId88"/>
          <w:footerReference w:type="default" r:id="rId89"/>
          <w:pgSz w:w="11910" w:h="16840"/>
          <w:pgMar w:header="667" w:footer="1200" w:top="2000" w:bottom="1400" w:left="425" w:right="425"/>
        </w:sectPr>
      </w:pPr>
    </w:p>
    <w:p>
      <w:pPr>
        <w:pStyle w:val="BodyText"/>
        <w:spacing w:before="96"/>
        <w:ind w:left="2166" w:right="1385"/>
        <w:jc w:val="both"/>
      </w:pPr>
      <w:r>
        <w:rPr/>
        <w:t>pendientes de pago incorrectas, registro como excedente realizado los ingresos anticipados de convenio no finalizados, error en la imputación de subvenciones de gastos</w:t>
      </w:r>
      <w:r>
        <w:rPr>
          <w:spacing w:val="40"/>
        </w:rPr>
        <w:t> </w:t>
      </w:r>
      <w:r>
        <w:rPr/>
        <w:t>o subvencionables y de altas no consideradas en 2019 así como de otros errores de pequeño importe.</w:t>
      </w:r>
    </w:p>
    <w:p>
      <w:pPr>
        <w:pStyle w:val="BodyText"/>
        <w:spacing w:before="213"/>
        <w:ind w:left="2166" w:right="1387" w:firstLine="645"/>
        <w:jc w:val="both"/>
      </w:pPr>
      <w:r>
        <w:rPr/>
        <w:t>El activo y el pasivo disminuyen en un 0,8 % respecto al ejercicio anterior, siendo las variaciones de las partidas que componen el activo mínimas; en el patrimonio neto destacar el aumento en un 30,1 % de los fondos propios debido al </w:t>
      </w:r>
      <w:r>
        <w:rPr>
          <w:spacing w:val="-2"/>
        </w:rPr>
        <w:t>excedente</w:t>
      </w:r>
      <w:r>
        <w:rPr>
          <w:spacing w:val="-3"/>
        </w:rPr>
        <w:t> </w:t>
      </w:r>
      <w:r>
        <w:rPr>
          <w:spacing w:val="-2"/>
        </w:rPr>
        <w:t>positivo obtenido</w:t>
      </w:r>
      <w:r>
        <w:rPr>
          <w:spacing w:val="-4"/>
        </w:rPr>
        <w:t> </w:t>
      </w:r>
      <w:r>
        <w:rPr>
          <w:spacing w:val="-2"/>
        </w:rPr>
        <w:t>en el</w:t>
      </w:r>
      <w:r>
        <w:rPr>
          <w:spacing w:val="-5"/>
        </w:rPr>
        <w:t> </w:t>
      </w:r>
      <w:r>
        <w:rPr>
          <w:spacing w:val="-2"/>
        </w:rPr>
        <w:t>ejercicio 2019.</w:t>
      </w:r>
      <w:r>
        <w:rPr>
          <w:spacing w:val="-6"/>
        </w:rPr>
        <w:t> </w:t>
      </w:r>
      <w:r>
        <w:rPr>
          <w:spacing w:val="-2"/>
        </w:rPr>
        <w:t>El pasivo corriente</w:t>
      </w:r>
      <w:r>
        <w:rPr>
          <w:spacing w:val="-3"/>
        </w:rPr>
        <w:t> </w:t>
      </w:r>
      <w:r>
        <w:rPr>
          <w:spacing w:val="-2"/>
        </w:rPr>
        <w:t>crece</w:t>
      </w:r>
      <w:r>
        <w:rPr>
          <w:spacing w:val="-4"/>
        </w:rPr>
        <w:t> </w:t>
      </w:r>
      <w:r>
        <w:rPr>
          <w:spacing w:val="-2"/>
        </w:rPr>
        <w:t>en</w:t>
      </w:r>
      <w:r>
        <w:rPr>
          <w:spacing w:val="-1"/>
        </w:rPr>
        <w:t> </w:t>
      </w:r>
      <w:r>
        <w:rPr>
          <w:spacing w:val="-2"/>
        </w:rPr>
        <w:t>un </w:t>
      </w:r>
      <w:r>
        <w:rPr>
          <w:spacing w:val="-4"/>
        </w:rPr>
        <w:t>18,9</w:t>
      </w:r>
    </w:p>
    <w:p>
      <w:pPr>
        <w:pStyle w:val="BodyText"/>
        <w:spacing w:line="237" w:lineRule="auto"/>
        <w:ind w:left="2166" w:right="1386"/>
        <w:jc w:val="both"/>
      </w:pPr>
      <w:r>
        <w:rPr/>
        <w:t>% por el aumento de las deudas y periodificaciones, ambas a corto plazo. No obstante, el fuerte peso cuantitativo de las subvenciones y donaciones / legados recibidos sobre el total del pasivo, que disminuyen un 4,4 %, producen que la variación total del mismo sea del 0,8 % indicado.</w:t>
      </w:r>
    </w:p>
    <w:p>
      <w:pPr>
        <w:pStyle w:val="BodyText"/>
        <w:spacing w:before="220"/>
        <w:ind w:left="2812"/>
      </w:pPr>
      <w:r>
        <w:rPr>
          <w:u w:val="single"/>
        </w:rPr>
        <w:t>Cuenta</w:t>
      </w:r>
      <w:r>
        <w:rPr>
          <w:spacing w:val="-6"/>
          <w:u w:val="single"/>
        </w:rPr>
        <w:t> </w:t>
      </w:r>
      <w:r>
        <w:rPr>
          <w:u w:val="single"/>
        </w:rPr>
        <w:t>de</w:t>
      </w:r>
      <w:r>
        <w:rPr>
          <w:spacing w:val="-5"/>
          <w:u w:val="single"/>
        </w:rPr>
        <w:t> </w:t>
      </w:r>
      <w:r>
        <w:rPr>
          <w:spacing w:val="-2"/>
          <w:u w:val="single"/>
        </w:rPr>
        <w:t>resultados:</w:t>
      </w:r>
    </w:p>
    <w:p>
      <w:pPr>
        <w:pStyle w:val="BodyText"/>
        <w:spacing w:before="217"/>
        <w:ind w:left="2166" w:right="1387" w:firstLine="645"/>
        <w:jc w:val="both"/>
      </w:pPr>
      <w:r>
        <w:rPr/>
        <w:t>Si</w:t>
      </w:r>
      <w:r>
        <w:rPr>
          <w:spacing w:val="-11"/>
        </w:rPr>
        <w:t> </w:t>
      </w:r>
      <w:r>
        <w:rPr/>
        <w:t>bien</w:t>
      </w:r>
      <w:r>
        <w:rPr>
          <w:spacing w:val="-13"/>
        </w:rPr>
        <w:t> </w:t>
      </w:r>
      <w:r>
        <w:rPr/>
        <w:t>el</w:t>
      </w:r>
      <w:r>
        <w:rPr>
          <w:spacing w:val="-10"/>
        </w:rPr>
        <w:t> </w:t>
      </w:r>
      <w:r>
        <w:rPr/>
        <w:t>excedente</w:t>
      </w:r>
      <w:r>
        <w:rPr>
          <w:spacing w:val="-13"/>
        </w:rPr>
        <w:t> </w:t>
      </w:r>
      <w:r>
        <w:rPr/>
        <w:t>a</w:t>
      </w:r>
      <w:r>
        <w:rPr>
          <w:spacing w:val="-10"/>
        </w:rPr>
        <w:t> </w:t>
      </w:r>
      <w:r>
        <w:rPr/>
        <w:t>finales</w:t>
      </w:r>
      <w:r>
        <w:rPr>
          <w:spacing w:val="-12"/>
        </w:rPr>
        <w:t> </w:t>
      </w:r>
      <w:r>
        <w:rPr/>
        <w:t>de</w:t>
      </w:r>
      <w:r>
        <w:rPr>
          <w:spacing w:val="-13"/>
        </w:rPr>
        <w:t> </w:t>
      </w:r>
      <w:r>
        <w:rPr/>
        <w:t>2019</w:t>
      </w:r>
      <w:r>
        <w:rPr>
          <w:spacing w:val="-12"/>
        </w:rPr>
        <w:t> </w:t>
      </w:r>
      <w:r>
        <w:rPr/>
        <w:t>fue</w:t>
      </w:r>
      <w:r>
        <w:rPr>
          <w:spacing w:val="-12"/>
        </w:rPr>
        <w:t> </w:t>
      </w:r>
      <w:r>
        <w:rPr/>
        <w:t>de</w:t>
      </w:r>
      <w:r>
        <w:rPr>
          <w:spacing w:val="-13"/>
        </w:rPr>
        <w:t> </w:t>
      </w:r>
      <w:r>
        <w:rPr/>
        <w:t>70.313</w:t>
      </w:r>
      <w:r>
        <w:rPr>
          <w:spacing w:val="-10"/>
        </w:rPr>
        <w:t> </w:t>
      </w:r>
      <w:r>
        <w:rPr/>
        <w:t>euros,</w:t>
      </w:r>
      <w:r>
        <w:rPr>
          <w:spacing w:val="-13"/>
        </w:rPr>
        <w:t> </w:t>
      </w:r>
      <w:r>
        <w:rPr/>
        <w:t>las</w:t>
      </w:r>
      <w:r>
        <w:rPr>
          <w:spacing w:val="-11"/>
        </w:rPr>
        <w:t> </w:t>
      </w:r>
      <w:r>
        <w:rPr/>
        <w:t>correcciones</w:t>
      </w:r>
      <w:r>
        <w:rPr>
          <w:spacing w:val="-12"/>
        </w:rPr>
        <w:t> </w:t>
      </w:r>
      <w:r>
        <w:rPr/>
        <w:t>de errores realizadas en el ejercicio 2020 muestran un excedente de 346.940 euros, siendo</w:t>
      </w:r>
      <w:r>
        <w:rPr>
          <w:spacing w:val="-8"/>
        </w:rPr>
        <w:t> </w:t>
      </w:r>
      <w:r>
        <w:rPr/>
        <w:t>el</w:t>
      </w:r>
      <w:r>
        <w:rPr>
          <w:spacing w:val="-6"/>
        </w:rPr>
        <w:t> </w:t>
      </w:r>
      <w:r>
        <w:rPr/>
        <w:t>mismo</w:t>
      </w:r>
      <w:r>
        <w:rPr>
          <w:spacing w:val="-5"/>
        </w:rPr>
        <w:t> </w:t>
      </w:r>
      <w:r>
        <w:rPr/>
        <w:t>a</w:t>
      </w:r>
      <w:r>
        <w:rPr>
          <w:spacing w:val="-6"/>
        </w:rPr>
        <w:t> </w:t>
      </w:r>
      <w:r>
        <w:rPr/>
        <w:t>fin</w:t>
      </w:r>
      <w:r>
        <w:rPr>
          <w:spacing w:val="-5"/>
        </w:rPr>
        <w:t> </w:t>
      </w:r>
      <w:r>
        <w:rPr/>
        <w:t>de</w:t>
      </w:r>
      <w:r>
        <w:rPr>
          <w:spacing w:val="-8"/>
        </w:rPr>
        <w:t> </w:t>
      </w:r>
      <w:r>
        <w:rPr/>
        <w:t>ejercicio</w:t>
      </w:r>
      <w:r>
        <w:rPr>
          <w:spacing w:val="-5"/>
        </w:rPr>
        <w:t> </w:t>
      </w:r>
      <w:r>
        <w:rPr/>
        <w:t>de</w:t>
      </w:r>
      <w:r>
        <w:rPr>
          <w:spacing w:val="-8"/>
        </w:rPr>
        <w:t> </w:t>
      </w:r>
      <w:r>
        <w:rPr/>
        <w:t>286.656</w:t>
      </w:r>
      <w:r>
        <w:rPr>
          <w:spacing w:val="-5"/>
        </w:rPr>
        <w:t> </w:t>
      </w:r>
      <w:r>
        <w:rPr/>
        <w:t>euros,</w:t>
      </w:r>
      <w:r>
        <w:rPr>
          <w:spacing w:val="-6"/>
        </w:rPr>
        <w:t> </w:t>
      </w:r>
      <w:r>
        <w:rPr/>
        <w:t>un</w:t>
      </w:r>
      <w:r>
        <w:rPr>
          <w:spacing w:val="-5"/>
        </w:rPr>
        <w:t> </w:t>
      </w:r>
      <w:r>
        <w:rPr/>
        <w:t>17,4</w:t>
      </w:r>
      <w:r>
        <w:rPr>
          <w:spacing w:val="-5"/>
        </w:rPr>
        <w:t> </w:t>
      </w:r>
      <w:r>
        <w:rPr/>
        <w:t>%</w:t>
      </w:r>
      <w:r>
        <w:rPr>
          <w:spacing w:val="-7"/>
        </w:rPr>
        <w:t> </w:t>
      </w:r>
      <w:r>
        <w:rPr/>
        <w:t>menor</w:t>
      </w:r>
      <w:r>
        <w:rPr>
          <w:spacing w:val="-6"/>
        </w:rPr>
        <w:t> </w:t>
      </w:r>
      <w:r>
        <w:rPr/>
        <w:t>respecto</w:t>
      </w:r>
      <w:r>
        <w:rPr>
          <w:spacing w:val="-5"/>
        </w:rPr>
        <w:t> </w:t>
      </w:r>
      <w:r>
        <w:rPr/>
        <w:t>al</w:t>
      </w:r>
      <w:r>
        <w:rPr>
          <w:spacing w:val="-6"/>
        </w:rPr>
        <w:t> </w:t>
      </w:r>
      <w:r>
        <w:rPr/>
        <w:t>del 1/1/2020. Dicho descenso se debe en parte al incremento de otros resultados de la </w:t>
      </w:r>
      <w:r>
        <w:rPr>
          <w:spacing w:val="-2"/>
        </w:rPr>
        <w:t>actividad,</w:t>
      </w:r>
      <w:r>
        <w:rPr>
          <w:spacing w:val="-7"/>
        </w:rPr>
        <w:t> </w:t>
      </w:r>
      <w:r>
        <w:rPr>
          <w:spacing w:val="-2"/>
        </w:rPr>
        <w:t>que</w:t>
      </w:r>
      <w:r>
        <w:rPr>
          <w:spacing w:val="-6"/>
        </w:rPr>
        <w:t> </w:t>
      </w:r>
      <w:r>
        <w:rPr>
          <w:spacing w:val="-2"/>
        </w:rPr>
        <w:t>aumenta</w:t>
      </w:r>
      <w:r>
        <w:rPr>
          <w:spacing w:val="-7"/>
        </w:rPr>
        <w:t> </w:t>
      </w:r>
      <w:r>
        <w:rPr>
          <w:spacing w:val="-2"/>
        </w:rPr>
        <w:t>en</w:t>
      </w:r>
      <w:r>
        <w:rPr>
          <w:spacing w:val="-4"/>
        </w:rPr>
        <w:t> </w:t>
      </w:r>
      <w:r>
        <w:rPr>
          <w:spacing w:val="-2"/>
        </w:rPr>
        <w:t>71.517</w:t>
      </w:r>
      <w:r>
        <w:rPr>
          <w:spacing w:val="-6"/>
        </w:rPr>
        <w:t> </w:t>
      </w:r>
      <w:r>
        <w:rPr>
          <w:spacing w:val="-2"/>
        </w:rPr>
        <w:t>euros,</w:t>
      </w:r>
      <w:r>
        <w:rPr>
          <w:spacing w:val="-7"/>
        </w:rPr>
        <w:t> </w:t>
      </w:r>
      <w:r>
        <w:rPr>
          <w:spacing w:val="-2"/>
        </w:rPr>
        <w:t>dado</w:t>
      </w:r>
      <w:r>
        <w:rPr>
          <w:spacing w:val="-6"/>
        </w:rPr>
        <w:t> </w:t>
      </w:r>
      <w:r>
        <w:rPr>
          <w:spacing w:val="-2"/>
        </w:rPr>
        <w:t>que</w:t>
      </w:r>
      <w:r>
        <w:rPr>
          <w:spacing w:val="-6"/>
        </w:rPr>
        <w:t> </w:t>
      </w:r>
      <w:r>
        <w:rPr>
          <w:spacing w:val="-2"/>
        </w:rPr>
        <w:t>la</w:t>
      </w:r>
      <w:r>
        <w:rPr>
          <w:spacing w:val="-7"/>
        </w:rPr>
        <w:t> </w:t>
      </w:r>
      <w:r>
        <w:rPr>
          <w:spacing w:val="-2"/>
        </w:rPr>
        <w:t>caída</w:t>
      </w:r>
      <w:r>
        <w:rPr>
          <w:spacing w:val="-7"/>
        </w:rPr>
        <w:t> </w:t>
      </w:r>
      <w:r>
        <w:rPr>
          <w:spacing w:val="-2"/>
        </w:rPr>
        <w:t>de</w:t>
      </w:r>
      <w:r>
        <w:rPr>
          <w:spacing w:val="-6"/>
        </w:rPr>
        <w:t> </w:t>
      </w:r>
      <w:r>
        <w:rPr>
          <w:spacing w:val="-2"/>
        </w:rPr>
        <w:t>los</w:t>
      </w:r>
      <w:r>
        <w:rPr>
          <w:spacing w:val="-7"/>
        </w:rPr>
        <w:t> </w:t>
      </w:r>
      <w:r>
        <w:rPr>
          <w:spacing w:val="-2"/>
        </w:rPr>
        <w:t>ingresos</w:t>
      </w:r>
      <w:r>
        <w:rPr>
          <w:spacing w:val="-7"/>
        </w:rPr>
        <w:t> </w:t>
      </w:r>
      <w:r>
        <w:rPr>
          <w:spacing w:val="-2"/>
        </w:rPr>
        <w:t>registrados </w:t>
      </w:r>
      <w:r>
        <w:rPr/>
        <w:t>de la misma se compensa con la disminución de sus gastos. El Patronato aprueba la aplicación del excedente al remanente.</w:t>
      </w:r>
    </w:p>
    <w:p>
      <w:pPr>
        <w:pStyle w:val="BodyText"/>
        <w:spacing w:before="209"/>
        <w:ind w:left="2166" w:right="1387" w:firstLine="645"/>
        <w:jc w:val="both"/>
      </w:pPr>
      <w:r>
        <w:rPr/>
        <w:t>Las ventas e ingresos ordinarios de la actividad mercantil que recogen las comisiones de gestión en su condición de ente instrumental de la Universidad por importe</w:t>
      </w:r>
      <w:r>
        <w:rPr>
          <w:spacing w:val="-13"/>
        </w:rPr>
        <w:t> </w:t>
      </w:r>
      <w:r>
        <w:rPr/>
        <w:t>de</w:t>
      </w:r>
      <w:r>
        <w:rPr>
          <w:spacing w:val="-12"/>
        </w:rPr>
        <w:t> </w:t>
      </w:r>
      <w:r>
        <w:rPr/>
        <w:t>4</w:t>
      </w:r>
      <w:r>
        <w:rPr>
          <w:spacing w:val="-13"/>
        </w:rPr>
        <w:t> </w:t>
      </w:r>
      <w:r>
        <w:rPr/>
        <w:t>millones</w:t>
      </w:r>
      <w:r>
        <w:rPr>
          <w:spacing w:val="-12"/>
        </w:rPr>
        <w:t> </w:t>
      </w:r>
      <w:r>
        <w:rPr/>
        <w:t>de</w:t>
      </w:r>
      <w:r>
        <w:rPr>
          <w:spacing w:val="-13"/>
        </w:rPr>
        <w:t> </w:t>
      </w:r>
      <w:r>
        <w:rPr/>
        <w:t>€</w:t>
      </w:r>
      <w:r>
        <w:rPr>
          <w:spacing w:val="-12"/>
        </w:rPr>
        <w:t> </w:t>
      </w:r>
      <w:r>
        <w:rPr/>
        <w:t>disminuyen</w:t>
      </w:r>
      <w:r>
        <w:rPr>
          <w:spacing w:val="-13"/>
        </w:rPr>
        <w:t> </w:t>
      </w:r>
      <w:r>
        <w:rPr/>
        <w:t>un</w:t>
      </w:r>
      <w:r>
        <w:rPr>
          <w:spacing w:val="-12"/>
        </w:rPr>
        <w:t> </w:t>
      </w:r>
      <w:r>
        <w:rPr/>
        <w:t>3</w:t>
      </w:r>
      <w:r>
        <w:rPr>
          <w:spacing w:val="-12"/>
        </w:rPr>
        <w:t> </w:t>
      </w:r>
      <w:r>
        <w:rPr/>
        <w:t>%</w:t>
      </w:r>
      <w:r>
        <w:rPr>
          <w:spacing w:val="-13"/>
        </w:rPr>
        <w:t> </w:t>
      </w:r>
      <w:r>
        <w:rPr/>
        <w:t>respecto</w:t>
      </w:r>
      <w:r>
        <w:rPr>
          <w:spacing w:val="-10"/>
        </w:rPr>
        <w:t> </w:t>
      </w:r>
      <w:r>
        <w:rPr/>
        <w:t>al</w:t>
      </w:r>
      <w:r>
        <w:rPr>
          <w:spacing w:val="-11"/>
        </w:rPr>
        <w:t> </w:t>
      </w:r>
      <w:r>
        <w:rPr/>
        <w:t>ejercicio</w:t>
      </w:r>
      <w:r>
        <w:rPr>
          <w:spacing w:val="-11"/>
        </w:rPr>
        <w:t> </w:t>
      </w:r>
      <w:r>
        <w:rPr/>
        <w:t>anterior,</w:t>
      </w:r>
      <w:r>
        <w:rPr>
          <w:spacing w:val="-12"/>
        </w:rPr>
        <w:t> </w:t>
      </w:r>
      <w:r>
        <w:rPr/>
        <w:t>mientras que las subvenciones y donaciones imputadas al excedente del ejercicio por 3,8 millones de € se mantienen respecto al ejercicio anterior (1,48 %).</w:t>
      </w:r>
    </w:p>
    <w:p>
      <w:pPr>
        <w:pStyle w:val="BodyText"/>
        <w:spacing w:before="214"/>
        <w:ind w:left="2812"/>
      </w:pPr>
      <w:r>
        <w:rPr>
          <w:u w:val="single"/>
        </w:rPr>
        <w:t>Igualdad</w:t>
      </w:r>
      <w:r>
        <w:rPr>
          <w:spacing w:val="-9"/>
          <w:u w:val="single"/>
        </w:rPr>
        <w:t> </w:t>
      </w:r>
      <w:r>
        <w:rPr>
          <w:u w:val="single"/>
        </w:rPr>
        <w:t>efectiva</w:t>
      </w:r>
      <w:r>
        <w:rPr>
          <w:spacing w:val="-8"/>
          <w:u w:val="single"/>
        </w:rPr>
        <w:t> </w:t>
      </w:r>
      <w:r>
        <w:rPr>
          <w:u w:val="single"/>
        </w:rPr>
        <w:t>de</w:t>
      </w:r>
      <w:r>
        <w:rPr>
          <w:spacing w:val="-8"/>
          <w:u w:val="single"/>
        </w:rPr>
        <w:t> </w:t>
      </w:r>
      <w:r>
        <w:rPr>
          <w:spacing w:val="-2"/>
          <w:u w:val="single"/>
        </w:rPr>
        <w:t>género:</w:t>
      </w:r>
    </w:p>
    <w:p>
      <w:pPr>
        <w:pStyle w:val="BodyText"/>
        <w:spacing w:before="217"/>
        <w:ind w:left="2166" w:right="1387" w:firstLine="645"/>
        <w:jc w:val="both"/>
      </w:pPr>
      <w:r>
        <w:rPr/>
        <w:t>La</w:t>
      </w:r>
      <w:r>
        <w:rPr>
          <w:spacing w:val="-8"/>
        </w:rPr>
        <w:t> </w:t>
      </w:r>
      <w:r>
        <w:rPr/>
        <w:t>composición</w:t>
      </w:r>
      <w:r>
        <w:rPr>
          <w:spacing w:val="-9"/>
        </w:rPr>
        <w:t> </w:t>
      </w:r>
      <w:r>
        <w:rPr/>
        <w:t>del</w:t>
      </w:r>
      <w:r>
        <w:rPr>
          <w:spacing w:val="-10"/>
        </w:rPr>
        <w:t> </w:t>
      </w:r>
      <w:r>
        <w:rPr/>
        <w:t>Patronato</w:t>
      </w:r>
      <w:r>
        <w:rPr>
          <w:spacing w:val="-7"/>
        </w:rPr>
        <w:t> </w:t>
      </w:r>
      <w:r>
        <w:rPr/>
        <w:t>existente</w:t>
      </w:r>
      <w:r>
        <w:rPr>
          <w:spacing w:val="-8"/>
        </w:rPr>
        <w:t> </w:t>
      </w:r>
      <w:r>
        <w:rPr/>
        <w:t>en</w:t>
      </w:r>
      <w:r>
        <w:rPr>
          <w:spacing w:val="-7"/>
        </w:rPr>
        <w:t> </w:t>
      </w:r>
      <w:r>
        <w:rPr/>
        <w:t>el</w:t>
      </w:r>
      <w:r>
        <w:rPr>
          <w:spacing w:val="-10"/>
        </w:rPr>
        <w:t> </w:t>
      </w:r>
      <w:r>
        <w:rPr/>
        <w:t>momento</w:t>
      </w:r>
      <w:r>
        <w:rPr>
          <w:spacing w:val="-7"/>
        </w:rPr>
        <w:t> </w:t>
      </w:r>
      <w:r>
        <w:rPr/>
        <w:t>de</w:t>
      </w:r>
      <w:r>
        <w:rPr>
          <w:spacing w:val="-10"/>
        </w:rPr>
        <w:t> </w:t>
      </w:r>
      <w:r>
        <w:rPr/>
        <w:t>formulación</w:t>
      </w:r>
      <w:r>
        <w:rPr>
          <w:spacing w:val="-9"/>
        </w:rPr>
        <w:t> </w:t>
      </w:r>
      <w:r>
        <w:rPr/>
        <w:t>de</w:t>
      </w:r>
      <w:r>
        <w:rPr>
          <w:spacing w:val="-8"/>
        </w:rPr>
        <w:t> </w:t>
      </w:r>
      <w:r>
        <w:rPr/>
        <w:t>las cuentas, en junio del ejercicio 2021, no presenta una posición de equilibrio al no alcanzarse el 40 % de representación de mujeres exigido para la igualdad efectiva entre ambos sexos (66,7 % de hombres y 33,3 % de mujeres).</w:t>
      </w:r>
      <w:r>
        <w:rPr>
          <w:spacing w:val="-1"/>
        </w:rPr>
        <w:t> </w:t>
      </w:r>
      <w:r>
        <w:rPr>
          <w:vertAlign w:val="superscript"/>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14976">
                <wp:simplePos x="0" y="0"/>
                <wp:positionH relativeFrom="page">
                  <wp:posOffset>1645834</wp:posOffset>
                </wp:positionH>
                <wp:positionV relativeFrom="paragraph">
                  <wp:posOffset>204347</wp:posOffset>
                </wp:positionV>
                <wp:extent cx="1668145" cy="6985"/>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1668145" cy="6985"/>
                        </a:xfrm>
                        <a:custGeom>
                          <a:avLst/>
                          <a:gdLst/>
                          <a:ahLst/>
                          <a:cxnLst/>
                          <a:rect l="l" t="t" r="r" b="b"/>
                          <a:pathLst>
                            <a:path w="1668145" h="6985">
                              <a:moveTo>
                                <a:pt x="1668066" y="0"/>
                              </a:moveTo>
                              <a:lnTo>
                                <a:pt x="0" y="0"/>
                              </a:lnTo>
                              <a:lnTo>
                                <a:pt x="0" y="6950"/>
                              </a:lnTo>
                              <a:lnTo>
                                <a:pt x="1668066" y="6950"/>
                              </a:lnTo>
                              <a:lnTo>
                                <a:pt x="1668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593277pt;margin-top:16.090357pt;width:131.343836pt;height:.547266pt;mso-position-horizontal-relative:page;mso-position-vertical-relative:paragraph;z-index:-15701504;mso-wrap-distance-left:0;mso-wrap-distance-right:0" id="docshape158" filled="true" fillcolor="#000000" stroked="false">
                <v:fill type="solid"/>
                <w10:wrap type="topAndBottom"/>
              </v:rect>
            </w:pict>
          </mc:Fallback>
        </mc:AlternateContent>
      </w:r>
    </w:p>
    <w:p>
      <w:pPr>
        <w:spacing w:line="220" w:lineRule="exact" w:before="97"/>
        <w:ind w:left="2166" w:right="0" w:firstLine="0"/>
        <w:jc w:val="left"/>
        <w:rPr>
          <w:sz w:val="18"/>
        </w:rPr>
      </w:pPr>
      <w:r>
        <w:rPr>
          <w:rFonts w:ascii="Times New Roman" w:hAnsi="Times New Roman"/>
          <w:position w:val="6"/>
          <w:sz w:val="12"/>
        </w:rPr>
        <w:t>1</w:t>
      </w:r>
      <w:r>
        <w:rPr>
          <w:rFonts w:ascii="Times New Roman" w:hAnsi="Times New Roman"/>
          <w:spacing w:val="13"/>
          <w:position w:val="6"/>
          <w:sz w:val="12"/>
        </w:rPr>
        <w:t> </w:t>
      </w:r>
      <w:r>
        <w:rPr>
          <w:sz w:val="18"/>
        </w:rPr>
        <w:t>Disposición</w:t>
      </w:r>
      <w:r>
        <w:rPr>
          <w:spacing w:val="-1"/>
          <w:sz w:val="18"/>
        </w:rPr>
        <w:t> </w:t>
      </w:r>
      <w:r>
        <w:rPr>
          <w:sz w:val="18"/>
        </w:rPr>
        <w:t>Adicional</w:t>
      </w:r>
      <w:r>
        <w:rPr>
          <w:spacing w:val="-1"/>
          <w:sz w:val="18"/>
        </w:rPr>
        <w:t> </w:t>
      </w:r>
      <w:r>
        <w:rPr>
          <w:sz w:val="18"/>
        </w:rPr>
        <w:t>Primera</w:t>
      </w:r>
      <w:r>
        <w:rPr>
          <w:spacing w:val="-1"/>
          <w:sz w:val="18"/>
        </w:rPr>
        <w:t> </w:t>
      </w:r>
      <w:r>
        <w:rPr>
          <w:sz w:val="18"/>
        </w:rPr>
        <w:t>de</w:t>
      </w:r>
      <w:r>
        <w:rPr>
          <w:spacing w:val="-1"/>
          <w:sz w:val="18"/>
        </w:rPr>
        <w:t> </w:t>
      </w:r>
      <w:r>
        <w:rPr>
          <w:sz w:val="18"/>
        </w:rPr>
        <w:t>la</w:t>
      </w:r>
      <w:r>
        <w:rPr>
          <w:spacing w:val="-1"/>
          <w:sz w:val="18"/>
        </w:rPr>
        <w:t> </w:t>
      </w:r>
      <w:r>
        <w:rPr>
          <w:sz w:val="18"/>
        </w:rPr>
        <w:t>Ley Orgánica</w:t>
      </w:r>
      <w:r>
        <w:rPr>
          <w:spacing w:val="-1"/>
          <w:sz w:val="18"/>
        </w:rPr>
        <w:t> </w:t>
      </w:r>
      <w:r>
        <w:rPr>
          <w:sz w:val="18"/>
        </w:rPr>
        <w:t>3/2007, de</w:t>
      </w:r>
      <w:r>
        <w:rPr>
          <w:spacing w:val="-2"/>
          <w:sz w:val="18"/>
        </w:rPr>
        <w:t> </w:t>
      </w:r>
      <w:r>
        <w:rPr>
          <w:sz w:val="18"/>
        </w:rPr>
        <w:t>22</w:t>
      </w:r>
      <w:r>
        <w:rPr>
          <w:spacing w:val="-1"/>
          <w:sz w:val="18"/>
        </w:rPr>
        <w:t> </w:t>
      </w:r>
      <w:r>
        <w:rPr>
          <w:sz w:val="18"/>
        </w:rPr>
        <w:t>de</w:t>
      </w:r>
      <w:r>
        <w:rPr>
          <w:spacing w:val="-2"/>
          <w:sz w:val="18"/>
        </w:rPr>
        <w:t> marzo.</w:t>
      </w:r>
    </w:p>
    <w:p>
      <w:pPr>
        <w:pStyle w:val="BodyText"/>
        <w:spacing w:line="268" w:lineRule="exact"/>
        <w:ind w:left="9443"/>
      </w:pPr>
      <w:r>
        <w:rPr>
          <w:spacing w:val="-5"/>
        </w:rPr>
        <w:t>41</w:t>
      </w:r>
    </w:p>
    <w:p>
      <w:pPr>
        <w:pStyle w:val="BodyText"/>
        <w:spacing w:after="0" w:line="268" w:lineRule="exact"/>
        <w:sectPr>
          <w:headerReference w:type="default" r:id="rId90"/>
          <w:footerReference w:type="default" r:id="rId91"/>
          <w:pgSz w:w="11910" w:h="16840"/>
          <w:pgMar w:header="667" w:footer="1200" w:top="2000" w:bottom="1400" w:left="425" w:right="425"/>
        </w:sectPr>
      </w:pPr>
    </w:p>
    <w:p>
      <w:pPr>
        <w:pStyle w:val="BodyText"/>
        <w:spacing w:before="46"/>
      </w:pPr>
    </w:p>
    <w:p>
      <w:pPr>
        <w:pStyle w:val="Heading3"/>
        <w:numPr>
          <w:ilvl w:val="1"/>
          <w:numId w:val="3"/>
        </w:numPr>
        <w:tabs>
          <w:tab w:pos="2553" w:val="left" w:leader="none"/>
        </w:tabs>
        <w:spacing w:line="240" w:lineRule="auto" w:before="1" w:after="0"/>
        <w:ind w:left="2553" w:right="0" w:hanging="387"/>
        <w:jc w:val="left"/>
      </w:pPr>
      <w:bookmarkStart w:name="_TOC_250010" w:id="26"/>
      <w:r>
        <w:rPr/>
        <w:t>Fundación</w:t>
      </w:r>
      <w:r>
        <w:rPr>
          <w:spacing w:val="-10"/>
        </w:rPr>
        <w:t> </w:t>
      </w:r>
      <w:r>
        <w:rPr/>
        <w:t>Lucio</w:t>
      </w:r>
      <w:r>
        <w:rPr>
          <w:spacing w:val="-7"/>
        </w:rPr>
        <w:t> </w:t>
      </w:r>
      <w:r>
        <w:rPr/>
        <w:t>de</w:t>
      </w:r>
      <w:r>
        <w:rPr>
          <w:spacing w:val="-9"/>
        </w:rPr>
        <w:t> </w:t>
      </w:r>
      <w:r>
        <w:rPr/>
        <w:t>las</w:t>
      </w:r>
      <w:r>
        <w:rPr>
          <w:spacing w:val="-7"/>
        </w:rPr>
        <w:t> </w:t>
      </w:r>
      <w:bookmarkEnd w:id="26"/>
      <w:r>
        <w:rPr>
          <w:spacing w:val="-2"/>
        </w:rPr>
        <w:t>Casas.</w:t>
      </w:r>
    </w:p>
    <w:p>
      <w:pPr>
        <w:pStyle w:val="BodyText"/>
        <w:spacing w:before="217"/>
        <w:ind w:left="2166" w:right="1384" w:firstLine="645"/>
        <w:jc w:val="both"/>
      </w:pPr>
      <w:r>
        <w:rPr/>
        <w:t>La dotación fundacional de 1,5 millones de € está constituida por los bienes aportados</w:t>
      </w:r>
      <w:r>
        <w:rPr>
          <w:spacing w:val="-5"/>
        </w:rPr>
        <w:t> </w:t>
      </w:r>
      <w:r>
        <w:rPr/>
        <w:t>por</w:t>
      </w:r>
      <w:r>
        <w:rPr>
          <w:spacing w:val="-3"/>
        </w:rPr>
        <w:t> </w:t>
      </w:r>
      <w:r>
        <w:rPr/>
        <w:t>el</w:t>
      </w:r>
      <w:r>
        <w:rPr>
          <w:spacing w:val="-5"/>
        </w:rPr>
        <w:t> </w:t>
      </w:r>
      <w:r>
        <w:rPr/>
        <w:t>fundador,</w:t>
      </w:r>
      <w:r>
        <w:rPr>
          <w:spacing w:val="-3"/>
        </w:rPr>
        <w:t> </w:t>
      </w:r>
      <w:r>
        <w:rPr/>
        <w:t>del</w:t>
      </w:r>
      <w:r>
        <w:rPr>
          <w:spacing w:val="-5"/>
        </w:rPr>
        <w:t> </w:t>
      </w:r>
      <w:r>
        <w:rPr/>
        <w:t>que</w:t>
      </w:r>
      <w:r>
        <w:rPr>
          <w:spacing w:val="-4"/>
        </w:rPr>
        <w:t> </w:t>
      </w:r>
      <w:r>
        <w:rPr/>
        <w:t>recibe</w:t>
      </w:r>
      <w:r>
        <w:rPr>
          <w:spacing w:val="-3"/>
        </w:rPr>
        <w:t> </w:t>
      </w:r>
      <w:r>
        <w:rPr/>
        <w:t>su</w:t>
      </w:r>
      <w:r>
        <w:rPr>
          <w:spacing w:val="-4"/>
        </w:rPr>
        <w:t> </w:t>
      </w:r>
      <w:r>
        <w:rPr/>
        <w:t>denominación.</w:t>
      </w:r>
      <w:r>
        <w:rPr>
          <w:spacing w:val="-5"/>
        </w:rPr>
        <w:t> </w:t>
      </w:r>
      <w:r>
        <w:rPr/>
        <w:t>Su</w:t>
      </w:r>
      <w:r>
        <w:rPr>
          <w:spacing w:val="-4"/>
        </w:rPr>
        <w:t> </w:t>
      </w:r>
      <w:r>
        <w:rPr/>
        <w:t>finalidad</w:t>
      </w:r>
      <w:r>
        <w:rPr>
          <w:spacing w:val="-4"/>
        </w:rPr>
        <w:t> </w:t>
      </w:r>
      <w:r>
        <w:rPr/>
        <w:t>consiste</w:t>
      </w:r>
      <w:r>
        <w:rPr>
          <w:spacing w:val="-3"/>
        </w:rPr>
        <w:t> </w:t>
      </w:r>
      <w:r>
        <w:rPr/>
        <w:t>en conceder becas y ayudas a alumnos que quieran iniciar o continuar estudios universitarios</w:t>
      </w:r>
      <w:r>
        <w:rPr>
          <w:spacing w:val="-13"/>
        </w:rPr>
        <w:t> </w:t>
      </w:r>
      <w:r>
        <w:rPr/>
        <w:t>y</w:t>
      </w:r>
      <w:r>
        <w:rPr>
          <w:spacing w:val="-12"/>
        </w:rPr>
        <w:t> </w:t>
      </w:r>
      <w:r>
        <w:rPr/>
        <w:t>que,</w:t>
      </w:r>
      <w:r>
        <w:rPr>
          <w:spacing w:val="-13"/>
        </w:rPr>
        <w:t> </w:t>
      </w:r>
      <w:r>
        <w:rPr/>
        <w:t>en</w:t>
      </w:r>
      <w:r>
        <w:rPr>
          <w:spacing w:val="-12"/>
        </w:rPr>
        <w:t> </w:t>
      </w:r>
      <w:r>
        <w:rPr/>
        <w:t>atención</w:t>
      </w:r>
      <w:r>
        <w:rPr>
          <w:spacing w:val="-13"/>
        </w:rPr>
        <w:t> </w:t>
      </w:r>
      <w:r>
        <w:rPr/>
        <w:t>a</w:t>
      </w:r>
      <w:r>
        <w:rPr>
          <w:spacing w:val="-12"/>
        </w:rPr>
        <w:t> </w:t>
      </w:r>
      <w:r>
        <w:rPr/>
        <w:t>su</w:t>
      </w:r>
      <w:r>
        <w:rPr>
          <w:spacing w:val="-13"/>
        </w:rPr>
        <w:t> </w:t>
      </w:r>
      <w:r>
        <w:rPr/>
        <w:t>capacidad</w:t>
      </w:r>
      <w:r>
        <w:rPr>
          <w:spacing w:val="-12"/>
        </w:rPr>
        <w:t> </w:t>
      </w:r>
      <w:r>
        <w:rPr/>
        <w:t>económica</w:t>
      </w:r>
      <w:r>
        <w:rPr>
          <w:spacing w:val="-12"/>
        </w:rPr>
        <w:t> </w:t>
      </w:r>
      <w:r>
        <w:rPr/>
        <w:t>y</w:t>
      </w:r>
      <w:r>
        <w:rPr>
          <w:spacing w:val="-13"/>
        </w:rPr>
        <w:t> </w:t>
      </w:r>
      <w:r>
        <w:rPr/>
        <w:t>méritos</w:t>
      </w:r>
      <w:r>
        <w:rPr>
          <w:spacing w:val="-12"/>
        </w:rPr>
        <w:t> </w:t>
      </w:r>
      <w:r>
        <w:rPr/>
        <w:t>académicos,</w:t>
      </w:r>
      <w:r>
        <w:rPr>
          <w:spacing w:val="-13"/>
        </w:rPr>
        <w:t> </w:t>
      </w:r>
      <w:r>
        <w:rPr/>
        <w:t>las merezcan a juicio del Patrono.</w:t>
      </w:r>
    </w:p>
    <w:p>
      <w:pPr>
        <w:pStyle w:val="BodyText"/>
        <w:spacing w:before="211"/>
        <w:ind w:left="2166" w:right="1386" w:firstLine="645"/>
        <w:jc w:val="both"/>
      </w:pPr>
      <w:r>
        <w:rPr/>
        <w:t>Las cuentas anuales abreviadas de la FLC del ejercicio 2020 han sido aprobadas</w:t>
      </w:r>
      <w:r>
        <w:rPr>
          <w:spacing w:val="-4"/>
        </w:rPr>
        <w:t> </w:t>
      </w:r>
      <w:r>
        <w:rPr/>
        <w:t>en</w:t>
      </w:r>
      <w:r>
        <w:rPr>
          <w:spacing w:val="-3"/>
        </w:rPr>
        <w:t> </w:t>
      </w:r>
      <w:r>
        <w:rPr/>
        <w:t>plazo</w:t>
      </w:r>
      <w:r>
        <w:rPr>
          <w:spacing w:val="-5"/>
        </w:rPr>
        <w:t> </w:t>
      </w:r>
      <w:r>
        <w:rPr/>
        <w:t>por</w:t>
      </w:r>
      <w:r>
        <w:rPr>
          <w:spacing w:val="-6"/>
        </w:rPr>
        <w:t> </w:t>
      </w:r>
      <w:r>
        <w:rPr/>
        <w:t>su</w:t>
      </w:r>
      <w:r>
        <w:rPr>
          <w:spacing w:val="-3"/>
        </w:rPr>
        <w:t> </w:t>
      </w:r>
      <w:r>
        <w:rPr/>
        <w:t>Patronato</w:t>
      </w:r>
      <w:r>
        <w:rPr>
          <w:spacing w:val="-3"/>
        </w:rPr>
        <w:t> </w:t>
      </w:r>
      <w:r>
        <w:rPr/>
        <w:t>el</w:t>
      </w:r>
      <w:r>
        <w:rPr>
          <w:spacing w:val="-4"/>
        </w:rPr>
        <w:t> </w:t>
      </w:r>
      <w:r>
        <w:rPr/>
        <w:t>29</w:t>
      </w:r>
      <w:r>
        <w:rPr>
          <w:spacing w:val="-3"/>
        </w:rPr>
        <w:t> </w:t>
      </w:r>
      <w:r>
        <w:rPr/>
        <w:t>de</w:t>
      </w:r>
      <w:r>
        <w:rPr>
          <w:spacing w:val="-6"/>
        </w:rPr>
        <w:t> </w:t>
      </w:r>
      <w:r>
        <w:rPr/>
        <w:t>junio</w:t>
      </w:r>
      <w:r>
        <w:rPr>
          <w:spacing w:val="-3"/>
        </w:rPr>
        <w:t> </w:t>
      </w:r>
      <w:r>
        <w:rPr/>
        <w:t>de</w:t>
      </w:r>
      <w:r>
        <w:rPr>
          <w:spacing w:val="-6"/>
        </w:rPr>
        <w:t> </w:t>
      </w:r>
      <w:r>
        <w:rPr/>
        <w:t>2021</w:t>
      </w:r>
      <w:r>
        <w:rPr>
          <w:spacing w:val="-3"/>
        </w:rPr>
        <w:t> </w:t>
      </w:r>
      <w:r>
        <w:rPr/>
        <w:t>e</w:t>
      </w:r>
      <w:r>
        <w:rPr>
          <w:spacing w:val="-3"/>
        </w:rPr>
        <w:t> </w:t>
      </w:r>
      <w:r>
        <w:rPr/>
        <w:t>incluyen</w:t>
      </w:r>
      <w:r>
        <w:rPr>
          <w:spacing w:val="-5"/>
        </w:rPr>
        <w:t> </w:t>
      </w:r>
      <w:r>
        <w:rPr/>
        <w:t>el</w:t>
      </w:r>
      <w:r>
        <w:rPr>
          <w:spacing w:val="-4"/>
        </w:rPr>
        <w:t> </w:t>
      </w:r>
      <w:r>
        <w:rPr/>
        <w:t>informe</w:t>
      </w:r>
      <w:r>
        <w:rPr>
          <w:spacing w:val="-3"/>
        </w:rPr>
        <w:t> </w:t>
      </w:r>
      <w:r>
        <w:rPr/>
        <w:t>de auditoría</w:t>
      </w:r>
      <w:r>
        <w:rPr>
          <w:spacing w:val="-12"/>
        </w:rPr>
        <w:t> </w:t>
      </w:r>
      <w:r>
        <w:rPr/>
        <w:t>con</w:t>
      </w:r>
      <w:r>
        <w:rPr>
          <w:spacing w:val="-11"/>
        </w:rPr>
        <w:t> </w:t>
      </w:r>
      <w:r>
        <w:rPr/>
        <w:t>opinión</w:t>
      </w:r>
      <w:r>
        <w:rPr>
          <w:spacing w:val="-11"/>
        </w:rPr>
        <w:t> </w:t>
      </w:r>
      <w:r>
        <w:rPr/>
        <w:t>favorable.</w:t>
      </w:r>
      <w:r>
        <w:rPr>
          <w:spacing w:val="-13"/>
        </w:rPr>
        <w:t> </w:t>
      </w:r>
      <w:r>
        <w:rPr/>
        <w:t>No</w:t>
      </w:r>
      <w:r>
        <w:rPr>
          <w:spacing w:val="-11"/>
        </w:rPr>
        <w:t> </w:t>
      </w:r>
      <w:r>
        <w:rPr/>
        <w:t>obstante,</w:t>
      </w:r>
      <w:r>
        <w:rPr>
          <w:spacing w:val="-10"/>
        </w:rPr>
        <w:t> </w:t>
      </w:r>
      <w:r>
        <w:rPr/>
        <w:t>se</w:t>
      </w:r>
      <w:r>
        <w:rPr>
          <w:spacing w:val="-12"/>
        </w:rPr>
        <w:t> </w:t>
      </w:r>
      <w:r>
        <w:rPr/>
        <w:t>incluye</w:t>
      </w:r>
      <w:r>
        <w:rPr>
          <w:spacing w:val="-12"/>
        </w:rPr>
        <w:t> </w:t>
      </w:r>
      <w:r>
        <w:rPr/>
        <w:t>párrafo</w:t>
      </w:r>
      <w:r>
        <w:rPr>
          <w:spacing w:val="-12"/>
        </w:rPr>
        <w:t> </w:t>
      </w:r>
      <w:r>
        <w:rPr/>
        <w:t>de</w:t>
      </w:r>
      <w:r>
        <w:rPr>
          <w:spacing w:val="-12"/>
        </w:rPr>
        <w:t> </w:t>
      </w:r>
      <w:r>
        <w:rPr/>
        <w:t>énfasis</w:t>
      </w:r>
      <w:r>
        <w:rPr>
          <w:spacing w:val="-13"/>
        </w:rPr>
        <w:t> </w:t>
      </w:r>
      <w:r>
        <w:rPr/>
        <w:t>aclarando que los Patronos consideran su cumplimiento de destinar el 70 % de las rentas e ingresos netos a concesión de becas y ayudas a alumnos, a pesar de no cumplirse, dado</w:t>
      </w:r>
      <w:r>
        <w:rPr>
          <w:spacing w:val="-4"/>
        </w:rPr>
        <w:t> </w:t>
      </w:r>
      <w:r>
        <w:rPr/>
        <w:t>que</w:t>
      </w:r>
      <w:r>
        <w:rPr>
          <w:spacing w:val="-4"/>
        </w:rPr>
        <w:t> </w:t>
      </w:r>
      <w:r>
        <w:rPr/>
        <w:t>destinan</w:t>
      </w:r>
      <w:r>
        <w:rPr>
          <w:spacing w:val="-2"/>
        </w:rPr>
        <w:t> </w:t>
      </w:r>
      <w:r>
        <w:rPr/>
        <w:t>la</w:t>
      </w:r>
      <w:r>
        <w:rPr>
          <w:spacing w:val="-5"/>
        </w:rPr>
        <w:t> </w:t>
      </w:r>
      <w:r>
        <w:rPr/>
        <w:t>práctica</w:t>
      </w:r>
      <w:r>
        <w:rPr>
          <w:spacing w:val="-2"/>
        </w:rPr>
        <w:t> </w:t>
      </w:r>
      <w:r>
        <w:rPr/>
        <w:t>totalidad</w:t>
      </w:r>
      <w:r>
        <w:rPr>
          <w:spacing w:val="-4"/>
        </w:rPr>
        <w:t> </w:t>
      </w:r>
      <w:r>
        <w:rPr/>
        <w:t>de</w:t>
      </w:r>
      <w:r>
        <w:rPr>
          <w:spacing w:val="-4"/>
        </w:rPr>
        <w:t> </w:t>
      </w:r>
      <w:r>
        <w:rPr/>
        <w:t>los</w:t>
      </w:r>
      <w:r>
        <w:rPr>
          <w:spacing w:val="-5"/>
        </w:rPr>
        <w:t> </w:t>
      </w:r>
      <w:r>
        <w:rPr/>
        <w:t>recursos</w:t>
      </w:r>
      <w:r>
        <w:rPr>
          <w:spacing w:val="-3"/>
        </w:rPr>
        <w:t> </w:t>
      </w:r>
      <w:r>
        <w:rPr/>
        <w:t>a</w:t>
      </w:r>
      <w:r>
        <w:rPr>
          <w:spacing w:val="-5"/>
        </w:rPr>
        <w:t> </w:t>
      </w:r>
      <w:r>
        <w:rPr/>
        <w:t>la</w:t>
      </w:r>
      <w:r>
        <w:rPr>
          <w:spacing w:val="-5"/>
        </w:rPr>
        <w:t> </w:t>
      </w:r>
      <w:r>
        <w:rPr/>
        <w:t>atención</w:t>
      </w:r>
      <w:r>
        <w:rPr>
          <w:spacing w:val="-4"/>
        </w:rPr>
        <w:t> </w:t>
      </w:r>
      <w:r>
        <w:rPr/>
        <w:t>de</w:t>
      </w:r>
      <w:r>
        <w:rPr>
          <w:spacing w:val="-4"/>
        </w:rPr>
        <w:t> </w:t>
      </w:r>
      <w:r>
        <w:rPr/>
        <w:t>dichas</w:t>
      </w:r>
      <w:r>
        <w:rPr>
          <w:spacing w:val="-3"/>
        </w:rPr>
        <w:t> </w:t>
      </w:r>
      <w:r>
        <w:rPr/>
        <w:t>becas una</w:t>
      </w:r>
      <w:r>
        <w:rPr>
          <w:spacing w:val="-1"/>
        </w:rPr>
        <w:t> </w:t>
      </w:r>
      <w:r>
        <w:rPr/>
        <w:t>vez deducido</w:t>
      </w:r>
      <w:r>
        <w:rPr>
          <w:spacing w:val="-1"/>
        </w:rPr>
        <w:t> </w:t>
      </w:r>
      <w:r>
        <w:rPr/>
        <w:t>los</w:t>
      </w:r>
      <w:r>
        <w:rPr>
          <w:spacing w:val="-2"/>
        </w:rPr>
        <w:t> </w:t>
      </w:r>
      <w:r>
        <w:rPr/>
        <w:t>costes.</w:t>
      </w:r>
      <w:r>
        <w:rPr>
          <w:spacing w:val="-2"/>
        </w:rPr>
        <w:t> </w:t>
      </w:r>
      <w:r>
        <w:rPr/>
        <w:t>Declaran la</w:t>
      </w:r>
      <w:r>
        <w:rPr>
          <w:spacing w:val="-1"/>
        </w:rPr>
        <w:t> </w:t>
      </w:r>
      <w:r>
        <w:rPr/>
        <w:t>imposibilidad</w:t>
      </w:r>
      <w:r>
        <w:rPr>
          <w:spacing w:val="-3"/>
        </w:rPr>
        <w:t> </w:t>
      </w:r>
      <w:r>
        <w:rPr/>
        <w:t>de</w:t>
      </w:r>
      <w:r>
        <w:rPr>
          <w:spacing w:val="-1"/>
        </w:rPr>
        <w:t> </w:t>
      </w:r>
      <w:r>
        <w:rPr/>
        <w:t>cumplir</w:t>
      </w:r>
      <w:r>
        <w:rPr>
          <w:spacing w:val="-1"/>
        </w:rPr>
        <w:t> </w:t>
      </w:r>
      <w:r>
        <w:rPr/>
        <w:t>con dicho</w:t>
      </w:r>
      <w:r>
        <w:rPr>
          <w:spacing w:val="-1"/>
        </w:rPr>
        <w:t> </w:t>
      </w:r>
      <w:r>
        <w:rPr/>
        <w:t>estricto cumplimiento</w:t>
      </w:r>
      <w:r>
        <w:rPr>
          <w:spacing w:val="-2"/>
        </w:rPr>
        <w:t> </w:t>
      </w:r>
      <w:r>
        <w:rPr/>
        <w:t>por</w:t>
      </w:r>
      <w:r>
        <w:rPr>
          <w:spacing w:val="-3"/>
        </w:rPr>
        <w:t> </w:t>
      </w:r>
      <w:r>
        <w:rPr/>
        <w:t>los</w:t>
      </w:r>
      <w:r>
        <w:rPr>
          <w:spacing w:val="-5"/>
        </w:rPr>
        <w:t> </w:t>
      </w:r>
      <w:r>
        <w:rPr/>
        <w:t>elevados</w:t>
      </w:r>
      <w:r>
        <w:rPr>
          <w:spacing w:val="-3"/>
        </w:rPr>
        <w:t> </w:t>
      </w:r>
      <w:r>
        <w:rPr/>
        <w:t>costes</w:t>
      </w:r>
      <w:r>
        <w:rPr>
          <w:spacing w:val="-3"/>
        </w:rPr>
        <w:t> </w:t>
      </w:r>
      <w:r>
        <w:rPr/>
        <w:t>de</w:t>
      </w:r>
      <w:r>
        <w:rPr>
          <w:spacing w:val="-5"/>
        </w:rPr>
        <w:t> </w:t>
      </w:r>
      <w:r>
        <w:rPr/>
        <w:t>mantener</w:t>
      </w:r>
      <w:r>
        <w:rPr>
          <w:spacing w:val="-3"/>
        </w:rPr>
        <w:t> </w:t>
      </w:r>
      <w:r>
        <w:rPr/>
        <w:t>los</w:t>
      </w:r>
      <w:r>
        <w:rPr>
          <w:spacing w:val="-5"/>
        </w:rPr>
        <w:t> </w:t>
      </w:r>
      <w:r>
        <w:rPr/>
        <w:t>bienes</w:t>
      </w:r>
      <w:r>
        <w:rPr>
          <w:spacing w:val="-5"/>
        </w:rPr>
        <w:t> </w:t>
      </w:r>
      <w:r>
        <w:rPr/>
        <w:t>que</w:t>
      </w:r>
      <w:r>
        <w:rPr>
          <w:spacing w:val="-5"/>
        </w:rPr>
        <w:t> </w:t>
      </w:r>
      <w:r>
        <w:rPr/>
        <w:t>atienden</w:t>
      </w:r>
      <w:r>
        <w:rPr>
          <w:spacing w:val="-2"/>
        </w:rPr>
        <w:t> </w:t>
      </w:r>
      <w:r>
        <w:rPr/>
        <w:t>a</w:t>
      </w:r>
      <w:r>
        <w:rPr>
          <w:spacing w:val="-3"/>
        </w:rPr>
        <w:t> </w:t>
      </w:r>
      <w:r>
        <w:rPr/>
        <w:t>tal</w:t>
      </w:r>
      <w:r>
        <w:rPr>
          <w:spacing w:val="-3"/>
        </w:rPr>
        <w:t> </w:t>
      </w:r>
      <w:r>
        <w:rPr/>
        <w:t>fin.</w:t>
      </w:r>
    </w:p>
    <w:p>
      <w:pPr>
        <w:pStyle w:val="BodyText"/>
        <w:spacing w:before="100"/>
        <w:ind w:left="2166" w:right="1388" w:firstLine="645"/>
        <w:jc w:val="both"/>
      </w:pPr>
      <w:r>
        <w:rPr/>
        <w:t>Por otro lado, la FLC no presenta, junto a sus cuentas anuales, el informe relativo al cumplimiento de las obligaciones de carácter económico-financiero recogido en el artículo 116.3 de la Ley de la LHPC.</w:t>
      </w:r>
    </w:p>
    <w:p>
      <w:pPr>
        <w:pStyle w:val="BodyText"/>
        <w:spacing w:before="215"/>
        <w:ind w:left="2812"/>
      </w:pPr>
      <w:r>
        <w:rPr>
          <w:spacing w:val="-2"/>
          <w:u w:val="single"/>
        </w:rPr>
        <w:t>Balance:</w:t>
      </w:r>
    </w:p>
    <w:p>
      <w:pPr>
        <w:pStyle w:val="BodyText"/>
        <w:spacing w:before="217"/>
        <w:ind w:left="2166" w:right="1386" w:firstLine="645"/>
        <w:jc w:val="both"/>
      </w:pPr>
      <w:r>
        <w:rPr/>
        <w:t>El</w:t>
      </w:r>
      <w:r>
        <w:rPr>
          <w:spacing w:val="-13"/>
        </w:rPr>
        <w:t> </w:t>
      </w:r>
      <w:r>
        <w:rPr/>
        <w:t>Activo</w:t>
      </w:r>
      <w:r>
        <w:rPr>
          <w:spacing w:val="-12"/>
        </w:rPr>
        <w:t> </w:t>
      </w:r>
      <w:r>
        <w:rPr/>
        <w:t>aumenta</w:t>
      </w:r>
      <w:r>
        <w:rPr>
          <w:spacing w:val="-13"/>
        </w:rPr>
        <w:t> </w:t>
      </w:r>
      <w:r>
        <w:rPr/>
        <w:t>en</w:t>
      </w:r>
      <w:r>
        <w:rPr>
          <w:spacing w:val="-12"/>
        </w:rPr>
        <w:t> </w:t>
      </w:r>
      <w:r>
        <w:rPr/>
        <w:t>un</w:t>
      </w:r>
      <w:r>
        <w:rPr>
          <w:spacing w:val="-13"/>
        </w:rPr>
        <w:t> </w:t>
      </w:r>
      <w:r>
        <w:rPr/>
        <w:t>0,4</w:t>
      </w:r>
      <w:r>
        <w:rPr>
          <w:spacing w:val="-12"/>
        </w:rPr>
        <w:t> </w:t>
      </w:r>
      <w:r>
        <w:rPr/>
        <w:t>%</w:t>
      </w:r>
      <w:r>
        <w:rPr>
          <w:spacing w:val="-13"/>
        </w:rPr>
        <w:t> </w:t>
      </w:r>
      <w:r>
        <w:rPr/>
        <w:t>respecto</w:t>
      </w:r>
      <w:r>
        <w:rPr>
          <w:spacing w:val="-12"/>
        </w:rPr>
        <w:t> </w:t>
      </w:r>
      <w:r>
        <w:rPr/>
        <w:t>al</w:t>
      </w:r>
      <w:r>
        <w:rPr>
          <w:spacing w:val="-12"/>
        </w:rPr>
        <w:t> </w:t>
      </w:r>
      <w:r>
        <w:rPr/>
        <w:t>ejercicio</w:t>
      </w:r>
      <w:r>
        <w:rPr>
          <w:spacing w:val="-12"/>
        </w:rPr>
        <w:t> </w:t>
      </w:r>
      <w:r>
        <w:rPr/>
        <w:t>anterior</w:t>
      </w:r>
      <w:r>
        <w:rPr>
          <w:spacing w:val="-11"/>
        </w:rPr>
        <w:t> </w:t>
      </w:r>
      <w:r>
        <w:rPr/>
        <w:t>siendo</w:t>
      </w:r>
      <w:r>
        <w:rPr>
          <w:spacing w:val="-11"/>
        </w:rPr>
        <w:t> </w:t>
      </w:r>
      <w:r>
        <w:rPr/>
        <w:t>su</w:t>
      </w:r>
      <w:r>
        <w:rPr>
          <w:spacing w:val="-13"/>
        </w:rPr>
        <w:t> </w:t>
      </w:r>
      <w:r>
        <w:rPr/>
        <w:t>importe en ambos ejercicios de 1,5 millones de €, sin variaciones significativas en su composición.</w:t>
      </w:r>
      <w:r>
        <w:rPr>
          <w:spacing w:val="-5"/>
        </w:rPr>
        <w:t> </w:t>
      </w:r>
      <w:r>
        <w:rPr/>
        <w:t>El</w:t>
      </w:r>
      <w:r>
        <w:rPr>
          <w:spacing w:val="-5"/>
        </w:rPr>
        <w:t> </w:t>
      </w:r>
      <w:r>
        <w:rPr/>
        <w:t>patrimonio</w:t>
      </w:r>
      <w:r>
        <w:rPr>
          <w:spacing w:val="-4"/>
        </w:rPr>
        <w:t> </w:t>
      </w:r>
      <w:r>
        <w:rPr/>
        <w:t>neto</w:t>
      </w:r>
      <w:r>
        <w:rPr>
          <w:spacing w:val="-4"/>
        </w:rPr>
        <w:t> </w:t>
      </w:r>
      <w:r>
        <w:rPr/>
        <w:t>no</w:t>
      </w:r>
      <w:r>
        <w:rPr>
          <w:spacing w:val="-4"/>
        </w:rPr>
        <w:t> </w:t>
      </w:r>
      <w:r>
        <w:rPr/>
        <w:t>presenta</w:t>
      </w:r>
      <w:r>
        <w:rPr>
          <w:spacing w:val="-4"/>
        </w:rPr>
        <w:t> </w:t>
      </w:r>
      <w:r>
        <w:rPr/>
        <w:t>variación</w:t>
      </w:r>
      <w:r>
        <w:rPr>
          <w:spacing w:val="-1"/>
        </w:rPr>
        <w:t> </w:t>
      </w:r>
      <w:r>
        <w:rPr/>
        <w:t>respecto</w:t>
      </w:r>
      <w:r>
        <w:rPr>
          <w:spacing w:val="-2"/>
        </w:rPr>
        <w:t> </w:t>
      </w:r>
      <w:r>
        <w:rPr/>
        <w:t>al</w:t>
      </w:r>
      <w:r>
        <w:rPr>
          <w:spacing w:val="-5"/>
        </w:rPr>
        <w:t> </w:t>
      </w:r>
      <w:r>
        <w:rPr/>
        <w:t>ejercicio</w:t>
      </w:r>
      <w:r>
        <w:rPr>
          <w:spacing w:val="-2"/>
        </w:rPr>
        <w:t> </w:t>
      </w:r>
      <w:r>
        <w:rPr/>
        <w:t>anterior (-0,9 %), si bien el resultado del ejercicio es negativo por primera vez en los tres últimos ejercicios, empeorando en 14.737 euros respecto al ejercicio anterior.</w:t>
      </w:r>
      <w:r>
        <w:rPr>
          <w:spacing w:val="40"/>
        </w:rPr>
        <w:t> </w:t>
      </w:r>
      <w:r>
        <w:rPr/>
        <w:t>El </w:t>
      </w:r>
      <w:r>
        <w:rPr>
          <w:spacing w:val="-2"/>
        </w:rPr>
        <w:t>pasivo</w:t>
      </w:r>
      <w:r>
        <w:rPr>
          <w:spacing w:val="-4"/>
        </w:rPr>
        <w:t> </w:t>
      </w:r>
      <w:r>
        <w:rPr>
          <w:spacing w:val="-2"/>
        </w:rPr>
        <w:t>corriente</w:t>
      </w:r>
      <w:r>
        <w:rPr>
          <w:spacing w:val="-4"/>
        </w:rPr>
        <w:t> </w:t>
      </w:r>
      <w:r>
        <w:rPr>
          <w:spacing w:val="-2"/>
        </w:rPr>
        <w:t>no</w:t>
      </w:r>
      <w:r>
        <w:rPr>
          <w:spacing w:val="-4"/>
        </w:rPr>
        <w:t> </w:t>
      </w:r>
      <w:r>
        <w:rPr>
          <w:spacing w:val="-2"/>
        </w:rPr>
        <w:t>varía</w:t>
      </w:r>
      <w:r>
        <w:rPr>
          <w:spacing w:val="-8"/>
        </w:rPr>
        <w:t> </w:t>
      </w:r>
      <w:r>
        <w:rPr>
          <w:spacing w:val="-2"/>
        </w:rPr>
        <w:t>mientras</w:t>
      </w:r>
      <w:r>
        <w:rPr>
          <w:spacing w:val="-5"/>
        </w:rPr>
        <w:t> </w:t>
      </w:r>
      <w:r>
        <w:rPr>
          <w:spacing w:val="-2"/>
        </w:rPr>
        <w:t>que</w:t>
      </w:r>
      <w:r>
        <w:rPr>
          <w:spacing w:val="-4"/>
        </w:rPr>
        <w:t> </w:t>
      </w:r>
      <w:r>
        <w:rPr>
          <w:spacing w:val="-2"/>
        </w:rPr>
        <w:t>el</w:t>
      </w:r>
      <w:r>
        <w:rPr>
          <w:spacing w:val="-5"/>
        </w:rPr>
        <w:t> </w:t>
      </w:r>
      <w:r>
        <w:rPr>
          <w:spacing w:val="-2"/>
        </w:rPr>
        <w:t>corriente</w:t>
      </w:r>
      <w:r>
        <w:rPr>
          <w:spacing w:val="-7"/>
        </w:rPr>
        <w:t> </w:t>
      </w:r>
      <w:r>
        <w:rPr>
          <w:spacing w:val="-2"/>
        </w:rPr>
        <w:t>aumenta</w:t>
      </w:r>
      <w:r>
        <w:rPr>
          <w:spacing w:val="-5"/>
        </w:rPr>
        <w:t> </w:t>
      </w:r>
      <w:r>
        <w:rPr>
          <w:spacing w:val="-2"/>
        </w:rPr>
        <w:t>un</w:t>
      </w:r>
      <w:r>
        <w:rPr>
          <w:spacing w:val="-4"/>
        </w:rPr>
        <w:t> </w:t>
      </w:r>
      <w:r>
        <w:rPr>
          <w:spacing w:val="-2"/>
        </w:rPr>
        <w:t>100</w:t>
      </w:r>
      <w:r>
        <w:rPr>
          <w:spacing w:val="-4"/>
        </w:rPr>
        <w:t> </w:t>
      </w:r>
      <w:r>
        <w:rPr>
          <w:spacing w:val="-2"/>
        </w:rPr>
        <w:t>%</w:t>
      </w:r>
      <w:r>
        <w:rPr>
          <w:spacing w:val="-7"/>
        </w:rPr>
        <w:t> </w:t>
      </w:r>
      <w:r>
        <w:rPr>
          <w:spacing w:val="-2"/>
        </w:rPr>
        <w:t>por</w:t>
      </w:r>
      <w:r>
        <w:rPr>
          <w:spacing w:val="-8"/>
        </w:rPr>
        <w:t> </w:t>
      </w:r>
      <w:r>
        <w:rPr>
          <w:spacing w:val="-2"/>
        </w:rPr>
        <w:t>el</w:t>
      </w:r>
      <w:r>
        <w:rPr>
          <w:spacing w:val="-8"/>
        </w:rPr>
        <w:t> </w:t>
      </w:r>
      <w:r>
        <w:rPr>
          <w:spacing w:val="-2"/>
        </w:rPr>
        <w:t>aumento </w:t>
      </w:r>
      <w:r>
        <w:rPr/>
        <w:t>de</w:t>
      </w:r>
      <w:r>
        <w:rPr>
          <w:spacing w:val="-10"/>
        </w:rPr>
        <w:t> </w:t>
      </w:r>
      <w:r>
        <w:rPr/>
        <w:t>los</w:t>
      </w:r>
      <w:r>
        <w:rPr>
          <w:spacing w:val="-11"/>
        </w:rPr>
        <w:t> </w:t>
      </w:r>
      <w:r>
        <w:rPr/>
        <w:t>acreedores</w:t>
      </w:r>
      <w:r>
        <w:rPr>
          <w:spacing w:val="-11"/>
        </w:rPr>
        <w:t> </w:t>
      </w:r>
      <w:r>
        <w:rPr/>
        <w:t>en</w:t>
      </w:r>
      <w:r>
        <w:rPr>
          <w:spacing w:val="-9"/>
        </w:rPr>
        <w:t> </w:t>
      </w:r>
      <w:r>
        <w:rPr/>
        <w:t>un</w:t>
      </w:r>
      <w:r>
        <w:rPr>
          <w:spacing w:val="-12"/>
        </w:rPr>
        <w:t> </w:t>
      </w:r>
      <w:r>
        <w:rPr/>
        <w:t>100</w:t>
      </w:r>
      <w:r>
        <w:rPr>
          <w:spacing w:val="-10"/>
        </w:rPr>
        <w:t> </w:t>
      </w:r>
      <w:r>
        <w:rPr/>
        <w:t>%,</w:t>
      </w:r>
      <w:r>
        <w:rPr>
          <w:spacing w:val="-10"/>
        </w:rPr>
        <w:t> </w:t>
      </w:r>
      <w:r>
        <w:rPr/>
        <w:t>debido</w:t>
      </w:r>
      <w:r>
        <w:rPr>
          <w:spacing w:val="-10"/>
        </w:rPr>
        <w:t> </w:t>
      </w:r>
      <w:r>
        <w:rPr/>
        <w:t>a</w:t>
      </w:r>
      <w:r>
        <w:rPr>
          <w:spacing w:val="-12"/>
        </w:rPr>
        <w:t> </w:t>
      </w:r>
      <w:r>
        <w:rPr/>
        <w:t>que</w:t>
      </w:r>
      <w:r>
        <w:rPr>
          <w:spacing w:val="-10"/>
        </w:rPr>
        <w:t> </w:t>
      </w:r>
      <w:r>
        <w:rPr/>
        <w:t>a</w:t>
      </w:r>
      <w:r>
        <w:rPr>
          <w:spacing w:val="-10"/>
        </w:rPr>
        <w:t> </w:t>
      </w:r>
      <w:r>
        <w:rPr/>
        <w:t>las</w:t>
      </w:r>
      <w:r>
        <w:rPr>
          <w:spacing w:val="-13"/>
        </w:rPr>
        <w:t> </w:t>
      </w:r>
      <w:r>
        <w:rPr/>
        <w:t>deudas</w:t>
      </w:r>
      <w:r>
        <w:rPr>
          <w:spacing w:val="-11"/>
        </w:rPr>
        <w:t> </w:t>
      </w:r>
      <w:r>
        <w:rPr/>
        <w:t>contraídas</w:t>
      </w:r>
      <w:r>
        <w:rPr>
          <w:spacing w:val="-11"/>
        </w:rPr>
        <w:t> </w:t>
      </w:r>
      <w:r>
        <w:rPr/>
        <w:t>por</w:t>
      </w:r>
      <w:r>
        <w:rPr>
          <w:spacing w:val="-10"/>
        </w:rPr>
        <w:t> </w:t>
      </w:r>
      <w:r>
        <w:rPr/>
        <w:t>la</w:t>
      </w:r>
      <w:r>
        <w:rPr>
          <w:spacing w:val="-12"/>
        </w:rPr>
        <w:t> </w:t>
      </w:r>
      <w:r>
        <w:rPr/>
        <w:t>fundación destinadas a ayudas</w:t>
      </w:r>
      <w:r>
        <w:rPr>
          <w:spacing w:val="-1"/>
        </w:rPr>
        <w:t> </w:t>
      </w:r>
      <w:r>
        <w:rPr/>
        <w:t>asistenciales conforme a su</w:t>
      </w:r>
      <w:r>
        <w:rPr>
          <w:spacing w:val="-2"/>
        </w:rPr>
        <w:t> </w:t>
      </w:r>
      <w:r>
        <w:rPr/>
        <w:t>fin fundacional en el ejercicio 2019 por importe de 18.000 euros, se añaden las de este ejercicio 2020 por idéntico </w:t>
      </w:r>
      <w:r>
        <w:rPr>
          <w:spacing w:val="-2"/>
        </w:rPr>
        <w:t>importe.</w:t>
      </w:r>
    </w:p>
    <w:p>
      <w:pPr>
        <w:pStyle w:val="BodyText"/>
        <w:spacing w:before="206"/>
        <w:ind w:left="2812"/>
      </w:pPr>
      <w:r>
        <w:rPr>
          <w:u w:val="single"/>
        </w:rPr>
        <w:t>Cuenta</w:t>
      </w:r>
      <w:r>
        <w:rPr>
          <w:spacing w:val="-6"/>
          <w:u w:val="single"/>
        </w:rPr>
        <w:t> </w:t>
      </w:r>
      <w:r>
        <w:rPr>
          <w:u w:val="single"/>
        </w:rPr>
        <w:t>de</w:t>
      </w:r>
      <w:r>
        <w:rPr>
          <w:spacing w:val="-5"/>
          <w:u w:val="single"/>
        </w:rPr>
        <w:t> </w:t>
      </w:r>
      <w:r>
        <w:rPr>
          <w:spacing w:val="-2"/>
          <w:u w:val="single"/>
        </w:rPr>
        <w:t>resultados:</w:t>
      </w:r>
    </w:p>
    <w:p>
      <w:pPr>
        <w:pStyle w:val="BodyText"/>
        <w:spacing w:before="218"/>
        <w:ind w:left="2166" w:right="1387" w:firstLine="645"/>
        <w:jc w:val="both"/>
      </w:pPr>
      <w:r>
        <w:rPr/>
        <w:t>Si bien la Fundación obtuvo resultado positivo en los ejercicios 2018 y 2019, en el ejercicio analizado el resultado negativo obtenido asciende a 13.084 euros, el cual se engloba en excedentes de ejercicios anteriores que hasta el momento eran </w:t>
      </w:r>
      <w:r>
        <w:rPr>
          <w:spacing w:val="-2"/>
        </w:rPr>
        <w:t>nulos.</w:t>
      </w:r>
    </w:p>
    <w:p>
      <w:pPr>
        <w:pStyle w:val="BodyText"/>
        <w:spacing w:before="226"/>
      </w:pPr>
    </w:p>
    <w:p>
      <w:pPr>
        <w:pStyle w:val="BodyText"/>
        <w:ind w:right="1387"/>
        <w:jc w:val="right"/>
      </w:pPr>
      <w:r>
        <w:rPr>
          <w:spacing w:val="-5"/>
        </w:rPr>
        <w:t>42</w:t>
      </w:r>
    </w:p>
    <w:p>
      <w:pPr>
        <w:pStyle w:val="BodyText"/>
        <w:spacing w:after="0"/>
        <w:jc w:val="right"/>
        <w:sectPr>
          <w:headerReference w:type="default" r:id="rId92"/>
          <w:footerReference w:type="default" r:id="rId93"/>
          <w:pgSz w:w="11910" w:h="16840"/>
          <w:pgMar w:header="667" w:footer="1200" w:top="2000" w:bottom="1400" w:left="425" w:right="425"/>
        </w:sectPr>
      </w:pPr>
    </w:p>
    <w:p>
      <w:pPr>
        <w:pStyle w:val="BodyText"/>
        <w:spacing w:before="96"/>
        <w:ind w:left="2166" w:right="1389" w:firstLine="645"/>
        <w:jc w:val="both"/>
      </w:pPr>
      <w:r>
        <w:rPr/>
        <w:t>Dicho</w:t>
      </w:r>
      <w:r>
        <w:rPr>
          <w:spacing w:val="-4"/>
        </w:rPr>
        <w:t> </w:t>
      </w:r>
      <w:r>
        <w:rPr/>
        <w:t>resultado</w:t>
      </w:r>
      <w:r>
        <w:rPr>
          <w:spacing w:val="-6"/>
        </w:rPr>
        <w:t> </w:t>
      </w:r>
      <w:r>
        <w:rPr/>
        <w:t>negativo</w:t>
      </w:r>
      <w:r>
        <w:rPr>
          <w:spacing w:val="-6"/>
        </w:rPr>
        <w:t> </w:t>
      </w:r>
      <w:r>
        <w:rPr/>
        <w:t>se</w:t>
      </w:r>
      <w:r>
        <w:rPr>
          <w:spacing w:val="-4"/>
        </w:rPr>
        <w:t> </w:t>
      </w:r>
      <w:r>
        <w:rPr/>
        <w:t>debe</w:t>
      </w:r>
      <w:r>
        <w:rPr>
          <w:spacing w:val="-6"/>
        </w:rPr>
        <w:t> </w:t>
      </w:r>
      <w:r>
        <w:rPr/>
        <w:t>principalmente</w:t>
      </w:r>
      <w:r>
        <w:rPr>
          <w:spacing w:val="-6"/>
        </w:rPr>
        <w:t> </w:t>
      </w:r>
      <w:r>
        <w:rPr/>
        <w:t>al</w:t>
      </w:r>
      <w:r>
        <w:rPr>
          <w:spacing w:val="-5"/>
        </w:rPr>
        <w:t> </w:t>
      </w:r>
      <w:r>
        <w:rPr/>
        <w:t>aumento</w:t>
      </w:r>
      <w:r>
        <w:rPr>
          <w:spacing w:val="-6"/>
        </w:rPr>
        <w:t> </w:t>
      </w:r>
      <w:r>
        <w:rPr/>
        <w:t>de</w:t>
      </w:r>
      <w:r>
        <w:rPr>
          <w:spacing w:val="-4"/>
        </w:rPr>
        <w:t> </w:t>
      </w:r>
      <w:r>
        <w:rPr/>
        <w:t>otros</w:t>
      </w:r>
      <w:r>
        <w:rPr>
          <w:spacing w:val="-6"/>
        </w:rPr>
        <w:t> </w:t>
      </w:r>
      <w:r>
        <w:rPr/>
        <w:t>gastos de la actividad en un 31 % (por deterioro de saldos de clientes de dudosa cobrabilidad), así como al descenso en un 11,1 % de otros ingresos de la misma respecto</w:t>
      </w:r>
      <w:r>
        <w:rPr>
          <w:spacing w:val="-11"/>
        </w:rPr>
        <w:t> </w:t>
      </w:r>
      <w:r>
        <w:rPr/>
        <w:t>al</w:t>
      </w:r>
      <w:r>
        <w:rPr>
          <w:spacing w:val="-12"/>
        </w:rPr>
        <w:t> </w:t>
      </w:r>
      <w:r>
        <w:rPr/>
        <w:t>ejercicio</w:t>
      </w:r>
      <w:r>
        <w:rPr>
          <w:spacing w:val="-11"/>
        </w:rPr>
        <w:t> </w:t>
      </w:r>
      <w:r>
        <w:rPr/>
        <w:t>anterior,</w:t>
      </w:r>
      <w:r>
        <w:rPr>
          <w:spacing w:val="-12"/>
        </w:rPr>
        <w:t> </w:t>
      </w:r>
      <w:r>
        <w:rPr/>
        <w:t>debido</w:t>
      </w:r>
      <w:r>
        <w:rPr>
          <w:spacing w:val="-12"/>
        </w:rPr>
        <w:t> </w:t>
      </w:r>
      <w:r>
        <w:rPr/>
        <w:t>a</w:t>
      </w:r>
      <w:r>
        <w:rPr>
          <w:spacing w:val="-12"/>
        </w:rPr>
        <w:t> </w:t>
      </w:r>
      <w:r>
        <w:rPr/>
        <w:t>los</w:t>
      </w:r>
      <w:r>
        <w:rPr>
          <w:spacing w:val="-13"/>
        </w:rPr>
        <w:t> </w:t>
      </w:r>
      <w:r>
        <w:rPr/>
        <w:t>acuerdos</w:t>
      </w:r>
      <w:r>
        <w:rPr>
          <w:spacing w:val="-10"/>
        </w:rPr>
        <w:t> </w:t>
      </w:r>
      <w:r>
        <w:rPr/>
        <w:t>con</w:t>
      </w:r>
      <w:r>
        <w:rPr>
          <w:spacing w:val="-12"/>
        </w:rPr>
        <w:t> </w:t>
      </w:r>
      <w:r>
        <w:rPr/>
        <w:t>arrendatarios</w:t>
      </w:r>
      <w:r>
        <w:rPr>
          <w:spacing w:val="-11"/>
        </w:rPr>
        <w:t> </w:t>
      </w:r>
      <w:r>
        <w:rPr/>
        <w:t>de</w:t>
      </w:r>
      <w:r>
        <w:rPr>
          <w:spacing w:val="-12"/>
        </w:rPr>
        <w:t> </w:t>
      </w:r>
      <w:r>
        <w:rPr/>
        <w:t>minoración de cuotas motivado por las dificultades que atraviesan por el Covid-19.</w:t>
      </w:r>
    </w:p>
    <w:p>
      <w:pPr>
        <w:pStyle w:val="BodyText"/>
        <w:spacing w:before="102"/>
        <w:ind w:left="2812"/>
        <w:jc w:val="both"/>
      </w:pPr>
      <w:r>
        <w:rPr>
          <w:u w:val="single"/>
        </w:rPr>
        <w:t>Análisis</w:t>
      </w:r>
      <w:r>
        <w:rPr>
          <w:spacing w:val="-5"/>
          <w:u w:val="single"/>
        </w:rPr>
        <w:t> </w:t>
      </w:r>
      <w:r>
        <w:rPr>
          <w:u w:val="single"/>
        </w:rPr>
        <w:t>de</w:t>
      </w:r>
      <w:r>
        <w:rPr>
          <w:spacing w:val="-3"/>
          <w:u w:val="single"/>
        </w:rPr>
        <w:t> </w:t>
      </w:r>
      <w:r>
        <w:rPr>
          <w:u w:val="single"/>
        </w:rPr>
        <w:t>la</w:t>
      </w:r>
      <w:r>
        <w:rPr>
          <w:spacing w:val="-6"/>
          <w:u w:val="single"/>
        </w:rPr>
        <w:t> </w:t>
      </w:r>
      <w:r>
        <w:rPr>
          <w:spacing w:val="-2"/>
          <w:u w:val="single"/>
        </w:rPr>
        <w:t>actividad:</w:t>
      </w:r>
    </w:p>
    <w:p>
      <w:pPr>
        <w:pStyle w:val="BodyText"/>
        <w:spacing w:before="218"/>
        <w:ind w:left="2166" w:right="1386" w:firstLine="645"/>
        <w:jc w:val="both"/>
      </w:pPr>
      <w:r>
        <w:rPr/>
        <w:t>La</w:t>
      </w:r>
      <w:r>
        <w:rPr>
          <w:spacing w:val="-13"/>
        </w:rPr>
        <w:t> </w:t>
      </w:r>
      <w:r>
        <w:rPr/>
        <w:t>FLC</w:t>
      </w:r>
      <w:r>
        <w:rPr>
          <w:spacing w:val="-12"/>
        </w:rPr>
        <w:t> </w:t>
      </w:r>
      <w:r>
        <w:rPr/>
        <w:t>no</w:t>
      </w:r>
      <w:r>
        <w:rPr>
          <w:spacing w:val="-13"/>
        </w:rPr>
        <w:t> </w:t>
      </w:r>
      <w:r>
        <w:rPr/>
        <w:t>ha</w:t>
      </w:r>
      <w:r>
        <w:rPr>
          <w:spacing w:val="-12"/>
        </w:rPr>
        <w:t> </w:t>
      </w:r>
      <w:r>
        <w:rPr/>
        <w:t>generado</w:t>
      </w:r>
      <w:r>
        <w:rPr>
          <w:spacing w:val="-13"/>
        </w:rPr>
        <w:t> </w:t>
      </w:r>
      <w:r>
        <w:rPr/>
        <w:t>ingresos</w:t>
      </w:r>
      <w:r>
        <w:rPr>
          <w:spacing w:val="-12"/>
        </w:rPr>
        <w:t> </w:t>
      </w:r>
      <w:r>
        <w:rPr/>
        <w:t>derivados</w:t>
      </w:r>
      <w:r>
        <w:rPr>
          <w:spacing w:val="-13"/>
        </w:rPr>
        <w:t> </w:t>
      </w:r>
      <w:r>
        <w:rPr/>
        <w:t>de</w:t>
      </w:r>
      <w:r>
        <w:rPr>
          <w:spacing w:val="-12"/>
        </w:rPr>
        <w:t> </w:t>
      </w:r>
      <w:r>
        <w:rPr/>
        <w:t>su</w:t>
      </w:r>
      <w:r>
        <w:rPr>
          <w:spacing w:val="-12"/>
        </w:rPr>
        <w:t> </w:t>
      </w:r>
      <w:r>
        <w:rPr/>
        <w:t>actividad</w:t>
      </w:r>
      <w:r>
        <w:rPr>
          <w:spacing w:val="-13"/>
        </w:rPr>
        <w:t> </w:t>
      </w:r>
      <w:r>
        <w:rPr/>
        <w:t>propia</w:t>
      </w:r>
      <w:r>
        <w:rPr>
          <w:spacing w:val="-12"/>
        </w:rPr>
        <w:t> </w:t>
      </w:r>
      <w:r>
        <w:rPr/>
        <w:t>ni</w:t>
      </w:r>
      <w:r>
        <w:rPr>
          <w:spacing w:val="-13"/>
        </w:rPr>
        <w:t> </w:t>
      </w:r>
      <w:r>
        <w:rPr/>
        <w:t>ha</w:t>
      </w:r>
      <w:r>
        <w:rPr>
          <w:spacing w:val="-12"/>
        </w:rPr>
        <w:t> </w:t>
      </w:r>
      <w:r>
        <w:rPr/>
        <w:t>recibido donaciones, subvenciones o legados vinculados con la misma, siendo la actividad realizada por FCL y vinculada a su fin fundacional prácticamente inexistente, registrando una actividad mercantil en el ejercicio 2020 derivada únicamente del arrendamiento de inmuebles por cuenta propia, situación similar a la de los dos ejercicios anteriores.</w:t>
      </w:r>
    </w:p>
    <w:p>
      <w:pPr>
        <w:pStyle w:val="BodyText"/>
        <w:spacing w:before="212"/>
        <w:ind w:left="2166" w:right="1386" w:firstLine="645"/>
        <w:jc w:val="both"/>
      </w:pPr>
      <w:r>
        <w:rPr/>
        <w:t>La Fundación, que no cuenta con objetivos cuantificables ni indicadores que permitan</w:t>
      </w:r>
      <w:r>
        <w:rPr>
          <w:spacing w:val="-2"/>
        </w:rPr>
        <w:t> </w:t>
      </w:r>
      <w:r>
        <w:rPr/>
        <w:t>medir</w:t>
      </w:r>
      <w:r>
        <w:rPr>
          <w:spacing w:val="-1"/>
        </w:rPr>
        <w:t> </w:t>
      </w:r>
      <w:r>
        <w:rPr/>
        <w:t>la</w:t>
      </w:r>
      <w:r>
        <w:rPr>
          <w:spacing w:val="-2"/>
        </w:rPr>
        <w:t> </w:t>
      </w:r>
      <w:r>
        <w:rPr/>
        <w:t>actividad</w:t>
      </w:r>
      <w:r>
        <w:rPr>
          <w:spacing w:val="-1"/>
        </w:rPr>
        <w:t> </w:t>
      </w:r>
      <w:r>
        <w:rPr/>
        <w:t>desarrollada,</w:t>
      </w:r>
      <w:r>
        <w:rPr>
          <w:spacing w:val="-1"/>
        </w:rPr>
        <w:t> </w:t>
      </w:r>
      <w:r>
        <w:rPr/>
        <w:t>no</w:t>
      </w:r>
      <w:r>
        <w:rPr>
          <w:spacing w:val="-3"/>
        </w:rPr>
        <w:t> </w:t>
      </w:r>
      <w:r>
        <w:rPr/>
        <w:t>ha</w:t>
      </w:r>
      <w:r>
        <w:rPr>
          <w:spacing w:val="-2"/>
        </w:rPr>
        <w:t> </w:t>
      </w:r>
      <w:r>
        <w:rPr/>
        <w:t>podido</w:t>
      </w:r>
      <w:r>
        <w:rPr>
          <w:spacing w:val="-1"/>
        </w:rPr>
        <w:t> </w:t>
      </w:r>
      <w:r>
        <w:rPr/>
        <w:t>destinar</w:t>
      </w:r>
      <w:r>
        <w:rPr>
          <w:spacing w:val="-2"/>
        </w:rPr>
        <w:t> </w:t>
      </w:r>
      <w:r>
        <w:rPr/>
        <w:t>en el</w:t>
      </w:r>
      <w:r>
        <w:rPr>
          <w:spacing w:val="-2"/>
        </w:rPr>
        <w:t> </w:t>
      </w:r>
      <w:r>
        <w:rPr/>
        <w:t>ejercicio</w:t>
      </w:r>
      <w:r>
        <w:rPr>
          <w:spacing w:val="1"/>
        </w:rPr>
        <w:t> </w:t>
      </w:r>
      <w:r>
        <w:rPr/>
        <w:t>el</w:t>
      </w:r>
      <w:r>
        <w:rPr>
          <w:spacing w:val="-2"/>
        </w:rPr>
        <w:t> </w:t>
      </w:r>
      <w:r>
        <w:rPr>
          <w:spacing w:val="-5"/>
        </w:rPr>
        <w:t>70</w:t>
      </w:r>
    </w:p>
    <w:p>
      <w:pPr>
        <w:pStyle w:val="BodyText"/>
        <w:spacing w:line="237" w:lineRule="auto"/>
        <w:ind w:left="2166" w:right="1387"/>
        <w:jc w:val="both"/>
      </w:pPr>
      <w:r>
        <w:rPr/>
        <w:t>% de las rentas e ingresos netos obtenidos antes de impuestos a conceder becas y ayudas</w:t>
      </w:r>
      <w:r>
        <w:rPr>
          <w:spacing w:val="-3"/>
        </w:rPr>
        <w:t> </w:t>
      </w:r>
      <w:r>
        <w:rPr/>
        <w:t>conforme</w:t>
      </w:r>
      <w:r>
        <w:rPr>
          <w:spacing w:val="-4"/>
        </w:rPr>
        <w:t> </w:t>
      </w:r>
      <w:r>
        <w:rPr/>
        <w:t>se</w:t>
      </w:r>
      <w:r>
        <w:rPr>
          <w:spacing w:val="-2"/>
        </w:rPr>
        <w:t> </w:t>
      </w:r>
      <w:r>
        <w:rPr/>
        <w:t>establece</w:t>
      </w:r>
      <w:r>
        <w:rPr>
          <w:spacing w:val="-4"/>
        </w:rPr>
        <w:t> </w:t>
      </w:r>
      <w:r>
        <w:rPr/>
        <w:t>en</w:t>
      </w:r>
      <w:r>
        <w:rPr>
          <w:spacing w:val="-4"/>
        </w:rPr>
        <w:t> </w:t>
      </w:r>
      <w:r>
        <w:rPr/>
        <w:t>el</w:t>
      </w:r>
      <w:r>
        <w:rPr>
          <w:spacing w:val="-3"/>
        </w:rPr>
        <w:t> </w:t>
      </w:r>
      <w:r>
        <w:rPr/>
        <w:t>artículo</w:t>
      </w:r>
      <w:r>
        <w:rPr>
          <w:spacing w:val="-4"/>
        </w:rPr>
        <w:t> </w:t>
      </w:r>
      <w:r>
        <w:rPr/>
        <w:t>12</w:t>
      </w:r>
      <w:r>
        <w:rPr>
          <w:spacing w:val="-4"/>
        </w:rPr>
        <w:t> </w:t>
      </w:r>
      <w:r>
        <w:rPr/>
        <w:t>de</w:t>
      </w:r>
      <w:r>
        <w:rPr>
          <w:spacing w:val="-4"/>
        </w:rPr>
        <w:t> </w:t>
      </w:r>
      <w:r>
        <w:rPr/>
        <w:t>sus</w:t>
      </w:r>
      <w:r>
        <w:rPr>
          <w:spacing w:val="-4"/>
        </w:rPr>
        <w:t> </w:t>
      </w:r>
      <w:r>
        <w:rPr/>
        <w:t>estatutos,</w:t>
      </w:r>
      <w:r>
        <w:rPr>
          <w:spacing w:val="-3"/>
        </w:rPr>
        <w:t> </w:t>
      </w:r>
      <w:r>
        <w:rPr/>
        <w:t>debido</w:t>
      </w:r>
      <w:r>
        <w:rPr>
          <w:spacing w:val="-4"/>
        </w:rPr>
        <w:t> </w:t>
      </w:r>
      <w:r>
        <w:rPr/>
        <w:t>a</w:t>
      </w:r>
      <w:r>
        <w:rPr>
          <w:spacing w:val="-4"/>
        </w:rPr>
        <w:t> </w:t>
      </w:r>
      <w:r>
        <w:rPr/>
        <w:t>que</w:t>
      </w:r>
      <w:r>
        <w:rPr>
          <w:spacing w:val="-4"/>
        </w:rPr>
        <w:t> </w:t>
      </w:r>
      <w:r>
        <w:rPr/>
        <w:t>no</w:t>
      </w:r>
      <w:r>
        <w:rPr>
          <w:spacing w:val="-4"/>
        </w:rPr>
        <w:t> </w:t>
      </w:r>
      <w:r>
        <w:rPr/>
        <w:t>ha obtenido ingresos derivados de su actividad propia ni ha recibido donaciones, subvenciones o legados vinculados con la misma en el ejercicio.</w:t>
      </w:r>
    </w:p>
    <w:p>
      <w:pPr>
        <w:pStyle w:val="BodyText"/>
        <w:spacing w:before="111"/>
        <w:ind w:left="2166" w:right="1387" w:firstLine="645"/>
        <w:jc w:val="both"/>
      </w:pPr>
      <w:r>
        <w:rPr/>
        <w:t>En</w:t>
      </w:r>
      <w:r>
        <w:rPr>
          <w:spacing w:val="-11"/>
        </w:rPr>
        <w:t> </w:t>
      </w:r>
      <w:r>
        <w:rPr/>
        <w:t>el</w:t>
      </w:r>
      <w:r>
        <w:rPr>
          <w:spacing w:val="-13"/>
        </w:rPr>
        <w:t> </w:t>
      </w:r>
      <w:r>
        <w:rPr/>
        <w:t>ejercicio</w:t>
      </w:r>
      <w:r>
        <w:rPr>
          <w:spacing w:val="-11"/>
        </w:rPr>
        <w:t> </w:t>
      </w:r>
      <w:r>
        <w:rPr/>
        <w:t>económico</w:t>
      </w:r>
      <w:r>
        <w:rPr>
          <w:spacing w:val="-11"/>
        </w:rPr>
        <w:t> </w:t>
      </w:r>
      <w:r>
        <w:rPr/>
        <w:t>el</w:t>
      </w:r>
      <w:r>
        <w:rPr>
          <w:spacing w:val="-11"/>
        </w:rPr>
        <w:t> </w:t>
      </w:r>
      <w:r>
        <w:rPr/>
        <w:t>Patronato</w:t>
      </w:r>
      <w:r>
        <w:rPr>
          <w:spacing w:val="-11"/>
        </w:rPr>
        <w:t> </w:t>
      </w:r>
      <w:r>
        <w:rPr/>
        <w:t>acuerda</w:t>
      </w:r>
      <w:r>
        <w:rPr>
          <w:spacing w:val="-13"/>
        </w:rPr>
        <w:t> </w:t>
      </w:r>
      <w:r>
        <w:rPr/>
        <w:t>conceder</w:t>
      </w:r>
      <w:r>
        <w:rPr>
          <w:spacing w:val="-11"/>
        </w:rPr>
        <w:t> </w:t>
      </w:r>
      <w:r>
        <w:rPr/>
        <w:t>ayudas</w:t>
      </w:r>
      <w:r>
        <w:rPr>
          <w:spacing w:val="-11"/>
        </w:rPr>
        <w:t> </w:t>
      </w:r>
      <w:r>
        <w:rPr/>
        <w:t>asistenciales extraordinarias por importe de 18.000 euros, delegando su gestión en el Vicerrectorado</w:t>
      </w:r>
      <w:r>
        <w:rPr>
          <w:spacing w:val="-7"/>
        </w:rPr>
        <w:t> </w:t>
      </w:r>
      <w:r>
        <w:rPr/>
        <w:t>de</w:t>
      </w:r>
      <w:r>
        <w:rPr>
          <w:spacing w:val="-5"/>
        </w:rPr>
        <w:t> </w:t>
      </w:r>
      <w:r>
        <w:rPr/>
        <w:t>Estudiantes</w:t>
      </w:r>
      <w:r>
        <w:rPr>
          <w:spacing w:val="-6"/>
        </w:rPr>
        <w:t> </w:t>
      </w:r>
      <w:r>
        <w:rPr/>
        <w:t>y</w:t>
      </w:r>
      <w:r>
        <w:rPr>
          <w:spacing w:val="-6"/>
        </w:rPr>
        <w:t> </w:t>
      </w:r>
      <w:r>
        <w:rPr/>
        <w:t>Deportes</w:t>
      </w:r>
      <w:r>
        <w:rPr>
          <w:spacing w:val="-6"/>
        </w:rPr>
        <w:t> </w:t>
      </w:r>
      <w:r>
        <w:rPr/>
        <w:t>de</w:t>
      </w:r>
      <w:r>
        <w:rPr>
          <w:spacing w:val="-5"/>
        </w:rPr>
        <w:t> </w:t>
      </w:r>
      <w:r>
        <w:rPr/>
        <w:t>la</w:t>
      </w:r>
      <w:r>
        <w:rPr>
          <w:spacing w:val="-6"/>
        </w:rPr>
        <w:t> </w:t>
      </w:r>
      <w:r>
        <w:rPr/>
        <w:t>ULPGC,</w:t>
      </w:r>
      <w:r>
        <w:rPr>
          <w:spacing w:val="-6"/>
        </w:rPr>
        <w:t> </w:t>
      </w:r>
      <w:r>
        <w:rPr/>
        <w:t>importe</w:t>
      </w:r>
      <w:r>
        <w:rPr>
          <w:spacing w:val="-5"/>
        </w:rPr>
        <w:t> </w:t>
      </w:r>
      <w:r>
        <w:rPr/>
        <w:t>idéntico</w:t>
      </w:r>
      <w:r>
        <w:rPr>
          <w:spacing w:val="-5"/>
        </w:rPr>
        <w:t> </w:t>
      </w:r>
      <w:r>
        <w:rPr/>
        <w:t>al</w:t>
      </w:r>
      <w:r>
        <w:rPr>
          <w:spacing w:val="-6"/>
        </w:rPr>
        <w:t> </w:t>
      </w:r>
      <w:r>
        <w:rPr/>
        <w:t>dedicado a ayudas en el ejercicio</w:t>
      </w:r>
      <w:r>
        <w:rPr>
          <w:spacing w:val="-1"/>
        </w:rPr>
        <w:t> </w:t>
      </w:r>
      <w:r>
        <w:rPr/>
        <w:t>2019. Ambas ayudas están, al cierre de cuentas, pendientes de aplicar íntegra y estrictamente a los fines establecidos.</w:t>
      </w:r>
    </w:p>
    <w:p>
      <w:pPr>
        <w:pStyle w:val="BodyText"/>
        <w:spacing w:before="104"/>
        <w:ind w:left="2166" w:right="1392" w:firstLine="645"/>
        <w:jc w:val="both"/>
      </w:pPr>
      <w:r>
        <w:rPr/>
        <w:t>En el ejercicio 2020 la fundación no dispuso de personal propio ni registra remuneración alguna a favor de patronos y /o personal de alta dirección.</w:t>
      </w:r>
    </w:p>
    <w:p>
      <w:pPr>
        <w:pStyle w:val="BodyText"/>
        <w:spacing w:before="107"/>
        <w:ind w:left="2166" w:right="1390" w:firstLine="645"/>
        <w:jc w:val="both"/>
      </w:pPr>
      <w:r>
        <w:rPr/>
        <w:t>El</w:t>
      </w:r>
      <w:r>
        <w:rPr>
          <w:spacing w:val="-5"/>
        </w:rPr>
        <w:t> </w:t>
      </w:r>
      <w:r>
        <w:rPr/>
        <w:t>período</w:t>
      </w:r>
      <w:r>
        <w:rPr>
          <w:spacing w:val="-6"/>
        </w:rPr>
        <w:t> </w:t>
      </w:r>
      <w:r>
        <w:rPr/>
        <w:t>medio</w:t>
      </w:r>
      <w:r>
        <w:rPr>
          <w:spacing w:val="-4"/>
        </w:rPr>
        <w:t> </w:t>
      </w:r>
      <w:r>
        <w:rPr/>
        <w:t>de</w:t>
      </w:r>
      <w:r>
        <w:rPr>
          <w:spacing w:val="-4"/>
        </w:rPr>
        <w:t> </w:t>
      </w:r>
      <w:r>
        <w:rPr/>
        <w:t>pago</w:t>
      </w:r>
      <w:r>
        <w:rPr>
          <w:spacing w:val="-4"/>
        </w:rPr>
        <w:t> </w:t>
      </w:r>
      <w:r>
        <w:rPr/>
        <w:t>se</w:t>
      </w:r>
      <w:r>
        <w:rPr>
          <w:spacing w:val="-4"/>
        </w:rPr>
        <w:t> </w:t>
      </w:r>
      <w:r>
        <w:rPr/>
        <w:t>cumple</w:t>
      </w:r>
      <w:r>
        <w:rPr>
          <w:spacing w:val="-7"/>
        </w:rPr>
        <w:t> </w:t>
      </w:r>
      <w:r>
        <w:rPr/>
        <w:t>durante</w:t>
      </w:r>
      <w:r>
        <w:rPr>
          <w:spacing w:val="-4"/>
        </w:rPr>
        <w:t> </w:t>
      </w:r>
      <w:r>
        <w:rPr/>
        <w:t>2020</w:t>
      </w:r>
      <w:r>
        <w:rPr>
          <w:spacing w:val="-4"/>
        </w:rPr>
        <w:t> </w:t>
      </w:r>
      <w:r>
        <w:rPr/>
        <w:t>al</w:t>
      </w:r>
      <w:r>
        <w:rPr>
          <w:spacing w:val="-5"/>
        </w:rPr>
        <w:t> </w:t>
      </w:r>
      <w:r>
        <w:rPr/>
        <w:t>situarse</w:t>
      </w:r>
      <w:r>
        <w:rPr>
          <w:spacing w:val="-7"/>
        </w:rPr>
        <w:t> </w:t>
      </w:r>
      <w:r>
        <w:rPr/>
        <w:t>en</w:t>
      </w:r>
      <w:r>
        <w:rPr>
          <w:spacing w:val="-6"/>
        </w:rPr>
        <w:t> </w:t>
      </w:r>
      <w:r>
        <w:rPr/>
        <w:t>20,12</w:t>
      </w:r>
      <w:r>
        <w:rPr>
          <w:spacing w:val="-4"/>
        </w:rPr>
        <w:t> </w:t>
      </w:r>
      <w:r>
        <w:rPr/>
        <w:t>días</w:t>
      </w:r>
      <w:r>
        <w:rPr>
          <w:spacing w:val="-5"/>
        </w:rPr>
        <w:t> </w:t>
      </w:r>
      <w:r>
        <w:rPr/>
        <w:t>si bien empeora respecto al del ejercicio anterior, que fue de 1,05 días.</w:t>
      </w:r>
    </w:p>
    <w:p>
      <w:pPr>
        <w:pStyle w:val="BodyText"/>
        <w:spacing w:before="106"/>
        <w:ind w:left="2812"/>
        <w:jc w:val="both"/>
      </w:pPr>
      <w:r>
        <w:rPr>
          <w:u w:val="single"/>
        </w:rPr>
        <w:t>Igualdad</w:t>
      </w:r>
      <w:r>
        <w:rPr>
          <w:spacing w:val="-11"/>
          <w:u w:val="single"/>
        </w:rPr>
        <w:t> </w:t>
      </w:r>
      <w:r>
        <w:rPr>
          <w:u w:val="single"/>
        </w:rPr>
        <w:t>efectiva</w:t>
      </w:r>
      <w:r>
        <w:rPr>
          <w:spacing w:val="-9"/>
          <w:u w:val="single"/>
        </w:rPr>
        <w:t> </w:t>
      </w:r>
      <w:r>
        <w:rPr>
          <w:u w:val="single"/>
        </w:rPr>
        <w:t>entre</w:t>
      </w:r>
      <w:r>
        <w:rPr>
          <w:spacing w:val="-8"/>
          <w:u w:val="single"/>
        </w:rPr>
        <w:t> </w:t>
      </w:r>
      <w:r>
        <w:rPr>
          <w:spacing w:val="-2"/>
          <w:u w:val="single"/>
        </w:rPr>
        <w:t>géneros:</w:t>
      </w:r>
    </w:p>
    <w:p>
      <w:pPr>
        <w:pStyle w:val="BodyText"/>
        <w:spacing w:before="218"/>
        <w:ind w:left="2166" w:right="1385" w:firstLine="645"/>
        <w:jc w:val="both"/>
      </w:pPr>
      <w:r>
        <w:rPr/>
        <w:t>La composición del Patronato a 31 de diciembre de 2020 presenta una posición</w:t>
      </w:r>
      <w:r>
        <w:rPr>
          <w:spacing w:val="-1"/>
        </w:rPr>
        <w:t> </w:t>
      </w:r>
      <w:r>
        <w:rPr/>
        <w:t>de</w:t>
      </w:r>
      <w:r>
        <w:rPr>
          <w:spacing w:val="-1"/>
        </w:rPr>
        <w:t> </w:t>
      </w:r>
      <w:r>
        <w:rPr/>
        <w:t>equilibrio al</w:t>
      </w:r>
      <w:r>
        <w:rPr>
          <w:spacing w:val="-2"/>
        </w:rPr>
        <w:t> </w:t>
      </w:r>
      <w:r>
        <w:rPr/>
        <w:t>alcanzar</w:t>
      </w:r>
      <w:r>
        <w:rPr>
          <w:spacing w:val="-1"/>
        </w:rPr>
        <w:t> </w:t>
      </w:r>
      <w:r>
        <w:rPr/>
        <w:t>el 40 %</w:t>
      </w:r>
      <w:r>
        <w:rPr>
          <w:spacing w:val="-1"/>
        </w:rPr>
        <w:t> </w:t>
      </w:r>
      <w:r>
        <w:rPr/>
        <w:t>de</w:t>
      </w:r>
      <w:r>
        <w:rPr>
          <w:spacing w:val="-1"/>
        </w:rPr>
        <w:t> </w:t>
      </w:r>
      <w:r>
        <w:rPr/>
        <w:t>representación</w:t>
      </w:r>
      <w:r>
        <w:rPr>
          <w:spacing w:val="-1"/>
        </w:rPr>
        <w:t> </w:t>
      </w:r>
      <w:r>
        <w:rPr/>
        <w:t>de mujeres</w:t>
      </w:r>
      <w:r>
        <w:rPr>
          <w:spacing w:val="-2"/>
        </w:rPr>
        <w:t> </w:t>
      </w:r>
      <w:r>
        <w:rPr/>
        <w:t>exigido para la igualdad efectiva entre ambos sexos. En fecha de aprobación de las cuentas consolidadas por el Consejo Social, junio de 2021, se han producido cambios en la composición del Patronato de la Fundación, no cumpliendo en este caso el ratio de igualdad alcanzando los hombres el 80 % de representación.</w:t>
      </w:r>
    </w:p>
    <w:p>
      <w:pPr>
        <w:pStyle w:val="BodyText"/>
      </w:pPr>
    </w:p>
    <w:p>
      <w:pPr>
        <w:pStyle w:val="BodyText"/>
        <w:spacing w:before="125"/>
      </w:pPr>
    </w:p>
    <w:p>
      <w:pPr>
        <w:pStyle w:val="BodyText"/>
        <w:spacing w:before="1"/>
        <w:ind w:right="1387"/>
        <w:jc w:val="right"/>
      </w:pPr>
      <w:r>
        <w:rPr>
          <w:spacing w:val="-5"/>
        </w:rPr>
        <w:t>43</w:t>
      </w:r>
    </w:p>
    <w:p>
      <w:pPr>
        <w:pStyle w:val="BodyText"/>
        <w:spacing w:after="0"/>
        <w:jc w:val="right"/>
        <w:sectPr>
          <w:headerReference w:type="default" r:id="rId94"/>
          <w:footerReference w:type="default" r:id="rId95"/>
          <w:pgSz w:w="11910" w:h="16840"/>
          <w:pgMar w:header="667" w:footer="1200" w:top="2000" w:bottom="1400" w:left="425" w:right="425"/>
        </w:sectPr>
      </w:pPr>
    </w:p>
    <w:p>
      <w:pPr>
        <w:pStyle w:val="BodyText"/>
        <w:spacing w:before="46"/>
      </w:pPr>
    </w:p>
    <w:p>
      <w:pPr>
        <w:pStyle w:val="Heading3"/>
        <w:numPr>
          <w:ilvl w:val="1"/>
          <w:numId w:val="3"/>
        </w:numPr>
        <w:tabs>
          <w:tab w:pos="2553" w:val="left" w:leader="none"/>
        </w:tabs>
        <w:spacing w:line="240" w:lineRule="auto" w:before="1" w:after="0"/>
        <w:ind w:left="2553" w:right="0" w:hanging="387"/>
        <w:jc w:val="left"/>
      </w:pPr>
      <w:bookmarkStart w:name="_TOC_250009" w:id="27"/>
      <w:r>
        <w:rPr/>
        <w:t>Tecnologías</w:t>
      </w:r>
      <w:r>
        <w:rPr>
          <w:spacing w:val="-11"/>
        </w:rPr>
        <w:t> </w:t>
      </w:r>
      <w:r>
        <w:rPr/>
        <w:t>de</w:t>
      </w:r>
      <w:r>
        <w:rPr>
          <w:spacing w:val="-11"/>
        </w:rPr>
        <w:t> </w:t>
      </w:r>
      <w:r>
        <w:rPr/>
        <w:t>la</w:t>
      </w:r>
      <w:r>
        <w:rPr>
          <w:spacing w:val="-10"/>
        </w:rPr>
        <w:t> </w:t>
      </w:r>
      <w:r>
        <w:rPr/>
        <w:t>Información</w:t>
      </w:r>
      <w:r>
        <w:rPr>
          <w:spacing w:val="-10"/>
        </w:rPr>
        <w:t> </w:t>
      </w:r>
      <w:r>
        <w:rPr/>
        <w:t>y</w:t>
      </w:r>
      <w:r>
        <w:rPr>
          <w:spacing w:val="-10"/>
        </w:rPr>
        <w:t> </w:t>
      </w:r>
      <w:r>
        <w:rPr/>
        <w:t>Comunicación</w:t>
      </w:r>
      <w:r>
        <w:rPr>
          <w:spacing w:val="-8"/>
        </w:rPr>
        <w:t> </w:t>
      </w:r>
      <w:r>
        <w:rPr/>
        <w:t>ULPGC,</w:t>
      </w:r>
      <w:r>
        <w:rPr>
          <w:spacing w:val="-9"/>
        </w:rPr>
        <w:t> </w:t>
      </w:r>
      <w:bookmarkEnd w:id="27"/>
      <w:r>
        <w:rPr>
          <w:spacing w:val="-2"/>
        </w:rPr>
        <w:t>S.L.U.</w:t>
      </w:r>
    </w:p>
    <w:p>
      <w:pPr>
        <w:pStyle w:val="BodyText"/>
        <w:spacing w:line="268" w:lineRule="exact" w:before="217"/>
        <w:ind w:left="2812"/>
      </w:pPr>
      <w:r>
        <w:rPr/>
        <w:t>La</w:t>
      </w:r>
      <w:r>
        <w:rPr>
          <w:spacing w:val="18"/>
        </w:rPr>
        <w:t> </w:t>
      </w:r>
      <w:r>
        <w:rPr/>
        <w:t>Sociedad,</w:t>
      </w:r>
      <w:r>
        <w:rPr>
          <w:spacing w:val="17"/>
        </w:rPr>
        <w:t> </w:t>
      </w:r>
      <w:r>
        <w:rPr/>
        <w:t>constituida</w:t>
      </w:r>
      <w:r>
        <w:rPr>
          <w:spacing w:val="16"/>
        </w:rPr>
        <w:t> </w:t>
      </w:r>
      <w:r>
        <w:rPr/>
        <w:t>en</w:t>
      </w:r>
      <w:r>
        <w:rPr>
          <w:spacing w:val="19"/>
        </w:rPr>
        <w:t> </w:t>
      </w:r>
      <w:r>
        <w:rPr/>
        <w:t>septiembre</w:t>
      </w:r>
      <w:r>
        <w:rPr>
          <w:spacing w:val="16"/>
        </w:rPr>
        <w:t> </w:t>
      </w:r>
      <w:r>
        <w:rPr/>
        <w:t>de</w:t>
      </w:r>
      <w:r>
        <w:rPr>
          <w:spacing w:val="17"/>
        </w:rPr>
        <w:t> </w:t>
      </w:r>
      <w:r>
        <w:rPr/>
        <w:t>2005</w:t>
      </w:r>
      <w:r>
        <w:rPr>
          <w:spacing w:val="16"/>
        </w:rPr>
        <w:t> </w:t>
      </w:r>
      <w:r>
        <w:rPr/>
        <w:t>posee</w:t>
      </w:r>
      <w:r>
        <w:rPr>
          <w:spacing w:val="17"/>
        </w:rPr>
        <w:t> </w:t>
      </w:r>
      <w:r>
        <w:rPr/>
        <w:t>un</w:t>
      </w:r>
      <w:r>
        <w:rPr>
          <w:spacing w:val="16"/>
        </w:rPr>
        <w:t> </w:t>
      </w:r>
      <w:r>
        <w:rPr/>
        <w:t>capital</w:t>
      </w:r>
      <w:r>
        <w:rPr>
          <w:spacing w:val="19"/>
        </w:rPr>
        <w:t> </w:t>
      </w:r>
      <w:r>
        <w:rPr/>
        <w:t>social</w:t>
      </w:r>
      <w:r>
        <w:rPr>
          <w:spacing w:val="15"/>
        </w:rPr>
        <w:t> </w:t>
      </w:r>
      <w:r>
        <w:rPr>
          <w:spacing w:val="-5"/>
        </w:rPr>
        <w:t>de</w:t>
      </w:r>
    </w:p>
    <w:p>
      <w:pPr>
        <w:pStyle w:val="BodyText"/>
        <w:ind w:left="2166" w:right="1378"/>
      </w:pPr>
      <w:r>
        <w:rPr/>
        <w:t>40.000</w:t>
      </w:r>
      <w:r>
        <w:rPr>
          <w:spacing w:val="-1"/>
        </w:rPr>
        <w:t> </w:t>
      </w:r>
      <w:r>
        <w:rPr/>
        <w:t>euros cuyo</w:t>
      </w:r>
      <w:r>
        <w:rPr>
          <w:spacing w:val="-1"/>
        </w:rPr>
        <w:t> </w:t>
      </w:r>
      <w:r>
        <w:rPr/>
        <w:t>único</w:t>
      </w:r>
      <w:r>
        <w:rPr>
          <w:spacing w:val="-1"/>
        </w:rPr>
        <w:t> </w:t>
      </w:r>
      <w:r>
        <w:rPr/>
        <w:t>titular</w:t>
      </w:r>
      <w:r>
        <w:rPr>
          <w:spacing w:val="-1"/>
        </w:rPr>
        <w:t> </w:t>
      </w:r>
      <w:r>
        <w:rPr/>
        <w:t>es la</w:t>
      </w:r>
      <w:r>
        <w:rPr>
          <w:spacing w:val="-1"/>
        </w:rPr>
        <w:t> </w:t>
      </w:r>
      <w:r>
        <w:rPr/>
        <w:t>Universidad. La sociedad unipersonal</w:t>
      </w:r>
      <w:r>
        <w:rPr>
          <w:spacing w:val="-1"/>
        </w:rPr>
        <w:t> </w:t>
      </w:r>
      <w:r>
        <w:rPr/>
        <w:t>no</w:t>
      </w:r>
      <w:r>
        <w:rPr>
          <w:spacing w:val="-1"/>
        </w:rPr>
        <w:t> </w:t>
      </w:r>
      <w:r>
        <w:rPr/>
        <w:t>posee acciones</w:t>
      </w:r>
      <w:r>
        <w:rPr>
          <w:spacing w:val="-8"/>
        </w:rPr>
        <w:t> </w:t>
      </w:r>
      <w:r>
        <w:rPr/>
        <w:t>propias</w:t>
      </w:r>
      <w:r>
        <w:rPr>
          <w:spacing w:val="-8"/>
        </w:rPr>
        <w:t> </w:t>
      </w:r>
      <w:r>
        <w:rPr/>
        <w:t>y</w:t>
      </w:r>
      <w:r>
        <w:rPr>
          <w:spacing w:val="-8"/>
        </w:rPr>
        <w:t> </w:t>
      </w:r>
      <w:r>
        <w:rPr/>
        <w:t>tiene</w:t>
      </w:r>
      <w:r>
        <w:rPr>
          <w:spacing w:val="-8"/>
        </w:rPr>
        <w:t> </w:t>
      </w:r>
      <w:r>
        <w:rPr/>
        <w:t>la</w:t>
      </w:r>
      <w:r>
        <w:rPr>
          <w:spacing w:val="-8"/>
        </w:rPr>
        <w:t> </w:t>
      </w:r>
      <w:r>
        <w:rPr/>
        <w:t>condición</w:t>
      </w:r>
      <w:r>
        <w:rPr>
          <w:spacing w:val="-7"/>
        </w:rPr>
        <w:t> </w:t>
      </w:r>
      <w:r>
        <w:rPr/>
        <w:t>de</w:t>
      </w:r>
      <w:r>
        <w:rPr>
          <w:spacing w:val="-7"/>
        </w:rPr>
        <w:t> </w:t>
      </w:r>
      <w:r>
        <w:rPr/>
        <w:t>medio</w:t>
      </w:r>
      <w:r>
        <w:rPr>
          <w:spacing w:val="-10"/>
        </w:rPr>
        <w:t> </w:t>
      </w:r>
      <w:r>
        <w:rPr/>
        <w:t>propio</w:t>
      </w:r>
      <w:r>
        <w:rPr>
          <w:spacing w:val="-7"/>
        </w:rPr>
        <w:t> </w:t>
      </w:r>
      <w:r>
        <w:rPr/>
        <w:t>y</w:t>
      </w:r>
      <w:r>
        <w:rPr>
          <w:spacing w:val="-8"/>
        </w:rPr>
        <w:t> </w:t>
      </w:r>
      <w:r>
        <w:rPr/>
        <w:t>servicio</w:t>
      </w:r>
      <w:r>
        <w:rPr>
          <w:spacing w:val="-7"/>
        </w:rPr>
        <w:t> </w:t>
      </w:r>
      <w:r>
        <w:rPr/>
        <w:t>técnico</w:t>
      </w:r>
      <w:r>
        <w:rPr>
          <w:spacing w:val="-7"/>
        </w:rPr>
        <w:t> </w:t>
      </w:r>
      <w:r>
        <w:rPr/>
        <w:t>de</w:t>
      </w:r>
      <w:r>
        <w:rPr>
          <w:spacing w:val="-9"/>
        </w:rPr>
        <w:t> </w:t>
      </w:r>
      <w:r>
        <w:rPr/>
        <w:t>la</w:t>
      </w:r>
      <w:r>
        <w:rPr>
          <w:spacing w:val="-8"/>
        </w:rPr>
        <w:t> </w:t>
      </w:r>
      <w:r>
        <w:rPr>
          <w:spacing w:val="-2"/>
        </w:rPr>
        <w:t>misma.</w:t>
      </w:r>
    </w:p>
    <w:p>
      <w:pPr>
        <w:pStyle w:val="BodyText"/>
        <w:spacing w:before="215"/>
        <w:ind w:left="2166" w:right="1387" w:firstLine="645"/>
        <w:jc w:val="both"/>
      </w:pPr>
      <w:r>
        <w:rPr/>
        <w:t>La sociedad tiene por objeto social la prestación de toda clase de servicios relacionados con las tecnologías de la información y las comunicaciones y presta servicios informáticos a su socio único ostentando la condición de medio propio de la Universidad.</w:t>
      </w:r>
    </w:p>
    <w:p>
      <w:pPr>
        <w:pStyle w:val="BodyText"/>
        <w:spacing w:before="215"/>
        <w:ind w:left="2166" w:right="1390" w:firstLine="645"/>
        <w:jc w:val="both"/>
      </w:pPr>
      <w:r>
        <w:rPr/>
        <w:t>El</w:t>
      </w:r>
      <w:r>
        <w:rPr>
          <w:spacing w:val="-13"/>
        </w:rPr>
        <w:t> </w:t>
      </w:r>
      <w:r>
        <w:rPr/>
        <w:t>porcentaje</w:t>
      </w:r>
      <w:r>
        <w:rPr>
          <w:spacing w:val="-12"/>
        </w:rPr>
        <w:t> </w:t>
      </w:r>
      <w:r>
        <w:rPr/>
        <w:t>de</w:t>
      </w:r>
      <w:r>
        <w:rPr>
          <w:spacing w:val="-13"/>
        </w:rPr>
        <w:t> </w:t>
      </w:r>
      <w:r>
        <w:rPr/>
        <w:t>las</w:t>
      </w:r>
      <w:r>
        <w:rPr>
          <w:spacing w:val="-12"/>
        </w:rPr>
        <w:t> </w:t>
      </w:r>
      <w:r>
        <w:rPr/>
        <w:t>actividades</w:t>
      </w:r>
      <w:r>
        <w:rPr>
          <w:spacing w:val="-13"/>
        </w:rPr>
        <w:t> </w:t>
      </w:r>
      <w:r>
        <w:rPr/>
        <w:t>del</w:t>
      </w:r>
      <w:r>
        <w:rPr>
          <w:spacing w:val="-12"/>
        </w:rPr>
        <w:t> </w:t>
      </w:r>
      <w:r>
        <w:rPr/>
        <w:t>ente</w:t>
      </w:r>
      <w:r>
        <w:rPr>
          <w:spacing w:val="-13"/>
        </w:rPr>
        <w:t> </w:t>
      </w:r>
      <w:r>
        <w:rPr/>
        <w:t>destinatario</w:t>
      </w:r>
      <w:r>
        <w:rPr>
          <w:spacing w:val="-12"/>
        </w:rPr>
        <w:t> </w:t>
      </w:r>
      <w:r>
        <w:rPr/>
        <w:t>del</w:t>
      </w:r>
      <w:r>
        <w:rPr>
          <w:spacing w:val="-12"/>
        </w:rPr>
        <w:t> </w:t>
      </w:r>
      <w:r>
        <w:rPr/>
        <w:t>encargo</w:t>
      </w:r>
      <w:r>
        <w:rPr>
          <w:spacing w:val="-13"/>
        </w:rPr>
        <w:t> </w:t>
      </w:r>
      <w:r>
        <w:rPr/>
        <w:t>como</w:t>
      </w:r>
      <w:r>
        <w:rPr>
          <w:spacing w:val="-12"/>
        </w:rPr>
        <w:t> </w:t>
      </w:r>
      <w:r>
        <w:rPr/>
        <w:t>medio propio de la ULPGC es del 100 %, al igual que en ejercicios anteriores.</w:t>
      </w:r>
    </w:p>
    <w:p>
      <w:pPr>
        <w:pStyle w:val="BodyText"/>
        <w:spacing w:before="216"/>
        <w:ind w:left="2166" w:right="1386" w:firstLine="645"/>
        <w:jc w:val="both"/>
      </w:pPr>
      <w:r>
        <w:rPr/>
        <w:t>La Fundación no cuenta con objetivos cuantificables ni indicadores que permitan medir la actividad desarrollada.</w:t>
      </w:r>
    </w:p>
    <w:p>
      <w:pPr>
        <w:pStyle w:val="BodyText"/>
        <w:spacing w:before="216"/>
        <w:ind w:left="2166" w:right="1387" w:firstLine="645"/>
        <w:jc w:val="both"/>
      </w:pPr>
      <w:r>
        <w:rPr/>
        <w:t>Las cuentas anuales abreviadas del ejercicio 2020, aprobadas por la Junta General</w:t>
      </w:r>
      <w:r>
        <w:rPr>
          <w:spacing w:val="-8"/>
        </w:rPr>
        <w:t> </w:t>
      </w:r>
      <w:r>
        <w:rPr/>
        <w:t>el</w:t>
      </w:r>
      <w:r>
        <w:rPr>
          <w:spacing w:val="-10"/>
        </w:rPr>
        <w:t> </w:t>
      </w:r>
      <w:r>
        <w:rPr/>
        <w:t>8</w:t>
      </w:r>
      <w:r>
        <w:rPr>
          <w:spacing w:val="-8"/>
        </w:rPr>
        <w:t> </w:t>
      </w:r>
      <w:r>
        <w:rPr/>
        <w:t>de</w:t>
      </w:r>
      <w:r>
        <w:rPr>
          <w:spacing w:val="-8"/>
        </w:rPr>
        <w:t> </w:t>
      </w:r>
      <w:r>
        <w:rPr/>
        <w:t>marzo</w:t>
      </w:r>
      <w:r>
        <w:rPr>
          <w:spacing w:val="-8"/>
        </w:rPr>
        <w:t> </w:t>
      </w:r>
      <w:r>
        <w:rPr/>
        <w:t>de</w:t>
      </w:r>
      <w:r>
        <w:rPr>
          <w:spacing w:val="-10"/>
        </w:rPr>
        <w:t> </w:t>
      </w:r>
      <w:r>
        <w:rPr/>
        <w:t>2021</w:t>
      </w:r>
      <w:r>
        <w:rPr>
          <w:spacing w:val="-8"/>
        </w:rPr>
        <w:t> </w:t>
      </w:r>
      <w:r>
        <w:rPr/>
        <w:t>incluyen</w:t>
      </w:r>
      <w:r>
        <w:rPr>
          <w:spacing w:val="-7"/>
        </w:rPr>
        <w:t> </w:t>
      </w:r>
      <w:r>
        <w:rPr/>
        <w:t>el</w:t>
      </w:r>
      <w:r>
        <w:rPr>
          <w:spacing w:val="-8"/>
        </w:rPr>
        <w:t> </w:t>
      </w:r>
      <w:r>
        <w:rPr/>
        <w:t>Informe</w:t>
      </w:r>
      <w:r>
        <w:rPr>
          <w:spacing w:val="-8"/>
        </w:rPr>
        <w:t> </w:t>
      </w:r>
      <w:r>
        <w:rPr/>
        <w:t>de</w:t>
      </w:r>
      <w:r>
        <w:rPr>
          <w:spacing w:val="-8"/>
        </w:rPr>
        <w:t> </w:t>
      </w:r>
      <w:r>
        <w:rPr/>
        <w:t>auditoría</w:t>
      </w:r>
      <w:r>
        <w:rPr>
          <w:spacing w:val="-8"/>
        </w:rPr>
        <w:t> </w:t>
      </w:r>
      <w:r>
        <w:rPr/>
        <w:t>sobre</w:t>
      </w:r>
      <w:r>
        <w:rPr>
          <w:spacing w:val="-8"/>
        </w:rPr>
        <w:t> </w:t>
      </w:r>
      <w:r>
        <w:rPr/>
        <w:t>las</w:t>
      </w:r>
      <w:r>
        <w:rPr>
          <w:spacing w:val="-11"/>
        </w:rPr>
        <w:t> </w:t>
      </w:r>
      <w:r>
        <w:rPr/>
        <w:t>mismas</w:t>
      </w:r>
      <w:r>
        <w:rPr>
          <w:spacing w:val="-9"/>
        </w:rPr>
        <w:t> </w:t>
      </w:r>
      <w:r>
        <w:rPr/>
        <w:t>con opinión</w:t>
      </w:r>
      <w:r>
        <w:rPr>
          <w:spacing w:val="-2"/>
        </w:rPr>
        <w:t> </w:t>
      </w:r>
      <w:r>
        <w:rPr/>
        <w:t>favorable.</w:t>
      </w:r>
      <w:r>
        <w:rPr>
          <w:spacing w:val="-3"/>
        </w:rPr>
        <w:t> </w:t>
      </w:r>
      <w:r>
        <w:rPr/>
        <w:t>En las</w:t>
      </w:r>
      <w:r>
        <w:rPr>
          <w:spacing w:val="-3"/>
        </w:rPr>
        <w:t> </w:t>
      </w:r>
      <w:r>
        <w:rPr/>
        <w:t>mismas</w:t>
      </w:r>
      <w:r>
        <w:rPr>
          <w:spacing w:val="-3"/>
        </w:rPr>
        <w:t> </w:t>
      </w:r>
      <w:r>
        <w:rPr/>
        <w:t>se</w:t>
      </w:r>
      <w:r>
        <w:rPr>
          <w:spacing w:val="-2"/>
        </w:rPr>
        <w:t> </w:t>
      </w:r>
      <w:r>
        <w:rPr/>
        <w:t>observa</w:t>
      </w:r>
      <w:r>
        <w:rPr>
          <w:spacing w:val="-2"/>
        </w:rPr>
        <w:t> </w:t>
      </w:r>
      <w:r>
        <w:rPr/>
        <w:t>error al</w:t>
      </w:r>
      <w:r>
        <w:rPr>
          <w:spacing w:val="-3"/>
        </w:rPr>
        <w:t> </w:t>
      </w:r>
      <w:r>
        <w:rPr/>
        <w:t>incluir</w:t>
      </w:r>
      <w:r>
        <w:rPr>
          <w:spacing w:val="-2"/>
        </w:rPr>
        <w:t> </w:t>
      </w:r>
      <w:r>
        <w:rPr/>
        <w:t>en</w:t>
      </w:r>
      <w:r>
        <w:rPr>
          <w:spacing w:val="-2"/>
        </w:rPr>
        <w:t> </w:t>
      </w:r>
      <w:r>
        <w:rPr/>
        <w:t>el</w:t>
      </w:r>
      <w:r>
        <w:rPr>
          <w:spacing w:val="-3"/>
        </w:rPr>
        <w:t> </w:t>
      </w:r>
      <w:r>
        <w:rPr/>
        <w:t>Activo</w:t>
      </w:r>
      <w:r>
        <w:rPr>
          <w:spacing w:val="-4"/>
        </w:rPr>
        <w:t> </w:t>
      </w:r>
      <w:r>
        <w:rPr/>
        <w:t>no corriente del Balance, Existencias por importe de 13.810 euros que no deben figurar. No obstante, el importe total del Activo corriente, así como del total del Activo son correctos y coinciden con el informe de auditoría.</w:t>
      </w:r>
    </w:p>
    <w:p>
      <w:pPr>
        <w:pStyle w:val="BodyText"/>
        <w:spacing w:before="210"/>
        <w:ind w:left="2812"/>
      </w:pPr>
      <w:r>
        <w:rPr>
          <w:spacing w:val="-2"/>
          <w:u w:val="single"/>
        </w:rPr>
        <w:t>Balance:</w:t>
      </w:r>
    </w:p>
    <w:p>
      <w:pPr>
        <w:pStyle w:val="BodyText"/>
        <w:spacing w:before="218"/>
        <w:ind w:left="2166" w:right="1385" w:firstLine="645"/>
        <w:jc w:val="both"/>
      </w:pPr>
      <w:r>
        <w:rPr/>
        <w:t>El activo y, el patrimonio neto y pasivo, aumentan un 2,4 % respecto al ejercicio anterior debido principalmente, por un lado, al aumento cuantitativo del efectivo y otros activos líquidos (porcentual de 111,5%) que supera el descenso cuantitativo de los deudores (-67,2%) y, por otro lado, al aumento del patrimonio neto, por la mejora en los resultados negativos de ejercicios anteriores, así como al aumento de los acreedores comerciales en un 4,3%. Los resultados negativos de ejercicios</w:t>
      </w:r>
      <w:r>
        <w:rPr>
          <w:spacing w:val="-6"/>
        </w:rPr>
        <w:t> </w:t>
      </w:r>
      <w:r>
        <w:rPr/>
        <w:t>anteriores</w:t>
      </w:r>
      <w:r>
        <w:rPr>
          <w:spacing w:val="-9"/>
        </w:rPr>
        <w:t> </w:t>
      </w:r>
      <w:r>
        <w:rPr/>
        <w:t>han</w:t>
      </w:r>
      <w:r>
        <w:rPr>
          <w:spacing w:val="-9"/>
        </w:rPr>
        <w:t> </w:t>
      </w:r>
      <w:r>
        <w:rPr/>
        <w:t>disminuido</w:t>
      </w:r>
      <w:r>
        <w:rPr>
          <w:spacing w:val="-8"/>
        </w:rPr>
        <w:t> </w:t>
      </w:r>
      <w:r>
        <w:rPr/>
        <w:t>en</w:t>
      </w:r>
      <w:r>
        <w:rPr>
          <w:spacing w:val="-7"/>
        </w:rPr>
        <w:t> </w:t>
      </w:r>
      <w:r>
        <w:rPr/>
        <w:t>un</w:t>
      </w:r>
      <w:r>
        <w:rPr>
          <w:spacing w:val="-7"/>
        </w:rPr>
        <w:t> </w:t>
      </w:r>
      <w:r>
        <w:rPr/>
        <w:t>9</w:t>
      </w:r>
      <w:r>
        <w:rPr>
          <w:spacing w:val="-5"/>
        </w:rPr>
        <w:t> </w:t>
      </w:r>
      <w:r>
        <w:rPr/>
        <w:t>%</w:t>
      </w:r>
      <w:r>
        <w:rPr>
          <w:spacing w:val="-7"/>
        </w:rPr>
        <w:t> </w:t>
      </w:r>
      <w:r>
        <w:rPr/>
        <w:t>y</w:t>
      </w:r>
      <w:r>
        <w:rPr>
          <w:spacing w:val="-7"/>
        </w:rPr>
        <w:t> </w:t>
      </w:r>
      <w:r>
        <w:rPr/>
        <w:t>se</w:t>
      </w:r>
      <w:r>
        <w:rPr>
          <w:spacing w:val="-6"/>
        </w:rPr>
        <w:t> </w:t>
      </w:r>
      <w:r>
        <w:rPr/>
        <w:t>deben</w:t>
      </w:r>
      <w:r>
        <w:rPr>
          <w:spacing w:val="-5"/>
        </w:rPr>
        <w:t> </w:t>
      </w:r>
      <w:r>
        <w:rPr/>
        <w:t>a</w:t>
      </w:r>
      <w:r>
        <w:rPr>
          <w:spacing w:val="-8"/>
        </w:rPr>
        <w:t> </w:t>
      </w:r>
      <w:r>
        <w:rPr/>
        <w:t>pérdidas</w:t>
      </w:r>
      <w:r>
        <w:rPr>
          <w:spacing w:val="-8"/>
        </w:rPr>
        <w:t> </w:t>
      </w:r>
      <w:r>
        <w:rPr/>
        <w:t>obtenidas</w:t>
      </w:r>
      <w:r>
        <w:rPr>
          <w:spacing w:val="-8"/>
        </w:rPr>
        <w:t> </w:t>
      </w:r>
      <w:r>
        <w:rPr/>
        <w:t>en</w:t>
      </w:r>
      <w:r>
        <w:rPr>
          <w:spacing w:val="-7"/>
        </w:rPr>
        <w:t> </w:t>
      </w:r>
      <w:r>
        <w:rPr/>
        <w:t>el ejercicio</w:t>
      </w:r>
      <w:r>
        <w:rPr>
          <w:spacing w:val="-7"/>
        </w:rPr>
        <w:t> </w:t>
      </w:r>
      <w:r>
        <w:rPr/>
        <w:t>2014</w:t>
      </w:r>
      <w:r>
        <w:rPr>
          <w:spacing w:val="-7"/>
        </w:rPr>
        <w:t> </w:t>
      </w:r>
      <w:r>
        <w:rPr/>
        <w:t>por</w:t>
      </w:r>
      <w:r>
        <w:rPr>
          <w:spacing w:val="-8"/>
        </w:rPr>
        <w:t> </w:t>
      </w:r>
      <w:r>
        <w:rPr/>
        <w:t>la</w:t>
      </w:r>
      <w:r>
        <w:rPr>
          <w:spacing w:val="-8"/>
        </w:rPr>
        <w:t> </w:t>
      </w:r>
      <w:r>
        <w:rPr/>
        <w:t>reducción</w:t>
      </w:r>
      <w:r>
        <w:rPr>
          <w:spacing w:val="-7"/>
        </w:rPr>
        <w:t> </w:t>
      </w:r>
      <w:r>
        <w:rPr/>
        <w:t>de</w:t>
      </w:r>
      <w:r>
        <w:rPr>
          <w:spacing w:val="-8"/>
        </w:rPr>
        <w:t> </w:t>
      </w:r>
      <w:r>
        <w:rPr/>
        <w:t>capital,</w:t>
      </w:r>
      <w:r>
        <w:rPr>
          <w:spacing w:val="-8"/>
        </w:rPr>
        <w:t> </w:t>
      </w:r>
      <w:r>
        <w:rPr/>
        <w:t>manteniéndose</w:t>
      </w:r>
      <w:r>
        <w:rPr>
          <w:spacing w:val="-8"/>
        </w:rPr>
        <w:t> </w:t>
      </w:r>
      <w:r>
        <w:rPr/>
        <w:t>las</w:t>
      </w:r>
      <w:r>
        <w:rPr>
          <w:spacing w:val="-8"/>
        </w:rPr>
        <w:t> </w:t>
      </w:r>
      <w:r>
        <w:rPr/>
        <w:t>reservas</w:t>
      </w:r>
      <w:r>
        <w:rPr>
          <w:spacing w:val="-8"/>
        </w:rPr>
        <w:t> </w:t>
      </w:r>
      <w:r>
        <w:rPr/>
        <w:t>idénticas</w:t>
      </w:r>
      <w:r>
        <w:rPr>
          <w:spacing w:val="-8"/>
        </w:rPr>
        <w:t> </w:t>
      </w:r>
      <w:r>
        <w:rPr/>
        <w:t>a</w:t>
      </w:r>
      <w:r>
        <w:rPr>
          <w:spacing w:val="-8"/>
        </w:rPr>
        <w:t> </w:t>
      </w:r>
      <w:r>
        <w:rPr/>
        <w:t>las del ejercicio anterior.</w:t>
      </w:r>
    </w:p>
    <w:p>
      <w:pPr>
        <w:pStyle w:val="BodyText"/>
        <w:spacing w:before="207"/>
        <w:ind w:left="2812"/>
      </w:pPr>
      <w:r>
        <w:rPr>
          <w:u w:val="single"/>
        </w:rPr>
        <w:t>Cuenta</w:t>
      </w:r>
      <w:r>
        <w:rPr>
          <w:spacing w:val="-6"/>
          <w:u w:val="single"/>
        </w:rPr>
        <w:t> </w:t>
      </w:r>
      <w:r>
        <w:rPr>
          <w:u w:val="single"/>
        </w:rPr>
        <w:t>de</w:t>
      </w:r>
      <w:r>
        <w:rPr>
          <w:spacing w:val="-5"/>
          <w:u w:val="single"/>
        </w:rPr>
        <w:t> </w:t>
      </w:r>
      <w:r>
        <w:rPr>
          <w:u w:val="single"/>
        </w:rPr>
        <w:t>pérdidas</w:t>
      </w:r>
      <w:r>
        <w:rPr>
          <w:spacing w:val="-5"/>
          <w:u w:val="single"/>
        </w:rPr>
        <w:t> </w:t>
      </w:r>
      <w:r>
        <w:rPr>
          <w:u w:val="single"/>
        </w:rPr>
        <w:t>y</w:t>
      </w:r>
      <w:r>
        <w:rPr>
          <w:spacing w:val="-6"/>
          <w:u w:val="single"/>
        </w:rPr>
        <w:t> </w:t>
      </w:r>
      <w:r>
        <w:rPr>
          <w:spacing w:val="-2"/>
          <w:u w:val="single"/>
        </w:rPr>
        <w:t>ganancias:</w:t>
      </w:r>
    </w:p>
    <w:p>
      <w:pPr>
        <w:pStyle w:val="BodyText"/>
        <w:spacing w:before="218"/>
        <w:ind w:left="2166" w:right="1386" w:firstLine="645"/>
        <w:jc w:val="both"/>
      </w:pPr>
      <w:r>
        <w:rPr/>
        <w:t>El resultado del ejercicio 2020 aumenta un 7,5 % respecto al ejercicio 2019, siendo dicho importe poco significativo, de 323 euros. Si bien la cifra de negocios aumenta</w:t>
      </w:r>
      <w:r>
        <w:rPr>
          <w:spacing w:val="13"/>
        </w:rPr>
        <w:t> </w:t>
      </w:r>
      <w:r>
        <w:rPr/>
        <w:t>en</w:t>
      </w:r>
      <w:r>
        <w:rPr>
          <w:spacing w:val="14"/>
        </w:rPr>
        <w:t> </w:t>
      </w:r>
      <w:r>
        <w:rPr/>
        <w:t>13.627</w:t>
      </w:r>
      <w:r>
        <w:rPr>
          <w:spacing w:val="14"/>
        </w:rPr>
        <w:t> </w:t>
      </w:r>
      <w:r>
        <w:rPr/>
        <w:t>euros,</w:t>
      </w:r>
      <w:r>
        <w:rPr>
          <w:spacing w:val="15"/>
        </w:rPr>
        <w:t> </w:t>
      </w:r>
      <w:r>
        <w:rPr/>
        <w:t>dicho</w:t>
      </w:r>
      <w:r>
        <w:rPr>
          <w:spacing w:val="16"/>
        </w:rPr>
        <w:t> </w:t>
      </w:r>
      <w:r>
        <w:rPr/>
        <w:t>incremento</w:t>
      </w:r>
      <w:r>
        <w:rPr>
          <w:spacing w:val="16"/>
        </w:rPr>
        <w:t> </w:t>
      </w:r>
      <w:r>
        <w:rPr/>
        <w:t>se</w:t>
      </w:r>
      <w:r>
        <w:rPr>
          <w:spacing w:val="13"/>
        </w:rPr>
        <w:t> </w:t>
      </w:r>
      <w:r>
        <w:rPr/>
        <w:t>ve</w:t>
      </w:r>
      <w:r>
        <w:rPr>
          <w:spacing w:val="16"/>
        </w:rPr>
        <w:t> </w:t>
      </w:r>
      <w:r>
        <w:rPr/>
        <w:t>anulado</w:t>
      </w:r>
      <w:r>
        <w:rPr>
          <w:spacing w:val="13"/>
        </w:rPr>
        <w:t> </w:t>
      </w:r>
      <w:r>
        <w:rPr/>
        <w:t>por</w:t>
      </w:r>
      <w:r>
        <w:rPr>
          <w:spacing w:val="14"/>
        </w:rPr>
        <w:t> </w:t>
      </w:r>
      <w:r>
        <w:rPr/>
        <w:t>el</w:t>
      </w:r>
      <w:r>
        <w:rPr>
          <w:spacing w:val="15"/>
        </w:rPr>
        <w:t> </w:t>
      </w:r>
      <w:r>
        <w:rPr/>
        <w:t>aumento</w:t>
      </w:r>
      <w:r>
        <w:rPr>
          <w:spacing w:val="13"/>
        </w:rPr>
        <w:t> </w:t>
      </w:r>
      <w:r>
        <w:rPr/>
        <w:t>de</w:t>
      </w:r>
      <w:r>
        <w:rPr>
          <w:spacing w:val="16"/>
        </w:rPr>
        <w:t> </w:t>
      </w:r>
      <w:r>
        <w:rPr>
          <w:spacing w:val="-5"/>
        </w:rPr>
        <w:t>los</w:t>
      </w:r>
    </w:p>
    <w:p>
      <w:pPr>
        <w:pStyle w:val="BodyText"/>
        <w:spacing w:before="216"/>
        <w:ind w:right="1387"/>
        <w:jc w:val="right"/>
      </w:pPr>
      <w:r>
        <w:rPr>
          <w:spacing w:val="-5"/>
        </w:rPr>
        <w:t>44</w:t>
      </w:r>
    </w:p>
    <w:p>
      <w:pPr>
        <w:pStyle w:val="BodyText"/>
        <w:spacing w:after="0"/>
        <w:jc w:val="right"/>
        <w:sectPr>
          <w:headerReference w:type="default" r:id="rId96"/>
          <w:footerReference w:type="default" r:id="rId97"/>
          <w:pgSz w:w="11910" w:h="16840"/>
          <w:pgMar w:header="667" w:footer="1200" w:top="2000" w:bottom="1400" w:left="425" w:right="425"/>
        </w:sectPr>
      </w:pPr>
    </w:p>
    <w:p>
      <w:pPr>
        <w:pStyle w:val="BodyText"/>
        <w:spacing w:before="96"/>
        <w:ind w:left="2166" w:right="1388"/>
        <w:jc w:val="both"/>
      </w:pPr>
      <w:r>
        <w:rPr/>
        <mc:AlternateContent>
          <mc:Choice Requires="wps">
            <w:drawing>
              <wp:anchor distT="0" distB="0" distL="0" distR="0" allowOverlap="1" layoutInCell="1" locked="0" behindDoc="1" simplePos="0" relativeHeight="481759232">
                <wp:simplePos x="0" y="0"/>
                <wp:positionH relativeFrom="page">
                  <wp:posOffset>317500</wp:posOffset>
                </wp:positionH>
                <wp:positionV relativeFrom="page">
                  <wp:posOffset>9841483</wp:posOffset>
                </wp:positionV>
                <wp:extent cx="762000" cy="95885"/>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57248" id="docshape174" coordorigin="500,15498" coordsize="1200,151" path="m1700,15498l500,15498,500,15629,500,15649,1700,15649,1700,15629,1700,15498xe" filled="true" fillcolor="#f0f0f0" stroked="false">
                <v:path arrowok="t"/>
                <v:fill type="solid"/>
                <w10:wrap type="none"/>
              </v:shape>
            </w:pict>
          </mc:Fallback>
        </mc:AlternateContent>
      </w:r>
      <w:r>
        <w:rPr/>
        <w:t>gastos de personal por importe de 13.538 euros. La cifra de negocios se obtiene íntegramente por la prestación de servicios a su único socio, siendo los gastos vinculados a la misma de 7.276 euros.</w:t>
      </w:r>
    </w:p>
    <w:p>
      <w:pPr>
        <w:pStyle w:val="BodyText"/>
        <w:spacing w:before="215"/>
        <w:ind w:left="2166" w:right="1502" w:firstLine="645"/>
      </w:pPr>
      <w:r>
        <w:rPr/>
        <w:t>El</w:t>
      </w:r>
      <w:r>
        <w:rPr>
          <w:spacing w:val="40"/>
        </w:rPr>
        <w:t> </w:t>
      </w:r>
      <w:r>
        <w:rPr/>
        <w:t>resultado</w:t>
      </w:r>
      <w:r>
        <w:rPr>
          <w:spacing w:val="40"/>
        </w:rPr>
        <w:t> </w:t>
      </w:r>
      <w:r>
        <w:rPr/>
        <w:t>positivo</w:t>
      </w:r>
      <w:r>
        <w:rPr>
          <w:spacing w:val="40"/>
        </w:rPr>
        <w:t> </w:t>
      </w:r>
      <w:r>
        <w:rPr/>
        <w:t>del</w:t>
      </w:r>
      <w:r>
        <w:rPr>
          <w:spacing w:val="40"/>
        </w:rPr>
        <w:t> </w:t>
      </w:r>
      <w:r>
        <w:rPr/>
        <w:t>ejercicio,</w:t>
      </w:r>
      <w:r>
        <w:rPr>
          <w:spacing w:val="40"/>
        </w:rPr>
        <w:t> </w:t>
      </w:r>
      <w:r>
        <w:rPr/>
        <w:t>por</w:t>
      </w:r>
      <w:r>
        <w:rPr>
          <w:spacing w:val="40"/>
        </w:rPr>
        <w:t> </w:t>
      </w:r>
      <w:r>
        <w:rPr/>
        <w:t>acuerdo</w:t>
      </w:r>
      <w:r>
        <w:rPr>
          <w:spacing w:val="40"/>
        </w:rPr>
        <w:t> </w:t>
      </w:r>
      <w:r>
        <w:rPr/>
        <w:t>de</w:t>
      </w:r>
      <w:r>
        <w:rPr>
          <w:spacing w:val="40"/>
        </w:rPr>
        <w:t> </w:t>
      </w:r>
      <w:r>
        <w:rPr/>
        <w:t>la</w:t>
      </w:r>
      <w:r>
        <w:rPr>
          <w:spacing w:val="40"/>
        </w:rPr>
        <w:t> </w:t>
      </w:r>
      <w:r>
        <w:rPr/>
        <w:t>Junta</w:t>
      </w:r>
      <w:r>
        <w:rPr>
          <w:spacing w:val="40"/>
        </w:rPr>
        <w:t> </w:t>
      </w:r>
      <w:r>
        <w:rPr/>
        <w:t>General</w:t>
      </w:r>
      <w:r>
        <w:rPr>
          <w:spacing w:val="40"/>
        </w:rPr>
        <w:t> </w:t>
      </w:r>
      <w:r>
        <w:rPr/>
        <w:t>de accionistas, se aplicará a cubrir los resultados negativos de ejercicios anteriores.</w:t>
      </w:r>
    </w:p>
    <w:p>
      <w:pPr>
        <w:pStyle w:val="BodyText"/>
        <w:spacing w:before="216"/>
        <w:ind w:left="2812"/>
      </w:pPr>
      <w:r>
        <w:rPr>
          <w:u w:val="single"/>
        </w:rPr>
        <w:t>Igualdad</w:t>
      </w:r>
      <w:r>
        <w:rPr>
          <w:spacing w:val="-11"/>
          <w:u w:val="single"/>
        </w:rPr>
        <w:t> </w:t>
      </w:r>
      <w:r>
        <w:rPr>
          <w:u w:val="single"/>
        </w:rPr>
        <w:t>efectiva</w:t>
      </w:r>
      <w:r>
        <w:rPr>
          <w:spacing w:val="-9"/>
          <w:u w:val="single"/>
        </w:rPr>
        <w:t> </w:t>
      </w:r>
      <w:r>
        <w:rPr>
          <w:u w:val="single"/>
        </w:rPr>
        <w:t>entre</w:t>
      </w:r>
      <w:r>
        <w:rPr>
          <w:spacing w:val="-8"/>
          <w:u w:val="single"/>
        </w:rPr>
        <w:t> </w:t>
      </w:r>
      <w:r>
        <w:rPr>
          <w:spacing w:val="-2"/>
          <w:u w:val="single"/>
        </w:rPr>
        <w:t>género:</w:t>
      </w:r>
    </w:p>
    <w:p>
      <w:pPr>
        <w:pStyle w:val="BodyText"/>
        <w:spacing w:before="217"/>
        <w:ind w:left="2166" w:right="1387" w:firstLine="645"/>
        <w:jc w:val="both"/>
      </w:pPr>
      <w:r>
        <w:rPr/>
        <w:t>El Consejo de Administración, constituido a fecha de aprobación de las cuentas</w:t>
      </w:r>
      <w:r>
        <w:rPr>
          <w:spacing w:val="-13"/>
        </w:rPr>
        <w:t> </w:t>
      </w:r>
      <w:r>
        <w:rPr/>
        <w:t>por</w:t>
      </w:r>
      <w:r>
        <w:rPr>
          <w:spacing w:val="-10"/>
        </w:rPr>
        <w:t> </w:t>
      </w:r>
      <w:r>
        <w:rPr/>
        <w:t>los</w:t>
      </w:r>
      <w:r>
        <w:rPr>
          <w:spacing w:val="-13"/>
        </w:rPr>
        <w:t> </w:t>
      </w:r>
      <w:r>
        <w:rPr/>
        <w:t>administradores</w:t>
      </w:r>
      <w:r>
        <w:rPr>
          <w:spacing w:val="-12"/>
        </w:rPr>
        <w:t> </w:t>
      </w:r>
      <w:r>
        <w:rPr/>
        <w:t>de</w:t>
      </w:r>
      <w:r>
        <w:rPr>
          <w:spacing w:val="-12"/>
        </w:rPr>
        <w:t> </w:t>
      </w:r>
      <w:r>
        <w:rPr/>
        <w:t>la</w:t>
      </w:r>
      <w:r>
        <w:rPr>
          <w:spacing w:val="-10"/>
        </w:rPr>
        <w:t> </w:t>
      </w:r>
      <w:r>
        <w:rPr/>
        <w:t>misma,</w:t>
      </w:r>
      <w:r>
        <w:rPr>
          <w:spacing w:val="-10"/>
        </w:rPr>
        <w:t> </w:t>
      </w:r>
      <w:r>
        <w:rPr/>
        <w:t>el</w:t>
      </w:r>
      <w:r>
        <w:rPr>
          <w:spacing w:val="-13"/>
        </w:rPr>
        <w:t> </w:t>
      </w:r>
      <w:r>
        <w:rPr/>
        <w:t>8</w:t>
      </w:r>
      <w:r>
        <w:rPr>
          <w:spacing w:val="-12"/>
        </w:rPr>
        <w:t> </w:t>
      </w:r>
      <w:r>
        <w:rPr/>
        <w:t>de</w:t>
      </w:r>
      <w:r>
        <w:rPr>
          <w:spacing w:val="-10"/>
        </w:rPr>
        <w:t> </w:t>
      </w:r>
      <w:r>
        <w:rPr/>
        <w:t>marzo</w:t>
      </w:r>
      <w:r>
        <w:rPr>
          <w:spacing w:val="-12"/>
        </w:rPr>
        <w:t> </w:t>
      </w:r>
      <w:r>
        <w:rPr/>
        <w:t>de</w:t>
      </w:r>
      <w:r>
        <w:rPr>
          <w:spacing w:val="-12"/>
        </w:rPr>
        <w:t> </w:t>
      </w:r>
      <w:r>
        <w:rPr/>
        <w:t>2021,</w:t>
      </w:r>
      <w:r>
        <w:rPr>
          <w:spacing w:val="-13"/>
        </w:rPr>
        <w:t> </w:t>
      </w:r>
      <w:r>
        <w:rPr/>
        <w:t>no</w:t>
      </w:r>
      <w:r>
        <w:rPr>
          <w:spacing w:val="-12"/>
        </w:rPr>
        <w:t> </w:t>
      </w:r>
      <w:r>
        <w:rPr/>
        <w:t>presenta</w:t>
      </w:r>
      <w:r>
        <w:rPr>
          <w:spacing w:val="-10"/>
        </w:rPr>
        <w:t> </w:t>
      </w:r>
      <w:r>
        <w:rPr/>
        <w:t>una posición</w:t>
      </w:r>
      <w:r>
        <w:rPr>
          <w:spacing w:val="-8"/>
        </w:rPr>
        <w:t> </w:t>
      </w:r>
      <w:r>
        <w:rPr/>
        <w:t>de</w:t>
      </w:r>
      <w:r>
        <w:rPr>
          <w:spacing w:val="-9"/>
        </w:rPr>
        <w:t> </w:t>
      </w:r>
      <w:r>
        <w:rPr/>
        <w:t>equilibrio</w:t>
      </w:r>
      <w:r>
        <w:rPr>
          <w:spacing w:val="-7"/>
        </w:rPr>
        <w:t> </w:t>
      </w:r>
      <w:r>
        <w:rPr/>
        <w:t>en</w:t>
      </w:r>
      <w:r>
        <w:rPr>
          <w:spacing w:val="-8"/>
        </w:rPr>
        <w:t> </w:t>
      </w:r>
      <w:r>
        <w:rPr/>
        <w:t>lo</w:t>
      </w:r>
      <w:r>
        <w:rPr>
          <w:spacing w:val="-6"/>
        </w:rPr>
        <w:t> </w:t>
      </w:r>
      <w:r>
        <w:rPr/>
        <w:t>que</w:t>
      </w:r>
      <w:r>
        <w:rPr>
          <w:spacing w:val="-7"/>
        </w:rPr>
        <w:t> </w:t>
      </w:r>
      <w:r>
        <w:rPr/>
        <w:t>respecta</w:t>
      </w:r>
      <w:r>
        <w:rPr>
          <w:spacing w:val="-7"/>
        </w:rPr>
        <w:t> </w:t>
      </w:r>
      <w:r>
        <w:rPr/>
        <w:t>a</w:t>
      </w:r>
      <w:r>
        <w:rPr>
          <w:spacing w:val="-7"/>
        </w:rPr>
        <w:t> </w:t>
      </w:r>
      <w:r>
        <w:rPr/>
        <w:t>la</w:t>
      </w:r>
      <w:r>
        <w:rPr>
          <w:spacing w:val="-9"/>
        </w:rPr>
        <w:t> </w:t>
      </w:r>
      <w:r>
        <w:rPr/>
        <w:t>composición</w:t>
      </w:r>
      <w:r>
        <w:rPr>
          <w:spacing w:val="-8"/>
        </w:rPr>
        <w:t> </w:t>
      </w:r>
      <w:r>
        <w:rPr/>
        <w:t>entre</w:t>
      </w:r>
      <w:r>
        <w:rPr>
          <w:spacing w:val="-7"/>
        </w:rPr>
        <w:t> </w:t>
      </w:r>
      <w:r>
        <w:rPr/>
        <w:t>sexos,</w:t>
      </w:r>
      <w:r>
        <w:rPr>
          <w:spacing w:val="-7"/>
        </w:rPr>
        <w:t> </w:t>
      </w:r>
      <w:r>
        <w:rPr/>
        <w:t>al</w:t>
      </w:r>
      <w:r>
        <w:rPr>
          <w:spacing w:val="-9"/>
        </w:rPr>
        <w:t> </w:t>
      </w:r>
      <w:r>
        <w:rPr/>
        <w:t>no</w:t>
      </w:r>
      <w:r>
        <w:rPr>
          <w:spacing w:val="-7"/>
        </w:rPr>
        <w:t> </w:t>
      </w:r>
      <w:r>
        <w:rPr/>
        <w:t>alcanzar el</w:t>
      </w:r>
      <w:r>
        <w:rPr>
          <w:spacing w:val="-5"/>
        </w:rPr>
        <w:t> </w:t>
      </w:r>
      <w:r>
        <w:rPr/>
        <w:t>40</w:t>
      </w:r>
      <w:r>
        <w:rPr>
          <w:spacing w:val="-4"/>
        </w:rPr>
        <w:t> </w:t>
      </w:r>
      <w:r>
        <w:rPr/>
        <w:t>%</w:t>
      </w:r>
      <w:r>
        <w:rPr>
          <w:spacing w:val="-6"/>
        </w:rPr>
        <w:t> </w:t>
      </w:r>
      <w:r>
        <w:rPr/>
        <w:t>de</w:t>
      </w:r>
      <w:r>
        <w:rPr>
          <w:spacing w:val="-4"/>
        </w:rPr>
        <w:t> </w:t>
      </w:r>
      <w:r>
        <w:rPr/>
        <w:t>representación</w:t>
      </w:r>
      <w:r>
        <w:rPr>
          <w:spacing w:val="-4"/>
        </w:rPr>
        <w:t> </w:t>
      </w:r>
      <w:r>
        <w:rPr/>
        <w:t>de</w:t>
      </w:r>
      <w:r>
        <w:rPr>
          <w:spacing w:val="-4"/>
        </w:rPr>
        <w:t> </w:t>
      </w:r>
      <w:r>
        <w:rPr/>
        <w:t>mujeres</w:t>
      </w:r>
      <w:r>
        <w:rPr>
          <w:spacing w:val="-5"/>
        </w:rPr>
        <w:t> </w:t>
      </w:r>
      <w:r>
        <w:rPr/>
        <w:t>exigido</w:t>
      </w:r>
      <w:r>
        <w:rPr>
          <w:spacing w:val="-4"/>
        </w:rPr>
        <w:t> </w:t>
      </w:r>
      <w:r>
        <w:rPr/>
        <w:t>para</w:t>
      </w:r>
      <w:r>
        <w:rPr>
          <w:spacing w:val="-5"/>
        </w:rPr>
        <w:t> </w:t>
      </w:r>
      <w:r>
        <w:rPr/>
        <w:t>la</w:t>
      </w:r>
      <w:r>
        <w:rPr>
          <w:spacing w:val="-5"/>
        </w:rPr>
        <w:t> </w:t>
      </w:r>
      <w:r>
        <w:rPr/>
        <w:t>igualdad</w:t>
      </w:r>
      <w:r>
        <w:rPr>
          <w:spacing w:val="-4"/>
        </w:rPr>
        <w:t> </w:t>
      </w:r>
      <w:r>
        <w:rPr/>
        <w:t>efectiva,</w:t>
      </w:r>
      <w:r>
        <w:rPr>
          <w:spacing w:val="-5"/>
        </w:rPr>
        <w:t> </w:t>
      </w:r>
      <w:r>
        <w:rPr/>
        <w:t>siendo</w:t>
      </w:r>
      <w:r>
        <w:rPr>
          <w:spacing w:val="-6"/>
        </w:rPr>
        <w:t> </w:t>
      </w:r>
      <w:r>
        <w:rPr/>
        <w:t>dicho porcentaje del 28,6 %. En junio del mismo año, fecha de aprobación de las cuentas consolidadas por el Consejo Social, se han producido cambios en el Consejo de Administración, pero dicho ratio de igualdad se mantiene.</w:t>
      </w:r>
    </w:p>
    <w:p>
      <w:pPr>
        <w:pStyle w:val="Heading3"/>
        <w:numPr>
          <w:ilvl w:val="1"/>
          <w:numId w:val="3"/>
        </w:numPr>
        <w:tabs>
          <w:tab w:pos="2553" w:val="left" w:leader="none"/>
        </w:tabs>
        <w:spacing w:line="240" w:lineRule="auto" w:before="211" w:after="0"/>
        <w:ind w:left="2553" w:right="0" w:hanging="387"/>
        <w:jc w:val="left"/>
      </w:pPr>
      <w:bookmarkStart w:name="_TOC_250008" w:id="28"/>
      <w:r>
        <w:rPr/>
        <w:t>Reserva</w:t>
      </w:r>
      <w:r>
        <w:rPr>
          <w:spacing w:val="-10"/>
        </w:rPr>
        <w:t> </w:t>
      </w:r>
      <w:r>
        <w:rPr/>
        <w:t>para</w:t>
      </w:r>
      <w:r>
        <w:rPr>
          <w:spacing w:val="-10"/>
        </w:rPr>
        <w:t> </w:t>
      </w:r>
      <w:r>
        <w:rPr/>
        <w:t>Inversiones</w:t>
      </w:r>
      <w:r>
        <w:rPr>
          <w:spacing w:val="-9"/>
        </w:rPr>
        <w:t> </w:t>
      </w:r>
      <w:r>
        <w:rPr/>
        <w:t>en</w:t>
      </w:r>
      <w:r>
        <w:rPr>
          <w:spacing w:val="-9"/>
        </w:rPr>
        <w:t> </w:t>
      </w:r>
      <w:r>
        <w:rPr/>
        <w:t>Canarias</w:t>
      </w:r>
      <w:r>
        <w:rPr>
          <w:spacing w:val="-9"/>
        </w:rPr>
        <w:t> </w:t>
      </w:r>
      <w:r>
        <w:rPr/>
        <w:t>ULPGC,</w:t>
      </w:r>
      <w:r>
        <w:rPr>
          <w:spacing w:val="-8"/>
        </w:rPr>
        <w:t> </w:t>
      </w:r>
      <w:bookmarkEnd w:id="28"/>
      <w:r>
        <w:rPr>
          <w:spacing w:val="-2"/>
        </w:rPr>
        <w:t>S.A.U.</w:t>
      </w:r>
    </w:p>
    <w:p>
      <w:pPr>
        <w:pStyle w:val="BodyText"/>
        <w:spacing w:before="217"/>
        <w:ind w:left="2166" w:right="1388" w:firstLine="777"/>
        <w:jc w:val="both"/>
      </w:pPr>
      <w:r>
        <w:rPr/>
        <w:t>La</w:t>
      </w:r>
      <w:r>
        <w:rPr>
          <w:spacing w:val="-8"/>
        </w:rPr>
        <w:t> </w:t>
      </w:r>
      <w:r>
        <w:rPr/>
        <w:t>Sociedad</w:t>
      </w:r>
      <w:r>
        <w:rPr>
          <w:spacing w:val="-7"/>
        </w:rPr>
        <w:t> </w:t>
      </w:r>
      <w:r>
        <w:rPr/>
        <w:t>fue</w:t>
      </w:r>
      <w:r>
        <w:rPr>
          <w:spacing w:val="-8"/>
        </w:rPr>
        <w:t> </w:t>
      </w:r>
      <w:r>
        <w:rPr/>
        <w:t>constituida</w:t>
      </w:r>
      <w:r>
        <w:rPr>
          <w:spacing w:val="-8"/>
        </w:rPr>
        <w:t> </w:t>
      </w:r>
      <w:r>
        <w:rPr/>
        <w:t>en</w:t>
      </w:r>
      <w:r>
        <w:rPr>
          <w:spacing w:val="-7"/>
        </w:rPr>
        <w:t> </w:t>
      </w:r>
      <w:r>
        <w:rPr/>
        <w:t>2004,</w:t>
      </w:r>
      <w:r>
        <w:rPr>
          <w:spacing w:val="-8"/>
        </w:rPr>
        <w:t> </w:t>
      </w:r>
      <w:r>
        <w:rPr/>
        <w:t>siendo</w:t>
      </w:r>
      <w:r>
        <w:rPr>
          <w:spacing w:val="-7"/>
        </w:rPr>
        <w:t> </w:t>
      </w:r>
      <w:r>
        <w:rPr/>
        <w:t>su</w:t>
      </w:r>
      <w:r>
        <w:rPr>
          <w:spacing w:val="-9"/>
        </w:rPr>
        <w:t> </w:t>
      </w:r>
      <w:r>
        <w:rPr/>
        <w:t>socio</w:t>
      </w:r>
      <w:r>
        <w:rPr>
          <w:spacing w:val="-7"/>
        </w:rPr>
        <w:t> </w:t>
      </w:r>
      <w:r>
        <w:rPr/>
        <w:t>único</w:t>
      </w:r>
      <w:r>
        <w:rPr>
          <w:spacing w:val="-9"/>
        </w:rPr>
        <w:t> </w:t>
      </w:r>
      <w:r>
        <w:rPr/>
        <w:t>la</w:t>
      </w:r>
      <w:r>
        <w:rPr>
          <w:spacing w:val="-8"/>
        </w:rPr>
        <w:t> </w:t>
      </w:r>
      <w:r>
        <w:rPr/>
        <w:t>ULPGC,</w:t>
      </w:r>
      <w:r>
        <w:rPr>
          <w:spacing w:val="-8"/>
        </w:rPr>
        <w:t> </w:t>
      </w:r>
      <w:r>
        <w:rPr/>
        <w:t>con</w:t>
      </w:r>
      <w:r>
        <w:rPr>
          <w:spacing w:val="-9"/>
        </w:rPr>
        <w:t> </w:t>
      </w:r>
      <w:r>
        <w:rPr/>
        <w:t>un capital</w:t>
      </w:r>
      <w:r>
        <w:rPr>
          <w:spacing w:val="-13"/>
        </w:rPr>
        <w:t> </w:t>
      </w:r>
      <w:r>
        <w:rPr/>
        <w:t>social</w:t>
      </w:r>
      <w:r>
        <w:rPr>
          <w:spacing w:val="-12"/>
        </w:rPr>
        <w:t> </w:t>
      </w:r>
      <w:r>
        <w:rPr/>
        <w:t>actual</w:t>
      </w:r>
      <w:r>
        <w:rPr>
          <w:spacing w:val="-13"/>
        </w:rPr>
        <w:t> </w:t>
      </w:r>
      <w:r>
        <w:rPr/>
        <w:t>de</w:t>
      </w:r>
      <w:r>
        <w:rPr>
          <w:spacing w:val="-12"/>
        </w:rPr>
        <w:t> </w:t>
      </w:r>
      <w:r>
        <w:rPr/>
        <w:t>10,9</w:t>
      </w:r>
      <w:r>
        <w:rPr>
          <w:spacing w:val="-13"/>
        </w:rPr>
        <w:t> </w:t>
      </w:r>
      <w:r>
        <w:rPr/>
        <w:t>millones</w:t>
      </w:r>
      <w:r>
        <w:rPr>
          <w:spacing w:val="-12"/>
        </w:rPr>
        <w:t> </w:t>
      </w:r>
      <w:r>
        <w:rPr/>
        <w:t>de</w:t>
      </w:r>
      <w:r>
        <w:rPr>
          <w:spacing w:val="-13"/>
        </w:rPr>
        <w:t> </w:t>
      </w:r>
      <w:r>
        <w:rPr/>
        <w:t>€,</w:t>
      </w:r>
      <w:r>
        <w:rPr>
          <w:spacing w:val="-11"/>
        </w:rPr>
        <w:t> </w:t>
      </w:r>
      <w:r>
        <w:rPr/>
        <w:t>constituido</w:t>
      </w:r>
      <w:r>
        <w:rPr>
          <w:spacing w:val="-13"/>
        </w:rPr>
        <w:t> </w:t>
      </w:r>
      <w:r>
        <w:rPr/>
        <w:t>por</w:t>
      </w:r>
      <w:r>
        <w:rPr>
          <w:spacing w:val="-12"/>
        </w:rPr>
        <w:t> </w:t>
      </w:r>
      <w:r>
        <w:rPr/>
        <w:t>10.914</w:t>
      </w:r>
      <w:r>
        <w:rPr>
          <w:spacing w:val="-11"/>
        </w:rPr>
        <w:t> </w:t>
      </w:r>
      <w:r>
        <w:rPr/>
        <w:t>acciones</w:t>
      </w:r>
      <w:r>
        <w:rPr>
          <w:spacing w:val="-13"/>
        </w:rPr>
        <w:t> </w:t>
      </w:r>
      <w:r>
        <w:rPr/>
        <w:t>propiedad de la misma, por lo que la sociedad no posee acciones propias.</w:t>
      </w:r>
    </w:p>
    <w:p>
      <w:pPr>
        <w:pStyle w:val="BodyText"/>
        <w:spacing w:before="214"/>
        <w:ind w:left="2166" w:right="1386" w:firstLine="777"/>
        <w:jc w:val="both"/>
      </w:pPr>
      <w:r>
        <w:rPr/>
        <w:t>La</w:t>
      </w:r>
      <w:r>
        <w:rPr>
          <w:spacing w:val="-9"/>
        </w:rPr>
        <w:t> </w:t>
      </w:r>
      <w:r>
        <w:rPr/>
        <w:t>sociedad</w:t>
      </w:r>
      <w:r>
        <w:rPr>
          <w:spacing w:val="-10"/>
        </w:rPr>
        <w:t> </w:t>
      </w:r>
      <w:r>
        <w:rPr/>
        <w:t>RIC</w:t>
      </w:r>
      <w:r>
        <w:rPr>
          <w:spacing w:val="-10"/>
        </w:rPr>
        <w:t> </w:t>
      </w:r>
      <w:r>
        <w:rPr/>
        <w:t>ULPGC</w:t>
      </w:r>
      <w:r>
        <w:rPr>
          <w:spacing w:val="-10"/>
        </w:rPr>
        <w:t> </w:t>
      </w:r>
      <w:r>
        <w:rPr/>
        <w:t>tiene</w:t>
      </w:r>
      <w:r>
        <w:rPr>
          <w:spacing w:val="-11"/>
        </w:rPr>
        <w:t> </w:t>
      </w:r>
      <w:r>
        <w:rPr/>
        <w:t>por</w:t>
      </w:r>
      <w:r>
        <w:rPr>
          <w:spacing w:val="-9"/>
        </w:rPr>
        <w:t> </w:t>
      </w:r>
      <w:r>
        <w:rPr/>
        <w:t>objeto</w:t>
      </w:r>
      <w:r>
        <w:rPr>
          <w:spacing w:val="-9"/>
        </w:rPr>
        <w:t> </w:t>
      </w:r>
      <w:r>
        <w:rPr/>
        <w:t>social,</w:t>
      </w:r>
      <w:r>
        <w:rPr>
          <w:spacing w:val="-11"/>
        </w:rPr>
        <w:t> </w:t>
      </w:r>
      <w:r>
        <w:rPr/>
        <w:t>entre</w:t>
      </w:r>
      <w:r>
        <w:rPr>
          <w:spacing w:val="-9"/>
        </w:rPr>
        <w:t> </w:t>
      </w:r>
      <w:r>
        <w:rPr/>
        <w:t>otros,</w:t>
      </w:r>
      <w:r>
        <w:rPr>
          <w:spacing w:val="-9"/>
        </w:rPr>
        <w:t> </w:t>
      </w:r>
      <w:r>
        <w:rPr/>
        <w:t>la</w:t>
      </w:r>
      <w:r>
        <w:rPr>
          <w:spacing w:val="-9"/>
        </w:rPr>
        <w:t> </w:t>
      </w:r>
      <w:r>
        <w:rPr/>
        <w:t>prestación</w:t>
      </w:r>
      <w:r>
        <w:rPr>
          <w:spacing w:val="-10"/>
        </w:rPr>
        <w:t> </w:t>
      </w:r>
      <w:r>
        <w:rPr/>
        <w:t>por cuenta de la ULPGC de servicios de carácter técnico, organizativo, comercial, económico</w:t>
      </w:r>
      <w:r>
        <w:rPr>
          <w:spacing w:val="-3"/>
        </w:rPr>
        <w:t> </w:t>
      </w:r>
      <w:r>
        <w:rPr/>
        <w:t>y</w:t>
      </w:r>
      <w:r>
        <w:rPr>
          <w:spacing w:val="-2"/>
        </w:rPr>
        <w:t> </w:t>
      </w:r>
      <w:r>
        <w:rPr/>
        <w:t>de</w:t>
      </w:r>
      <w:r>
        <w:rPr>
          <w:spacing w:val="-1"/>
        </w:rPr>
        <w:t> </w:t>
      </w:r>
      <w:r>
        <w:rPr/>
        <w:t>gestión;</w:t>
      </w:r>
      <w:r>
        <w:rPr>
          <w:spacing w:val="-3"/>
        </w:rPr>
        <w:t> </w:t>
      </w:r>
      <w:r>
        <w:rPr/>
        <w:t>promoción y</w:t>
      </w:r>
      <w:r>
        <w:rPr>
          <w:spacing w:val="-4"/>
        </w:rPr>
        <w:t> </w:t>
      </w:r>
      <w:r>
        <w:rPr/>
        <w:t>explotación</w:t>
      </w:r>
      <w:r>
        <w:rPr>
          <w:spacing w:val="-3"/>
        </w:rPr>
        <w:t> </w:t>
      </w:r>
      <w:r>
        <w:rPr/>
        <w:t>de</w:t>
      </w:r>
      <w:r>
        <w:rPr>
          <w:spacing w:val="-3"/>
        </w:rPr>
        <w:t> </w:t>
      </w:r>
      <w:r>
        <w:rPr/>
        <w:t>todo</w:t>
      </w:r>
      <w:r>
        <w:rPr>
          <w:spacing w:val="-3"/>
        </w:rPr>
        <w:t> </w:t>
      </w:r>
      <w:r>
        <w:rPr/>
        <w:t>tipo</w:t>
      </w:r>
      <w:r>
        <w:rPr>
          <w:spacing w:val="-3"/>
        </w:rPr>
        <w:t> </w:t>
      </w:r>
      <w:r>
        <w:rPr/>
        <w:t>de</w:t>
      </w:r>
      <w:r>
        <w:rPr>
          <w:spacing w:val="-3"/>
        </w:rPr>
        <w:t> </w:t>
      </w:r>
      <w:r>
        <w:rPr/>
        <w:t>infraestructuras</w:t>
      </w:r>
      <w:r>
        <w:rPr>
          <w:spacing w:val="-2"/>
        </w:rPr>
        <w:t> </w:t>
      </w:r>
      <w:r>
        <w:rPr/>
        <w:t>y equipamiento;</w:t>
      </w:r>
      <w:r>
        <w:rPr>
          <w:spacing w:val="-3"/>
        </w:rPr>
        <w:t> </w:t>
      </w:r>
      <w:r>
        <w:rPr/>
        <w:t>actividad</w:t>
      </w:r>
      <w:r>
        <w:rPr>
          <w:spacing w:val="-5"/>
        </w:rPr>
        <w:t> </w:t>
      </w:r>
      <w:r>
        <w:rPr/>
        <w:t>editorial</w:t>
      </w:r>
      <w:r>
        <w:rPr>
          <w:spacing w:val="-6"/>
        </w:rPr>
        <w:t> </w:t>
      </w:r>
      <w:r>
        <w:rPr/>
        <w:t>e</w:t>
      </w:r>
      <w:r>
        <w:rPr>
          <w:spacing w:val="-3"/>
        </w:rPr>
        <w:t> </w:t>
      </w:r>
      <w:r>
        <w:rPr/>
        <w:t>informativa;</w:t>
      </w:r>
      <w:r>
        <w:rPr>
          <w:spacing w:val="-5"/>
        </w:rPr>
        <w:t> </w:t>
      </w:r>
      <w:r>
        <w:rPr/>
        <w:t>realización</w:t>
      </w:r>
      <w:r>
        <w:rPr>
          <w:spacing w:val="-2"/>
        </w:rPr>
        <w:t> </w:t>
      </w:r>
      <w:r>
        <w:rPr/>
        <w:t>de</w:t>
      </w:r>
      <w:r>
        <w:rPr>
          <w:spacing w:val="-3"/>
        </w:rPr>
        <w:t> </w:t>
      </w:r>
      <w:r>
        <w:rPr/>
        <w:t>estudios,</w:t>
      </w:r>
      <w:r>
        <w:rPr>
          <w:spacing w:val="-6"/>
        </w:rPr>
        <w:t> </w:t>
      </w:r>
      <w:r>
        <w:rPr/>
        <w:t>proyectos</w:t>
      </w:r>
      <w:r>
        <w:rPr>
          <w:spacing w:val="-4"/>
        </w:rPr>
        <w:t> </w:t>
      </w:r>
      <w:r>
        <w:rPr/>
        <w:t>y obras</w:t>
      </w:r>
      <w:r>
        <w:rPr>
          <w:spacing w:val="-8"/>
        </w:rPr>
        <w:t> </w:t>
      </w:r>
      <w:r>
        <w:rPr/>
        <w:t>y</w:t>
      </w:r>
      <w:r>
        <w:rPr>
          <w:spacing w:val="-9"/>
        </w:rPr>
        <w:t> </w:t>
      </w:r>
      <w:r>
        <w:rPr/>
        <w:t>servicios</w:t>
      </w:r>
      <w:r>
        <w:rPr>
          <w:spacing w:val="-8"/>
        </w:rPr>
        <w:t> </w:t>
      </w:r>
      <w:r>
        <w:rPr/>
        <w:t>de</w:t>
      </w:r>
      <w:r>
        <w:rPr>
          <w:spacing w:val="-8"/>
        </w:rPr>
        <w:t> </w:t>
      </w:r>
      <w:r>
        <w:rPr/>
        <w:t>carácter</w:t>
      </w:r>
      <w:r>
        <w:rPr>
          <w:spacing w:val="-8"/>
        </w:rPr>
        <w:t> </w:t>
      </w:r>
      <w:r>
        <w:rPr/>
        <w:t>medioambiental</w:t>
      </w:r>
      <w:r>
        <w:rPr>
          <w:spacing w:val="-8"/>
        </w:rPr>
        <w:t> </w:t>
      </w:r>
      <w:r>
        <w:rPr/>
        <w:t>de</w:t>
      </w:r>
      <w:r>
        <w:rPr>
          <w:spacing w:val="-10"/>
        </w:rPr>
        <w:t> </w:t>
      </w:r>
      <w:r>
        <w:rPr/>
        <w:t>desarrollo</w:t>
      </w:r>
      <w:r>
        <w:rPr>
          <w:spacing w:val="-7"/>
        </w:rPr>
        <w:t> </w:t>
      </w:r>
      <w:r>
        <w:rPr/>
        <w:t>sostenible</w:t>
      </w:r>
      <w:r>
        <w:rPr>
          <w:spacing w:val="-8"/>
        </w:rPr>
        <w:t> </w:t>
      </w:r>
      <w:r>
        <w:rPr/>
        <w:t>y</w:t>
      </w:r>
      <w:r>
        <w:rPr>
          <w:spacing w:val="-9"/>
        </w:rPr>
        <w:t> </w:t>
      </w:r>
      <w:r>
        <w:rPr/>
        <w:t>de</w:t>
      </w:r>
      <w:r>
        <w:rPr>
          <w:spacing w:val="-8"/>
        </w:rPr>
        <w:t> </w:t>
      </w:r>
      <w:r>
        <w:rPr/>
        <w:t>eficiencia energética; vicio de merchandising y mercadotecnia, así como organización y contratación para el desarrollo de actividades para la Universidad.</w:t>
      </w:r>
    </w:p>
    <w:p>
      <w:pPr>
        <w:pStyle w:val="BodyText"/>
        <w:spacing w:before="211"/>
        <w:ind w:left="2166" w:right="1388" w:firstLine="777"/>
        <w:jc w:val="both"/>
      </w:pPr>
      <w:r>
        <w:rPr/>
        <w:t>La Sociedad no cuenta con objetivos cuantificables ni indicadores que permitan medir la actividad desarrollada.</w:t>
      </w:r>
    </w:p>
    <w:p>
      <w:pPr>
        <w:pStyle w:val="BodyText"/>
        <w:spacing w:before="216"/>
        <w:ind w:left="2166" w:right="1385" w:firstLine="777"/>
        <w:jc w:val="both"/>
      </w:pPr>
      <w:r>
        <w:rPr/>
        <w:t>Las cuentas anuales abreviadas fueron aprobadas por la Junta General con fecha 8 de marzo de 2021 e incluyen el Informe de auditoría con una opinión </w:t>
      </w:r>
      <w:r>
        <w:rPr>
          <w:spacing w:val="-2"/>
        </w:rPr>
        <w:t>favorable.</w:t>
      </w:r>
    </w:p>
    <w:p>
      <w:pPr>
        <w:pStyle w:val="BodyText"/>
        <w:spacing w:before="215"/>
        <w:ind w:left="2943"/>
      </w:pPr>
      <w:r>
        <w:rPr>
          <w:spacing w:val="-2"/>
          <w:u w:val="single"/>
        </w:rPr>
        <w:t>Balance:</w:t>
      </w:r>
    </w:p>
    <w:p>
      <w:pPr>
        <w:pStyle w:val="BodyText"/>
        <w:spacing w:before="217"/>
        <w:ind w:left="2166" w:right="1378" w:firstLine="777"/>
      </w:pPr>
      <w:r>
        <w:rPr/>
        <w:t>El</w:t>
      </w:r>
      <w:r>
        <w:rPr>
          <w:spacing w:val="-13"/>
        </w:rPr>
        <w:t> </w:t>
      </w:r>
      <w:r>
        <w:rPr/>
        <w:t>activo</w:t>
      </w:r>
      <w:r>
        <w:rPr>
          <w:spacing w:val="-12"/>
        </w:rPr>
        <w:t> </w:t>
      </w:r>
      <w:r>
        <w:rPr/>
        <w:t>y</w:t>
      </w:r>
      <w:r>
        <w:rPr>
          <w:spacing w:val="-13"/>
        </w:rPr>
        <w:t> </w:t>
      </w:r>
      <w:r>
        <w:rPr/>
        <w:t>el</w:t>
      </w:r>
      <w:r>
        <w:rPr>
          <w:spacing w:val="-12"/>
        </w:rPr>
        <w:t> </w:t>
      </w:r>
      <w:r>
        <w:rPr/>
        <w:t>pasivo</w:t>
      </w:r>
      <w:r>
        <w:rPr>
          <w:spacing w:val="-13"/>
        </w:rPr>
        <w:t> </w:t>
      </w:r>
      <w:r>
        <w:rPr/>
        <w:t>se</w:t>
      </w:r>
      <w:r>
        <w:rPr>
          <w:spacing w:val="-12"/>
        </w:rPr>
        <w:t> </w:t>
      </w:r>
      <w:r>
        <w:rPr/>
        <w:t>mantienen</w:t>
      </w:r>
      <w:r>
        <w:rPr>
          <w:spacing w:val="-13"/>
        </w:rPr>
        <w:t> </w:t>
      </w:r>
      <w:r>
        <w:rPr/>
        <w:t>respecto</w:t>
      </w:r>
      <w:r>
        <w:rPr>
          <w:spacing w:val="-12"/>
        </w:rPr>
        <w:t> </w:t>
      </w:r>
      <w:r>
        <w:rPr/>
        <w:t>al</w:t>
      </w:r>
      <w:r>
        <w:rPr>
          <w:spacing w:val="-12"/>
        </w:rPr>
        <w:t> </w:t>
      </w:r>
      <w:r>
        <w:rPr/>
        <w:t>ejercicio</w:t>
      </w:r>
      <w:r>
        <w:rPr>
          <w:spacing w:val="-13"/>
        </w:rPr>
        <w:t> </w:t>
      </w:r>
      <w:r>
        <w:rPr/>
        <w:t>anterior,</w:t>
      </w:r>
      <w:r>
        <w:rPr>
          <w:spacing w:val="-12"/>
        </w:rPr>
        <w:t> </w:t>
      </w:r>
      <w:r>
        <w:rPr/>
        <w:t>aumentando un</w:t>
      </w:r>
      <w:r>
        <w:rPr>
          <w:spacing w:val="-4"/>
        </w:rPr>
        <w:t> </w:t>
      </w:r>
      <w:r>
        <w:rPr/>
        <w:t>0,2</w:t>
      </w:r>
      <w:r>
        <w:rPr>
          <w:spacing w:val="-3"/>
        </w:rPr>
        <w:t> </w:t>
      </w:r>
      <w:r>
        <w:rPr/>
        <w:t>%.</w:t>
      </w:r>
      <w:r>
        <w:rPr>
          <w:spacing w:val="-5"/>
        </w:rPr>
        <w:t> </w:t>
      </w:r>
      <w:r>
        <w:rPr/>
        <w:t>El</w:t>
      </w:r>
      <w:r>
        <w:rPr>
          <w:spacing w:val="-4"/>
        </w:rPr>
        <w:t> </w:t>
      </w:r>
      <w:r>
        <w:rPr/>
        <w:t>81,3</w:t>
      </w:r>
      <w:r>
        <w:rPr>
          <w:spacing w:val="-3"/>
        </w:rPr>
        <w:t> </w:t>
      </w:r>
      <w:r>
        <w:rPr/>
        <w:t>%</w:t>
      </w:r>
      <w:r>
        <w:rPr>
          <w:spacing w:val="-5"/>
        </w:rPr>
        <w:t> </w:t>
      </w:r>
      <w:r>
        <w:rPr/>
        <w:t>del</w:t>
      </w:r>
      <w:r>
        <w:rPr>
          <w:spacing w:val="-5"/>
        </w:rPr>
        <w:t> </w:t>
      </w:r>
      <w:r>
        <w:rPr/>
        <w:t>activo</w:t>
      </w:r>
      <w:r>
        <w:rPr>
          <w:spacing w:val="-3"/>
        </w:rPr>
        <w:t> </w:t>
      </w:r>
      <w:r>
        <w:rPr/>
        <w:t>lo</w:t>
      </w:r>
      <w:r>
        <w:rPr>
          <w:spacing w:val="-3"/>
        </w:rPr>
        <w:t> </w:t>
      </w:r>
      <w:r>
        <w:rPr/>
        <w:t>constituyen</w:t>
      </w:r>
      <w:r>
        <w:rPr>
          <w:spacing w:val="-4"/>
        </w:rPr>
        <w:t> </w:t>
      </w:r>
      <w:r>
        <w:rPr/>
        <w:t>las</w:t>
      </w:r>
      <w:r>
        <w:rPr>
          <w:spacing w:val="-4"/>
        </w:rPr>
        <w:t> </w:t>
      </w:r>
      <w:r>
        <w:rPr/>
        <w:t>Inversiones</w:t>
      </w:r>
      <w:r>
        <w:rPr>
          <w:spacing w:val="-4"/>
        </w:rPr>
        <w:t> </w:t>
      </w:r>
      <w:r>
        <w:rPr/>
        <w:t>Inmobiliarias</w:t>
      </w:r>
      <w:r>
        <w:rPr>
          <w:spacing w:val="-6"/>
        </w:rPr>
        <w:t> </w:t>
      </w:r>
      <w:r>
        <w:rPr/>
        <w:t>del</w:t>
      </w:r>
      <w:r>
        <w:rPr>
          <w:spacing w:val="-4"/>
        </w:rPr>
        <w:t> </w:t>
      </w:r>
      <w:r>
        <w:rPr>
          <w:spacing w:val="-2"/>
        </w:rPr>
        <w:t>mismo,</w:t>
      </w:r>
    </w:p>
    <w:p>
      <w:pPr>
        <w:pStyle w:val="BodyText"/>
        <w:spacing w:before="218"/>
        <w:ind w:right="1387"/>
        <w:jc w:val="right"/>
      </w:pPr>
      <w:r>
        <w:rPr>
          <w:spacing w:val="-5"/>
        </w:rPr>
        <w:t>45</w:t>
      </w:r>
    </w:p>
    <w:p>
      <w:pPr>
        <w:pStyle w:val="BodyText"/>
        <w:spacing w:after="0"/>
        <w:jc w:val="right"/>
        <w:sectPr>
          <w:headerReference w:type="default" r:id="rId98"/>
          <w:footerReference w:type="default" r:id="rId99"/>
          <w:pgSz w:w="11910" w:h="16840"/>
          <w:pgMar w:header="667" w:footer="1200" w:top="2000" w:bottom="1400" w:left="425" w:right="425"/>
        </w:sectPr>
      </w:pPr>
    </w:p>
    <w:p>
      <w:pPr>
        <w:pStyle w:val="BodyText"/>
        <w:spacing w:before="96"/>
        <w:ind w:left="2166" w:right="1386"/>
        <w:jc w:val="both"/>
      </w:pPr>
      <w:r>
        <w:rPr/>
        <w:t>aportación</w:t>
      </w:r>
      <w:r>
        <w:rPr>
          <w:spacing w:val="-6"/>
        </w:rPr>
        <w:t> </w:t>
      </w:r>
      <w:r>
        <w:rPr/>
        <w:t>única</w:t>
      </w:r>
      <w:r>
        <w:rPr>
          <w:spacing w:val="-7"/>
        </w:rPr>
        <w:t> </w:t>
      </w:r>
      <w:r>
        <w:rPr/>
        <w:t>del</w:t>
      </w:r>
      <w:r>
        <w:rPr>
          <w:spacing w:val="-7"/>
        </w:rPr>
        <w:t> </w:t>
      </w:r>
      <w:r>
        <w:rPr/>
        <w:t>socio</w:t>
      </w:r>
      <w:r>
        <w:rPr>
          <w:spacing w:val="-4"/>
        </w:rPr>
        <w:t> </w:t>
      </w:r>
      <w:r>
        <w:rPr/>
        <w:t>en</w:t>
      </w:r>
      <w:r>
        <w:rPr>
          <w:spacing w:val="-6"/>
        </w:rPr>
        <w:t> </w:t>
      </w:r>
      <w:r>
        <w:rPr/>
        <w:t>el</w:t>
      </w:r>
      <w:r>
        <w:rPr>
          <w:spacing w:val="-7"/>
        </w:rPr>
        <w:t> </w:t>
      </w:r>
      <w:r>
        <w:rPr/>
        <w:t>momento</w:t>
      </w:r>
      <w:r>
        <w:rPr>
          <w:spacing w:val="-6"/>
        </w:rPr>
        <w:t> </w:t>
      </w:r>
      <w:r>
        <w:rPr/>
        <w:t>de</w:t>
      </w:r>
      <w:r>
        <w:rPr>
          <w:spacing w:val="-7"/>
        </w:rPr>
        <w:t> </w:t>
      </w:r>
      <w:r>
        <w:rPr/>
        <w:t>la</w:t>
      </w:r>
      <w:r>
        <w:rPr>
          <w:spacing w:val="-7"/>
        </w:rPr>
        <w:t> </w:t>
      </w:r>
      <w:r>
        <w:rPr/>
        <w:t>constitución</w:t>
      </w:r>
      <w:r>
        <w:rPr>
          <w:spacing w:val="-8"/>
        </w:rPr>
        <w:t> </w:t>
      </w:r>
      <w:r>
        <w:rPr/>
        <w:t>de</w:t>
      </w:r>
      <w:r>
        <w:rPr>
          <w:spacing w:val="-7"/>
        </w:rPr>
        <w:t> </w:t>
      </w:r>
      <w:r>
        <w:rPr/>
        <w:t>la</w:t>
      </w:r>
      <w:r>
        <w:rPr>
          <w:spacing w:val="-7"/>
        </w:rPr>
        <w:t> </w:t>
      </w:r>
      <w:r>
        <w:rPr/>
        <w:t>sociedad.</w:t>
      </w:r>
      <w:r>
        <w:rPr>
          <w:spacing w:val="-5"/>
        </w:rPr>
        <w:t> </w:t>
      </w:r>
      <w:r>
        <w:rPr/>
        <w:t>El</w:t>
      </w:r>
      <w:r>
        <w:rPr>
          <w:spacing w:val="-7"/>
        </w:rPr>
        <w:t> </w:t>
      </w:r>
      <w:r>
        <w:rPr/>
        <w:t>activo no corriente no sufre variaciones respecto al ejercicio anterior, mientras que en el activo</w:t>
      </w:r>
      <w:r>
        <w:rPr>
          <w:spacing w:val="-13"/>
        </w:rPr>
        <w:t> </w:t>
      </w:r>
      <w:r>
        <w:rPr/>
        <w:t>corriente</w:t>
      </w:r>
      <w:r>
        <w:rPr>
          <w:spacing w:val="-12"/>
        </w:rPr>
        <w:t> </w:t>
      </w:r>
      <w:r>
        <w:rPr/>
        <w:t>se</w:t>
      </w:r>
      <w:r>
        <w:rPr>
          <w:spacing w:val="-13"/>
        </w:rPr>
        <w:t> </w:t>
      </w:r>
      <w:r>
        <w:rPr/>
        <w:t>observa</w:t>
      </w:r>
      <w:r>
        <w:rPr>
          <w:spacing w:val="-12"/>
        </w:rPr>
        <w:t> </w:t>
      </w:r>
      <w:r>
        <w:rPr/>
        <w:t>la</w:t>
      </w:r>
      <w:r>
        <w:rPr>
          <w:spacing w:val="-13"/>
        </w:rPr>
        <w:t> </w:t>
      </w:r>
      <w:r>
        <w:rPr/>
        <w:t>disminución</w:t>
      </w:r>
      <w:r>
        <w:rPr>
          <w:spacing w:val="-12"/>
        </w:rPr>
        <w:t> </w:t>
      </w:r>
      <w:r>
        <w:rPr/>
        <w:t>en</w:t>
      </w:r>
      <w:r>
        <w:rPr>
          <w:spacing w:val="-13"/>
        </w:rPr>
        <w:t> </w:t>
      </w:r>
      <w:r>
        <w:rPr/>
        <w:t>un</w:t>
      </w:r>
      <w:r>
        <w:rPr>
          <w:spacing w:val="-12"/>
        </w:rPr>
        <w:t> </w:t>
      </w:r>
      <w:r>
        <w:rPr/>
        <w:t>100</w:t>
      </w:r>
      <w:r>
        <w:rPr>
          <w:spacing w:val="-12"/>
        </w:rPr>
        <w:t> </w:t>
      </w:r>
      <w:r>
        <w:rPr/>
        <w:t>%</w:t>
      </w:r>
      <w:r>
        <w:rPr>
          <w:spacing w:val="-12"/>
        </w:rPr>
        <w:t> </w:t>
      </w:r>
      <w:r>
        <w:rPr/>
        <w:t>de</w:t>
      </w:r>
      <w:r>
        <w:rPr>
          <w:spacing w:val="-11"/>
        </w:rPr>
        <w:t> </w:t>
      </w:r>
      <w:r>
        <w:rPr/>
        <w:t>las</w:t>
      </w:r>
      <w:r>
        <w:rPr>
          <w:spacing w:val="-13"/>
        </w:rPr>
        <w:t> </w:t>
      </w:r>
      <w:r>
        <w:rPr/>
        <w:t>existencias</w:t>
      </w:r>
      <w:r>
        <w:rPr>
          <w:spacing w:val="-12"/>
        </w:rPr>
        <w:t> </w:t>
      </w:r>
      <w:r>
        <w:rPr/>
        <w:t>y</w:t>
      </w:r>
      <w:r>
        <w:rPr>
          <w:spacing w:val="-12"/>
        </w:rPr>
        <w:t> </w:t>
      </w:r>
      <w:r>
        <w:rPr/>
        <w:t>en</w:t>
      </w:r>
      <w:r>
        <w:rPr>
          <w:spacing w:val="-11"/>
        </w:rPr>
        <w:t> </w:t>
      </w:r>
      <w:r>
        <w:rPr/>
        <w:t>un</w:t>
      </w:r>
      <w:r>
        <w:rPr>
          <w:spacing w:val="-10"/>
        </w:rPr>
        <w:t> </w:t>
      </w:r>
      <w:r>
        <w:rPr>
          <w:spacing w:val="-4"/>
        </w:rPr>
        <w:t>31,6</w:t>
      </w:r>
    </w:p>
    <w:p>
      <w:pPr>
        <w:pStyle w:val="BodyText"/>
        <w:spacing w:line="237" w:lineRule="auto"/>
        <w:ind w:left="2166" w:right="1387"/>
        <w:jc w:val="both"/>
      </w:pPr>
      <w:r>
        <w:rPr/>
        <w:t>% de los deudores comerciales, incrementándose las existencias en efectivo y otros activos líquidos a fin de ejercicio un 6,5 %.</w:t>
      </w:r>
    </w:p>
    <w:p>
      <w:pPr>
        <w:pStyle w:val="BodyText"/>
        <w:spacing w:before="217"/>
        <w:ind w:left="2166" w:right="1387" w:firstLine="777"/>
        <w:jc w:val="both"/>
      </w:pPr>
      <w:r>
        <w:rPr>
          <w:spacing w:val="-2"/>
        </w:rPr>
        <w:t>El</w:t>
      </w:r>
      <w:r>
        <w:rPr>
          <w:spacing w:val="-3"/>
        </w:rPr>
        <w:t> </w:t>
      </w:r>
      <w:r>
        <w:rPr>
          <w:spacing w:val="-2"/>
        </w:rPr>
        <w:t>patrimonio</w:t>
      </w:r>
      <w:r>
        <w:rPr>
          <w:spacing w:val="-6"/>
        </w:rPr>
        <w:t> </w:t>
      </w:r>
      <w:r>
        <w:rPr>
          <w:spacing w:val="-2"/>
        </w:rPr>
        <w:t>neto</w:t>
      </w:r>
      <w:r>
        <w:rPr>
          <w:spacing w:val="-4"/>
        </w:rPr>
        <w:t> </w:t>
      </w:r>
      <w:r>
        <w:rPr>
          <w:spacing w:val="-2"/>
        </w:rPr>
        <w:t>no</w:t>
      </w:r>
      <w:r>
        <w:rPr>
          <w:spacing w:val="-4"/>
        </w:rPr>
        <w:t> </w:t>
      </w:r>
      <w:r>
        <w:rPr>
          <w:spacing w:val="-2"/>
        </w:rPr>
        <w:t>varía,</w:t>
      </w:r>
      <w:r>
        <w:rPr>
          <w:spacing w:val="-3"/>
        </w:rPr>
        <w:t> </w:t>
      </w:r>
      <w:r>
        <w:rPr>
          <w:spacing w:val="-2"/>
        </w:rPr>
        <w:t>destacando</w:t>
      </w:r>
      <w:r>
        <w:rPr>
          <w:spacing w:val="-4"/>
        </w:rPr>
        <w:t> </w:t>
      </w:r>
      <w:r>
        <w:rPr>
          <w:spacing w:val="-2"/>
        </w:rPr>
        <w:t>una</w:t>
      </w:r>
      <w:r>
        <w:rPr>
          <w:spacing w:val="-5"/>
        </w:rPr>
        <w:t> </w:t>
      </w:r>
      <w:r>
        <w:rPr>
          <w:spacing w:val="-2"/>
        </w:rPr>
        <w:t>nueva</w:t>
      </w:r>
      <w:r>
        <w:rPr>
          <w:spacing w:val="-5"/>
        </w:rPr>
        <w:t> </w:t>
      </w:r>
      <w:r>
        <w:rPr>
          <w:spacing w:val="-2"/>
        </w:rPr>
        <w:t>aportación</w:t>
      </w:r>
      <w:r>
        <w:rPr>
          <w:spacing w:val="-4"/>
        </w:rPr>
        <w:t> </w:t>
      </w:r>
      <w:r>
        <w:rPr>
          <w:spacing w:val="-2"/>
        </w:rPr>
        <w:t>en</w:t>
      </w:r>
      <w:r>
        <w:rPr>
          <w:spacing w:val="-4"/>
        </w:rPr>
        <w:t> </w:t>
      </w:r>
      <w:r>
        <w:rPr>
          <w:spacing w:val="-2"/>
        </w:rPr>
        <w:t>el</w:t>
      </w:r>
      <w:r>
        <w:rPr>
          <w:spacing w:val="-5"/>
        </w:rPr>
        <w:t> </w:t>
      </w:r>
      <w:r>
        <w:rPr>
          <w:spacing w:val="-2"/>
        </w:rPr>
        <w:t>ejercicio </w:t>
      </w:r>
      <w:r>
        <w:rPr/>
        <w:t>del socio único de 88.000 euros para financiar déficit de explotación y funcionamiento,</w:t>
      </w:r>
      <w:r>
        <w:rPr>
          <w:spacing w:val="-7"/>
        </w:rPr>
        <w:t> </w:t>
      </w:r>
      <w:r>
        <w:rPr/>
        <w:t>que</w:t>
      </w:r>
      <w:r>
        <w:rPr>
          <w:spacing w:val="-7"/>
        </w:rPr>
        <w:t> </w:t>
      </w:r>
      <w:r>
        <w:rPr/>
        <w:t>se</w:t>
      </w:r>
      <w:r>
        <w:rPr>
          <w:spacing w:val="-7"/>
        </w:rPr>
        <w:t> </w:t>
      </w:r>
      <w:r>
        <w:rPr/>
        <w:t>suma</w:t>
      </w:r>
      <w:r>
        <w:rPr>
          <w:spacing w:val="-7"/>
        </w:rPr>
        <w:t> </w:t>
      </w:r>
      <w:r>
        <w:rPr/>
        <w:t>a</w:t>
      </w:r>
      <w:r>
        <w:rPr>
          <w:spacing w:val="-7"/>
        </w:rPr>
        <w:t> </w:t>
      </w:r>
      <w:r>
        <w:rPr/>
        <w:t>la</w:t>
      </w:r>
      <w:r>
        <w:rPr>
          <w:spacing w:val="-7"/>
        </w:rPr>
        <w:t> </w:t>
      </w:r>
      <w:r>
        <w:rPr/>
        <w:t>aportada</w:t>
      </w:r>
      <w:r>
        <w:rPr>
          <w:spacing w:val="-9"/>
        </w:rPr>
        <w:t> </w:t>
      </w:r>
      <w:r>
        <w:rPr/>
        <w:t>en</w:t>
      </w:r>
      <w:r>
        <w:rPr>
          <w:spacing w:val="-8"/>
        </w:rPr>
        <w:t> </w:t>
      </w:r>
      <w:r>
        <w:rPr/>
        <w:t>el</w:t>
      </w:r>
      <w:r>
        <w:rPr>
          <w:spacing w:val="-9"/>
        </w:rPr>
        <w:t> </w:t>
      </w:r>
      <w:r>
        <w:rPr/>
        <w:t>ejercicio</w:t>
      </w:r>
      <w:r>
        <w:rPr>
          <w:spacing w:val="-6"/>
        </w:rPr>
        <w:t> </w:t>
      </w:r>
      <w:r>
        <w:rPr/>
        <w:t>anterior</w:t>
      </w:r>
      <w:r>
        <w:rPr>
          <w:spacing w:val="-9"/>
        </w:rPr>
        <w:t> </w:t>
      </w:r>
      <w:r>
        <w:rPr/>
        <w:t>por</w:t>
      </w:r>
      <w:r>
        <w:rPr>
          <w:spacing w:val="-9"/>
        </w:rPr>
        <w:t> </w:t>
      </w:r>
      <w:r>
        <w:rPr/>
        <w:t>50.000</w:t>
      </w:r>
      <w:r>
        <w:rPr>
          <w:spacing w:val="-6"/>
        </w:rPr>
        <w:t> </w:t>
      </w:r>
      <w:r>
        <w:rPr/>
        <w:t>euros. Las reservas no varían respecto al ejercicio anterior, mejorando los resultados negativos del ejercicio un 37,6 % respecto al 2019.</w:t>
      </w:r>
      <w:r>
        <w:rPr>
          <w:spacing w:val="40"/>
        </w:rPr>
        <w:t> </w:t>
      </w:r>
      <w:r>
        <w:rPr/>
        <w:t>Los resultados negativos de ejercicios anteriores se deben a las pérdidas obtenidas en 2014 y 2019.</w:t>
      </w:r>
    </w:p>
    <w:p>
      <w:pPr>
        <w:pStyle w:val="BodyText"/>
        <w:spacing w:before="212"/>
        <w:ind w:left="2812"/>
      </w:pPr>
      <w:r>
        <w:rPr>
          <w:u w:val="single"/>
        </w:rPr>
        <w:t>Cuenta</w:t>
      </w:r>
      <w:r>
        <w:rPr>
          <w:spacing w:val="-6"/>
          <w:u w:val="single"/>
        </w:rPr>
        <w:t> </w:t>
      </w:r>
      <w:r>
        <w:rPr>
          <w:u w:val="single"/>
        </w:rPr>
        <w:t>de</w:t>
      </w:r>
      <w:r>
        <w:rPr>
          <w:spacing w:val="-5"/>
          <w:u w:val="single"/>
        </w:rPr>
        <w:t> </w:t>
      </w:r>
      <w:r>
        <w:rPr>
          <w:u w:val="single"/>
        </w:rPr>
        <w:t>pérdidas</w:t>
      </w:r>
      <w:r>
        <w:rPr>
          <w:spacing w:val="-6"/>
          <w:u w:val="single"/>
        </w:rPr>
        <w:t> </w:t>
      </w:r>
      <w:r>
        <w:rPr>
          <w:u w:val="single"/>
        </w:rPr>
        <w:t>y</w:t>
      </w:r>
      <w:r>
        <w:rPr>
          <w:spacing w:val="-6"/>
          <w:u w:val="single"/>
        </w:rPr>
        <w:t> </w:t>
      </w:r>
      <w:r>
        <w:rPr>
          <w:spacing w:val="-2"/>
          <w:u w:val="single"/>
        </w:rPr>
        <w:t>ganancias</w:t>
      </w:r>
    </w:p>
    <w:p>
      <w:pPr>
        <w:pStyle w:val="BodyText"/>
        <w:spacing w:before="218"/>
        <w:ind w:left="2166" w:right="1385" w:firstLine="777"/>
        <w:jc w:val="both"/>
      </w:pPr>
      <w:r>
        <w:rPr/>
        <w:t>La sociedad obtiene su cifra de negocios de los servicios prestados a la Universidad, de los arrendamientos de propiedades a terceros, así como de las encomiendas realizadas como medio propio de la misma.</w:t>
      </w:r>
    </w:p>
    <w:p>
      <w:pPr>
        <w:pStyle w:val="BodyText"/>
        <w:spacing w:before="214"/>
        <w:ind w:left="2166" w:right="1386" w:firstLine="777"/>
        <w:jc w:val="both"/>
      </w:pPr>
      <w:r>
        <w:rPr/>
        <w:t>El resultado del ejercicio 2020 de -66.742 euros, mejora en un 37,6 % respecto</w:t>
      </w:r>
      <w:r>
        <w:rPr>
          <w:spacing w:val="-5"/>
        </w:rPr>
        <w:t> </w:t>
      </w:r>
      <w:r>
        <w:rPr/>
        <w:t>al</w:t>
      </w:r>
      <w:r>
        <w:rPr>
          <w:spacing w:val="-8"/>
        </w:rPr>
        <w:t> </w:t>
      </w:r>
      <w:r>
        <w:rPr/>
        <w:t>ejercicio</w:t>
      </w:r>
      <w:r>
        <w:rPr>
          <w:spacing w:val="-5"/>
        </w:rPr>
        <w:t> </w:t>
      </w:r>
      <w:r>
        <w:rPr/>
        <w:t>2019,</w:t>
      </w:r>
      <w:r>
        <w:rPr>
          <w:spacing w:val="-6"/>
        </w:rPr>
        <w:t> </w:t>
      </w:r>
      <w:r>
        <w:rPr/>
        <w:t>aunque</w:t>
      </w:r>
      <w:r>
        <w:rPr>
          <w:spacing w:val="-8"/>
        </w:rPr>
        <w:t> </w:t>
      </w:r>
      <w:r>
        <w:rPr/>
        <w:t>en</w:t>
      </w:r>
      <w:r>
        <w:rPr>
          <w:spacing w:val="-5"/>
        </w:rPr>
        <w:t> </w:t>
      </w:r>
      <w:r>
        <w:rPr/>
        <w:t>situación</w:t>
      </w:r>
      <w:r>
        <w:rPr>
          <w:spacing w:val="-7"/>
        </w:rPr>
        <w:t> </w:t>
      </w:r>
      <w:r>
        <w:rPr/>
        <w:t>de</w:t>
      </w:r>
      <w:r>
        <w:rPr>
          <w:spacing w:val="-5"/>
        </w:rPr>
        <w:t> </w:t>
      </w:r>
      <w:r>
        <w:rPr/>
        <w:t>pérdidas</w:t>
      </w:r>
      <w:r>
        <w:rPr>
          <w:spacing w:val="-6"/>
        </w:rPr>
        <w:t> </w:t>
      </w:r>
      <w:r>
        <w:rPr/>
        <w:t>en</w:t>
      </w:r>
      <w:r>
        <w:rPr>
          <w:spacing w:val="-7"/>
        </w:rPr>
        <w:t> </w:t>
      </w:r>
      <w:r>
        <w:rPr/>
        <w:t>ambos</w:t>
      </w:r>
      <w:r>
        <w:rPr>
          <w:spacing w:val="-6"/>
        </w:rPr>
        <w:t> </w:t>
      </w:r>
      <w:r>
        <w:rPr/>
        <w:t>ejercicios.</w:t>
      </w:r>
      <w:r>
        <w:rPr>
          <w:spacing w:val="-6"/>
        </w:rPr>
        <w:t> </w:t>
      </w:r>
      <w:r>
        <w:rPr/>
        <w:t>Ello se</w:t>
      </w:r>
      <w:r>
        <w:rPr>
          <w:spacing w:val="-3"/>
        </w:rPr>
        <w:t> </w:t>
      </w:r>
      <w:r>
        <w:rPr/>
        <w:t>debe,</w:t>
      </w:r>
      <w:r>
        <w:rPr>
          <w:spacing w:val="-7"/>
        </w:rPr>
        <w:t> </w:t>
      </w:r>
      <w:r>
        <w:rPr/>
        <w:t>por</w:t>
      </w:r>
      <w:r>
        <w:rPr>
          <w:spacing w:val="-5"/>
        </w:rPr>
        <w:t> </w:t>
      </w:r>
      <w:r>
        <w:rPr/>
        <w:t>un</w:t>
      </w:r>
      <w:r>
        <w:rPr>
          <w:spacing w:val="-4"/>
        </w:rPr>
        <w:t> </w:t>
      </w:r>
      <w:r>
        <w:rPr/>
        <w:t>lado,</w:t>
      </w:r>
      <w:r>
        <w:rPr>
          <w:spacing w:val="-5"/>
        </w:rPr>
        <w:t> </w:t>
      </w:r>
      <w:r>
        <w:rPr/>
        <w:t>a</w:t>
      </w:r>
      <w:r>
        <w:rPr>
          <w:spacing w:val="-5"/>
        </w:rPr>
        <w:t> </w:t>
      </w:r>
      <w:r>
        <w:rPr/>
        <w:t>que</w:t>
      </w:r>
      <w:r>
        <w:rPr>
          <w:spacing w:val="-5"/>
        </w:rPr>
        <w:t> </w:t>
      </w:r>
      <w:r>
        <w:rPr/>
        <w:t>la</w:t>
      </w:r>
      <w:r>
        <w:rPr>
          <w:spacing w:val="-5"/>
        </w:rPr>
        <w:t> </w:t>
      </w:r>
      <w:r>
        <w:rPr/>
        <w:t>caída</w:t>
      </w:r>
      <w:r>
        <w:rPr>
          <w:spacing w:val="-5"/>
        </w:rPr>
        <w:t> </w:t>
      </w:r>
      <w:r>
        <w:rPr/>
        <w:t>de</w:t>
      </w:r>
      <w:r>
        <w:rPr>
          <w:spacing w:val="-5"/>
        </w:rPr>
        <w:t> </w:t>
      </w:r>
      <w:r>
        <w:rPr/>
        <w:t>los</w:t>
      </w:r>
      <w:r>
        <w:rPr>
          <w:spacing w:val="-4"/>
        </w:rPr>
        <w:t> </w:t>
      </w:r>
      <w:r>
        <w:rPr/>
        <w:t>gastos</w:t>
      </w:r>
      <w:r>
        <w:rPr>
          <w:spacing w:val="-8"/>
        </w:rPr>
        <w:t> </w:t>
      </w:r>
      <w:r>
        <w:rPr/>
        <w:t>de</w:t>
      </w:r>
      <w:r>
        <w:rPr>
          <w:spacing w:val="-5"/>
        </w:rPr>
        <w:t> </w:t>
      </w:r>
      <w:r>
        <w:rPr/>
        <w:t>explotación</w:t>
      </w:r>
      <w:r>
        <w:rPr>
          <w:spacing w:val="-4"/>
        </w:rPr>
        <w:t> </w:t>
      </w:r>
      <w:r>
        <w:rPr/>
        <w:t>es</w:t>
      </w:r>
      <w:r>
        <w:rPr>
          <w:spacing w:val="-5"/>
        </w:rPr>
        <w:t> </w:t>
      </w:r>
      <w:r>
        <w:rPr/>
        <w:t>inferior</w:t>
      </w:r>
      <w:r>
        <w:rPr>
          <w:spacing w:val="-4"/>
        </w:rPr>
        <w:t> </w:t>
      </w:r>
      <w:r>
        <w:rPr/>
        <w:t>a</w:t>
      </w:r>
      <w:r>
        <w:rPr>
          <w:spacing w:val="-5"/>
        </w:rPr>
        <w:t> </w:t>
      </w:r>
      <w:r>
        <w:rPr/>
        <w:t>la</w:t>
      </w:r>
      <w:r>
        <w:rPr>
          <w:spacing w:val="-5"/>
        </w:rPr>
        <w:t> </w:t>
      </w:r>
      <w:r>
        <w:rPr/>
        <w:t>caída de</w:t>
      </w:r>
      <w:r>
        <w:rPr>
          <w:spacing w:val="-10"/>
        </w:rPr>
        <w:t> </w:t>
      </w:r>
      <w:r>
        <w:rPr/>
        <w:t>los</w:t>
      </w:r>
      <w:r>
        <w:rPr>
          <w:spacing w:val="-11"/>
        </w:rPr>
        <w:t> </w:t>
      </w:r>
      <w:r>
        <w:rPr/>
        <w:t>mismos</w:t>
      </w:r>
      <w:r>
        <w:rPr>
          <w:spacing w:val="-11"/>
        </w:rPr>
        <w:t> </w:t>
      </w:r>
      <w:r>
        <w:rPr/>
        <w:t>ingresos,</w:t>
      </w:r>
      <w:r>
        <w:rPr>
          <w:spacing w:val="-13"/>
        </w:rPr>
        <w:t> </w:t>
      </w:r>
      <w:r>
        <w:rPr/>
        <w:t>por</w:t>
      </w:r>
      <w:r>
        <w:rPr>
          <w:spacing w:val="-9"/>
        </w:rPr>
        <w:t> </w:t>
      </w:r>
      <w:r>
        <w:rPr/>
        <w:t>lo</w:t>
      </w:r>
      <w:r>
        <w:rPr>
          <w:spacing w:val="-10"/>
        </w:rPr>
        <w:t> </w:t>
      </w:r>
      <w:r>
        <w:rPr/>
        <w:t>que</w:t>
      </w:r>
      <w:r>
        <w:rPr>
          <w:spacing w:val="-10"/>
        </w:rPr>
        <w:t> </w:t>
      </w:r>
      <w:r>
        <w:rPr/>
        <w:t>el</w:t>
      </w:r>
      <w:r>
        <w:rPr>
          <w:spacing w:val="-10"/>
        </w:rPr>
        <w:t> </w:t>
      </w:r>
      <w:r>
        <w:rPr/>
        <w:t>resultado</w:t>
      </w:r>
      <w:r>
        <w:rPr>
          <w:spacing w:val="-12"/>
        </w:rPr>
        <w:t> </w:t>
      </w:r>
      <w:r>
        <w:rPr/>
        <w:t>de</w:t>
      </w:r>
      <w:r>
        <w:rPr>
          <w:spacing w:val="-8"/>
        </w:rPr>
        <w:t> </w:t>
      </w:r>
      <w:r>
        <w:rPr/>
        <w:t>explotación</w:t>
      </w:r>
      <w:r>
        <w:rPr>
          <w:spacing w:val="-9"/>
        </w:rPr>
        <w:t> </w:t>
      </w:r>
      <w:r>
        <w:rPr/>
        <w:t>disminuye</w:t>
      </w:r>
      <w:r>
        <w:rPr>
          <w:spacing w:val="-12"/>
        </w:rPr>
        <w:t> </w:t>
      </w:r>
      <w:r>
        <w:rPr/>
        <w:t>en</w:t>
      </w:r>
      <w:r>
        <w:rPr>
          <w:spacing w:val="-9"/>
        </w:rPr>
        <w:t> </w:t>
      </w:r>
      <w:r>
        <w:rPr/>
        <w:t>un</w:t>
      </w:r>
      <w:r>
        <w:rPr>
          <w:spacing w:val="-12"/>
        </w:rPr>
        <w:t> </w:t>
      </w:r>
      <w:r>
        <w:rPr/>
        <w:t>11</w:t>
      </w:r>
      <w:r>
        <w:rPr>
          <w:spacing w:val="-10"/>
        </w:rPr>
        <w:t> </w:t>
      </w:r>
      <w:r>
        <w:rPr/>
        <w:t>%; no obstante, por otro lado, la reducción del impuesto sobre beneficios en un 100 % (47.305 euros), compensa el impacto negativo del resultado de explotación, permitiendo la mejora del resultado del ejercicio.</w:t>
      </w:r>
    </w:p>
    <w:p>
      <w:pPr>
        <w:pStyle w:val="BodyText"/>
        <w:spacing w:before="211"/>
        <w:ind w:left="2166" w:right="1387" w:firstLine="777"/>
        <w:jc w:val="both"/>
      </w:pPr>
      <w:r>
        <w:rPr/>
        <w:t>Las</w:t>
      </w:r>
      <w:r>
        <w:rPr>
          <w:spacing w:val="-10"/>
        </w:rPr>
        <w:t> </w:t>
      </w:r>
      <w:r>
        <w:rPr/>
        <w:t>propuestas</w:t>
      </w:r>
      <w:r>
        <w:rPr>
          <w:spacing w:val="-10"/>
        </w:rPr>
        <w:t> </w:t>
      </w:r>
      <w:r>
        <w:rPr/>
        <w:t>de</w:t>
      </w:r>
      <w:r>
        <w:rPr>
          <w:spacing w:val="-12"/>
        </w:rPr>
        <w:t> </w:t>
      </w:r>
      <w:r>
        <w:rPr/>
        <w:t>distribución</w:t>
      </w:r>
      <w:r>
        <w:rPr>
          <w:spacing w:val="-11"/>
        </w:rPr>
        <w:t> </w:t>
      </w:r>
      <w:r>
        <w:rPr/>
        <w:t>de</w:t>
      </w:r>
      <w:r>
        <w:rPr>
          <w:spacing w:val="-10"/>
        </w:rPr>
        <w:t> </w:t>
      </w:r>
      <w:r>
        <w:rPr/>
        <w:t>resultados</w:t>
      </w:r>
      <w:r>
        <w:rPr>
          <w:spacing w:val="-13"/>
        </w:rPr>
        <w:t> </w:t>
      </w:r>
      <w:r>
        <w:rPr/>
        <w:t>del</w:t>
      </w:r>
      <w:r>
        <w:rPr>
          <w:spacing w:val="-10"/>
        </w:rPr>
        <w:t> </w:t>
      </w:r>
      <w:r>
        <w:rPr/>
        <w:t>ejercicio</w:t>
      </w:r>
      <w:r>
        <w:rPr>
          <w:spacing w:val="-10"/>
        </w:rPr>
        <w:t> </w:t>
      </w:r>
      <w:r>
        <w:rPr/>
        <w:t>2020,</w:t>
      </w:r>
      <w:r>
        <w:rPr>
          <w:spacing w:val="-10"/>
        </w:rPr>
        <w:t> </w:t>
      </w:r>
      <w:r>
        <w:rPr/>
        <w:t>por</w:t>
      </w:r>
      <w:r>
        <w:rPr>
          <w:spacing w:val="-10"/>
        </w:rPr>
        <w:t> </w:t>
      </w:r>
      <w:r>
        <w:rPr/>
        <w:t>acuerdo de</w:t>
      </w:r>
      <w:r>
        <w:rPr>
          <w:spacing w:val="-2"/>
        </w:rPr>
        <w:t> </w:t>
      </w:r>
      <w:r>
        <w:rPr/>
        <w:t>la</w:t>
      </w:r>
      <w:r>
        <w:rPr>
          <w:spacing w:val="-5"/>
        </w:rPr>
        <w:t> </w:t>
      </w:r>
      <w:r>
        <w:rPr/>
        <w:t>Junta</w:t>
      </w:r>
      <w:r>
        <w:rPr>
          <w:spacing w:val="-2"/>
        </w:rPr>
        <w:t> </w:t>
      </w:r>
      <w:r>
        <w:rPr/>
        <w:t>General</w:t>
      </w:r>
      <w:r>
        <w:rPr>
          <w:spacing w:val="-5"/>
        </w:rPr>
        <w:t> </w:t>
      </w:r>
      <w:r>
        <w:rPr/>
        <w:t>de</w:t>
      </w:r>
      <w:r>
        <w:rPr>
          <w:spacing w:val="-4"/>
        </w:rPr>
        <w:t> </w:t>
      </w:r>
      <w:r>
        <w:rPr/>
        <w:t>accionistas,</w:t>
      </w:r>
      <w:r>
        <w:rPr>
          <w:spacing w:val="-3"/>
        </w:rPr>
        <w:t> </w:t>
      </w:r>
      <w:r>
        <w:rPr/>
        <w:t>se</w:t>
      </w:r>
      <w:r>
        <w:rPr>
          <w:spacing w:val="-2"/>
        </w:rPr>
        <w:t> </w:t>
      </w:r>
      <w:r>
        <w:rPr/>
        <w:t>aplican</w:t>
      </w:r>
      <w:r>
        <w:rPr>
          <w:spacing w:val="-4"/>
        </w:rPr>
        <w:t> </w:t>
      </w:r>
      <w:r>
        <w:rPr/>
        <w:t>a</w:t>
      </w:r>
      <w:r>
        <w:rPr>
          <w:spacing w:val="-5"/>
        </w:rPr>
        <w:t> </w:t>
      </w:r>
      <w:r>
        <w:rPr/>
        <w:t>los</w:t>
      </w:r>
      <w:r>
        <w:rPr>
          <w:spacing w:val="-5"/>
        </w:rPr>
        <w:t> </w:t>
      </w:r>
      <w:r>
        <w:rPr/>
        <w:t>resultados</w:t>
      </w:r>
      <w:r>
        <w:rPr>
          <w:spacing w:val="-5"/>
        </w:rPr>
        <w:t> </w:t>
      </w:r>
      <w:r>
        <w:rPr/>
        <w:t>negativos</w:t>
      </w:r>
      <w:r>
        <w:rPr>
          <w:spacing w:val="-5"/>
        </w:rPr>
        <w:t> </w:t>
      </w:r>
      <w:r>
        <w:rPr/>
        <w:t>de</w:t>
      </w:r>
      <w:r>
        <w:rPr>
          <w:spacing w:val="-4"/>
        </w:rPr>
        <w:t> </w:t>
      </w:r>
      <w:r>
        <w:rPr/>
        <w:t>ejercicios anteriores por importe de 71.257 euros, conforme detalle adjunto:</w:t>
      </w:r>
    </w:p>
    <w:p>
      <w:pPr>
        <w:pStyle w:val="BodyText"/>
        <w:spacing w:before="238" w:after="1"/>
        <w:rPr>
          <w:sz w:val="20"/>
        </w:rPr>
      </w:pPr>
    </w:p>
    <w:tbl>
      <w:tblPr>
        <w:tblW w:w="0" w:type="auto"/>
        <w:jc w:val="left"/>
        <w:tblInd w:w="3380" w:type="dxa"/>
        <w:tblBorders>
          <w:top w:val="single" w:sz="4" w:space="0" w:color="595958"/>
          <w:left w:val="single" w:sz="4" w:space="0" w:color="595958"/>
          <w:bottom w:val="single" w:sz="4" w:space="0" w:color="595958"/>
          <w:right w:val="single" w:sz="4" w:space="0" w:color="595958"/>
          <w:insideH w:val="single" w:sz="4" w:space="0" w:color="595958"/>
          <w:insideV w:val="single" w:sz="4" w:space="0" w:color="595958"/>
        </w:tblBorders>
        <w:tblLayout w:type="fixed"/>
        <w:tblCellMar>
          <w:top w:w="0" w:type="dxa"/>
          <w:left w:w="0" w:type="dxa"/>
          <w:bottom w:w="0" w:type="dxa"/>
          <w:right w:w="0" w:type="dxa"/>
        </w:tblCellMar>
        <w:tblLook w:val="01E0"/>
      </w:tblPr>
      <w:tblGrid>
        <w:gridCol w:w="3229"/>
        <w:gridCol w:w="1852"/>
      </w:tblGrid>
      <w:tr>
        <w:trPr>
          <w:trHeight w:val="252" w:hRule="atLeast"/>
        </w:trPr>
        <w:tc>
          <w:tcPr>
            <w:tcW w:w="3229" w:type="dxa"/>
            <w:shd w:val="clear" w:color="auto" w:fill="DAE9F7"/>
          </w:tcPr>
          <w:p>
            <w:pPr>
              <w:pStyle w:val="TableParagraph"/>
              <w:spacing w:before="31"/>
              <w:ind w:left="1054"/>
              <w:rPr>
                <w:rFonts w:ascii="Calibri"/>
                <w:b/>
                <w:sz w:val="16"/>
              </w:rPr>
            </w:pPr>
            <w:r>
              <w:rPr>
                <w:rFonts w:ascii="Calibri"/>
                <w:b/>
                <w:color w:val="050505"/>
                <w:sz w:val="16"/>
              </w:rPr>
              <w:t>Base</w:t>
            </w:r>
            <w:r>
              <w:rPr>
                <w:rFonts w:ascii="Calibri"/>
                <w:b/>
                <w:color w:val="050505"/>
                <w:spacing w:val="4"/>
                <w:sz w:val="16"/>
              </w:rPr>
              <w:t> </w:t>
            </w:r>
            <w:r>
              <w:rPr>
                <w:rFonts w:ascii="Calibri"/>
                <w:b/>
                <w:color w:val="050505"/>
                <w:sz w:val="16"/>
              </w:rPr>
              <w:t>de</w:t>
            </w:r>
            <w:r>
              <w:rPr>
                <w:rFonts w:ascii="Calibri"/>
                <w:b/>
                <w:color w:val="050505"/>
                <w:spacing w:val="4"/>
                <w:sz w:val="16"/>
              </w:rPr>
              <w:t> </w:t>
            </w:r>
            <w:r>
              <w:rPr>
                <w:rFonts w:ascii="Calibri"/>
                <w:b/>
                <w:color w:val="050505"/>
                <w:spacing w:val="-2"/>
                <w:sz w:val="16"/>
              </w:rPr>
              <w:t>Reparto</w:t>
            </w:r>
          </w:p>
        </w:tc>
        <w:tc>
          <w:tcPr>
            <w:tcW w:w="1852" w:type="dxa"/>
            <w:shd w:val="clear" w:color="auto" w:fill="DAE9F7"/>
          </w:tcPr>
          <w:p>
            <w:pPr>
              <w:pStyle w:val="TableParagraph"/>
              <w:spacing w:before="31"/>
              <w:ind w:left="342"/>
              <w:rPr>
                <w:rFonts w:ascii="Calibri" w:hAnsi="Calibri"/>
                <w:b/>
                <w:sz w:val="16"/>
              </w:rPr>
            </w:pPr>
            <w:r>
              <w:rPr>
                <w:rFonts w:ascii="Calibri" w:hAnsi="Calibri"/>
                <w:b/>
                <w:sz w:val="16"/>
              </w:rPr>
              <w:t>Ejercicio</w:t>
            </w:r>
            <w:r>
              <w:rPr>
                <w:rFonts w:ascii="Calibri" w:hAnsi="Calibri"/>
                <w:b/>
                <w:spacing w:val="6"/>
                <w:sz w:val="16"/>
              </w:rPr>
              <w:t> </w:t>
            </w:r>
            <w:r>
              <w:rPr>
                <w:rFonts w:ascii="Calibri" w:hAnsi="Calibri"/>
                <w:b/>
                <w:sz w:val="16"/>
              </w:rPr>
              <w:t>2020</w:t>
            </w:r>
            <w:r>
              <w:rPr>
                <w:rFonts w:ascii="Calibri" w:hAnsi="Calibri"/>
                <w:b/>
                <w:spacing w:val="7"/>
                <w:sz w:val="16"/>
              </w:rPr>
              <w:t> </w:t>
            </w:r>
            <w:r>
              <w:rPr>
                <w:rFonts w:ascii="Calibri" w:hAnsi="Calibri"/>
                <w:b/>
                <w:spacing w:val="-5"/>
                <w:sz w:val="16"/>
              </w:rPr>
              <w:t>(€)</w:t>
            </w:r>
          </w:p>
        </w:tc>
      </w:tr>
      <w:tr>
        <w:trPr>
          <w:trHeight w:val="252" w:hRule="atLeast"/>
        </w:trPr>
        <w:tc>
          <w:tcPr>
            <w:tcW w:w="3229" w:type="dxa"/>
          </w:tcPr>
          <w:p>
            <w:pPr>
              <w:pStyle w:val="TableParagraph"/>
              <w:spacing w:before="31"/>
              <w:ind w:left="62"/>
              <w:rPr>
                <w:rFonts w:ascii="Calibri" w:hAnsi="Calibri"/>
                <w:sz w:val="16"/>
              </w:rPr>
            </w:pPr>
            <w:r>
              <w:rPr>
                <w:rFonts w:ascii="Calibri" w:hAnsi="Calibri"/>
                <w:color w:val="050505"/>
                <w:sz w:val="16"/>
              </w:rPr>
              <w:t>Pérdidas</w:t>
            </w:r>
            <w:r>
              <w:rPr>
                <w:rFonts w:ascii="Calibri" w:hAnsi="Calibri"/>
                <w:color w:val="050505"/>
                <w:spacing w:val="4"/>
                <w:sz w:val="16"/>
              </w:rPr>
              <w:t> </w:t>
            </w:r>
            <w:r>
              <w:rPr>
                <w:rFonts w:ascii="Calibri" w:hAnsi="Calibri"/>
                <w:color w:val="050505"/>
                <w:sz w:val="16"/>
              </w:rPr>
              <w:t>del</w:t>
            </w:r>
            <w:r>
              <w:rPr>
                <w:rFonts w:ascii="Calibri" w:hAnsi="Calibri"/>
                <w:color w:val="050505"/>
                <w:spacing w:val="8"/>
                <w:sz w:val="16"/>
              </w:rPr>
              <w:t> </w:t>
            </w:r>
            <w:r>
              <w:rPr>
                <w:rFonts w:ascii="Calibri" w:hAnsi="Calibri"/>
                <w:color w:val="050505"/>
                <w:spacing w:val="-2"/>
                <w:sz w:val="16"/>
              </w:rPr>
              <w:t>ejercicio</w:t>
            </w:r>
          </w:p>
        </w:tc>
        <w:tc>
          <w:tcPr>
            <w:tcW w:w="1852" w:type="dxa"/>
          </w:tcPr>
          <w:p>
            <w:pPr>
              <w:pStyle w:val="TableParagraph"/>
              <w:spacing w:before="31"/>
              <w:ind w:right="51"/>
              <w:jc w:val="right"/>
              <w:rPr>
                <w:rFonts w:ascii="Calibri"/>
                <w:sz w:val="16"/>
              </w:rPr>
            </w:pPr>
            <w:r>
              <w:rPr>
                <w:rFonts w:ascii="Calibri"/>
                <w:sz w:val="16"/>
              </w:rPr>
              <w:t>-</w:t>
            </w:r>
            <w:r>
              <w:rPr>
                <w:rFonts w:ascii="Calibri"/>
                <w:spacing w:val="-2"/>
                <w:sz w:val="16"/>
              </w:rPr>
              <w:t>66.742,31</w:t>
            </w:r>
          </w:p>
        </w:tc>
      </w:tr>
      <w:tr>
        <w:trPr>
          <w:trHeight w:val="252" w:hRule="atLeast"/>
        </w:trPr>
        <w:tc>
          <w:tcPr>
            <w:tcW w:w="3229" w:type="dxa"/>
            <w:shd w:val="clear" w:color="auto" w:fill="DAE9F7"/>
          </w:tcPr>
          <w:p>
            <w:pPr>
              <w:pStyle w:val="TableParagraph"/>
              <w:spacing w:before="31"/>
              <w:ind w:left="168"/>
              <w:jc w:val="center"/>
              <w:rPr>
                <w:rFonts w:ascii="Calibri" w:hAnsi="Calibri"/>
                <w:b/>
                <w:sz w:val="16"/>
              </w:rPr>
            </w:pPr>
            <w:r>
              <w:rPr>
                <w:rFonts w:ascii="Calibri" w:hAnsi="Calibri"/>
                <w:b/>
                <w:color w:val="050505"/>
                <w:spacing w:val="-2"/>
                <w:sz w:val="16"/>
              </w:rPr>
              <w:t>Aplicación</w:t>
            </w:r>
          </w:p>
        </w:tc>
        <w:tc>
          <w:tcPr>
            <w:tcW w:w="1852" w:type="dxa"/>
            <w:shd w:val="clear" w:color="auto" w:fill="DAE9F7"/>
          </w:tcPr>
          <w:p>
            <w:pPr>
              <w:pStyle w:val="TableParagraph"/>
              <w:spacing w:before="31"/>
              <w:ind w:left="342"/>
              <w:rPr>
                <w:rFonts w:ascii="Calibri" w:hAnsi="Calibri"/>
                <w:b/>
                <w:sz w:val="16"/>
              </w:rPr>
            </w:pPr>
            <w:r>
              <w:rPr>
                <w:rFonts w:ascii="Calibri" w:hAnsi="Calibri"/>
                <w:b/>
                <w:sz w:val="16"/>
              </w:rPr>
              <w:t>Ejercicio</w:t>
            </w:r>
            <w:r>
              <w:rPr>
                <w:rFonts w:ascii="Calibri" w:hAnsi="Calibri"/>
                <w:b/>
                <w:spacing w:val="6"/>
                <w:sz w:val="16"/>
              </w:rPr>
              <w:t> </w:t>
            </w:r>
            <w:r>
              <w:rPr>
                <w:rFonts w:ascii="Calibri" w:hAnsi="Calibri"/>
                <w:b/>
                <w:sz w:val="16"/>
              </w:rPr>
              <w:t>2020</w:t>
            </w:r>
            <w:r>
              <w:rPr>
                <w:rFonts w:ascii="Calibri" w:hAnsi="Calibri"/>
                <w:b/>
                <w:spacing w:val="7"/>
                <w:sz w:val="16"/>
              </w:rPr>
              <w:t> </w:t>
            </w:r>
            <w:r>
              <w:rPr>
                <w:rFonts w:ascii="Calibri" w:hAnsi="Calibri"/>
                <w:b/>
                <w:spacing w:val="-5"/>
                <w:sz w:val="16"/>
              </w:rPr>
              <w:t>(€)</w:t>
            </w:r>
          </w:p>
        </w:tc>
      </w:tr>
      <w:tr>
        <w:trPr>
          <w:trHeight w:val="252" w:hRule="atLeast"/>
        </w:trPr>
        <w:tc>
          <w:tcPr>
            <w:tcW w:w="3229" w:type="dxa"/>
          </w:tcPr>
          <w:p>
            <w:pPr>
              <w:pStyle w:val="TableParagraph"/>
              <w:spacing w:before="31"/>
              <w:ind w:left="62"/>
              <w:rPr>
                <w:rFonts w:ascii="Calibri" w:hAnsi="Calibri"/>
                <w:sz w:val="16"/>
              </w:rPr>
            </w:pPr>
            <w:r>
              <w:rPr>
                <w:rFonts w:ascii="Calibri" w:hAnsi="Calibri"/>
                <w:color w:val="050505"/>
                <w:sz w:val="16"/>
              </w:rPr>
              <w:t>Aportación</w:t>
            </w:r>
            <w:r>
              <w:rPr>
                <w:rFonts w:ascii="Calibri" w:hAnsi="Calibri"/>
                <w:color w:val="050505"/>
                <w:spacing w:val="10"/>
                <w:sz w:val="16"/>
              </w:rPr>
              <w:t> </w:t>
            </w:r>
            <w:r>
              <w:rPr>
                <w:rFonts w:ascii="Calibri" w:hAnsi="Calibri"/>
                <w:color w:val="050505"/>
                <w:spacing w:val="-2"/>
                <w:sz w:val="16"/>
              </w:rPr>
              <w:t>socios</w:t>
            </w:r>
          </w:p>
        </w:tc>
        <w:tc>
          <w:tcPr>
            <w:tcW w:w="1852" w:type="dxa"/>
          </w:tcPr>
          <w:p>
            <w:pPr>
              <w:pStyle w:val="TableParagraph"/>
              <w:spacing w:before="31"/>
              <w:ind w:right="51"/>
              <w:jc w:val="right"/>
              <w:rPr>
                <w:rFonts w:ascii="Calibri"/>
                <w:sz w:val="16"/>
              </w:rPr>
            </w:pPr>
            <w:r>
              <w:rPr>
                <w:rFonts w:ascii="Calibri"/>
                <w:spacing w:val="-2"/>
                <w:sz w:val="16"/>
              </w:rPr>
              <w:t>138.000,00</w:t>
            </w:r>
          </w:p>
        </w:tc>
      </w:tr>
      <w:tr>
        <w:trPr>
          <w:trHeight w:val="252" w:hRule="atLeast"/>
        </w:trPr>
        <w:tc>
          <w:tcPr>
            <w:tcW w:w="3229" w:type="dxa"/>
          </w:tcPr>
          <w:p>
            <w:pPr>
              <w:pStyle w:val="TableParagraph"/>
              <w:spacing w:before="31"/>
              <w:ind w:left="62"/>
              <w:rPr>
                <w:rFonts w:ascii="Calibri" w:hAnsi="Calibri"/>
                <w:sz w:val="16"/>
              </w:rPr>
            </w:pPr>
            <w:r>
              <w:rPr>
                <w:rFonts w:ascii="Calibri" w:hAnsi="Calibri"/>
                <w:color w:val="050505"/>
                <w:sz w:val="16"/>
              </w:rPr>
              <w:t>Compensar</w:t>
            </w:r>
            <w:r>
              <w:rPr>
                <w:rFonts w:ascii="Calibri" w:hAnsi="Calibri"/>
                <w:color w:val="050505"/>
                <w:spacing w:val="10"/>
                <w:sz w:val="16"/>
              </w:rPr>
              <w:t> </w:t>
            </w:r>
            <w:r>
              <w:rPr>
                <w:rFonts w:ascii="Calibri" w:hAnsi="Calibri"/>
                <w:color w:val="050505"/>
                <w:sz w:val="16"/>
              </w:rPr>
              <w:t>pérdidas</w:t>
            </w:r>
            <w:r>
              <w:rPr>
                <w:rFonts w:ascii="Calibri" w:hAnsi="Calibri"/>
                <w:color w:val="050505"/>
                <w:spacing w:val="10"/>
                <w:sz w:val="16"/>
              </w:rPr>
              <w:t> </w:t>
            </w:r>
            <w:r>
              <w:rPr>
                <w:rFonts w:ascii="Calibri" w:hAnsi="Calibri"/>
                <w:color w:val="050505"/>
                <w:sz w:val="16"/>
              </w:rPr>
              <w:t>ejercicios</w:t>
            </w:r>
            <w:r>
              <w:rPr>
                <w:rFonts w:ascii="Calibri" w:hAnsi="Calibri"/>
                <w:color w:val="050505"/>
                <w:spacing w:val="11"/>
                <w:sz w:val="16"/>
              </w:rPr>
              <w:t> </w:t>
            </w:r>
            <w:r>
              <w:rPr>
                <w:rFonts w:ascii="Calibri" w:hAnsi="Calibri"/>
                <w:color w:val="050505"/>
                <w:spacing w:val="-2"/>
                <w:sz w:val="16"/>
              </w:rPr>
              <w:t>anteriores</w:t>
            </w:r>
          </w:p>
        </w:tc>
        <w:tc>
          <w:tcPr>
            <w:tcW w:w="1852" w:type="dxa"/>
          </w:tcPr>
          <w:p>
            <w:pPr>
              <w:pStyle w:val="TableParagraph"/>
              <w:spacing w:before="31"/>
              <w:ind w:right="51"/>
              <w:jc w:val="right"/>
              <w:rPr>
                <w:rFonts w:ascii="Calibri"/>
                <w:sz w:val="16"/>
              </w:rPr>
            </w:pPr>
            <w:r>
              <w:rPr>
                <w:rFonts w:ascii="Calibri"/>
                <w:sz w:val="16"/>
              </w:rPr>
              <w:t>-</w:t>
            </w:r>
            <w:r>
              <w:rPr>
                <w:rFonts w:ascii="Calibri"/>
                <w:spacing w:val="-2"/>
                <w:sz w:val="16"/>
              </w:rPr>
              <w:t>71.257,69</w:t>
            </w:r>
          </w:p>
        </w:tc>
      </w:tr>
      <w:tr>
        <w:trPr>
          <w:trHeight w:val="252" w:hRule="atLeast"/>
        </w:trPr>
        <w:tc>
          <w:tcPr>
            <w:tcW w:w="3229" w:type="dxa"/>
            <w:shd w:val="clear" w:color="auto" w:fill="DADADA"/>
          </w:tcPr>
          <w:p>
            <w:pPr>
              <w:pStyle w:val="TableParagraph"/>
              <w:spacing w:before="31"/>
              <w:ind w:left="62"/>
              <w:rPr>
                <w:rFonts w:ascii="Calibri"/>
                <w:b/>
                <w:sz w:val="16"/>
              </w:rPr>
            </w:pPr>
            <w:r>
              <w:rPr>
                <w:rFonts w:ascii="Calibri"/>
                <w:b/>
                <w:spacing w:val="-2"/>
                <w:sz w:val="16"/>
              </w:rPr>
              <w:t>Total</w:t>
            </w:r>
          </w:p>
        </w:tc>
        <w:tc>
          <w:tcPr>
            <w:tcW w:w="1852" w:type="dxa"/>
            <w:shd w:val="clear" w:color="auto" w:fill="DADADA"/>
          </w:tcPr>
          <w:p>
            <w:pPr>
              <w:pStyle w:val="TableParagraph"/>
              <w:spacing w:before="31"/>
              <w:ind w:right="51"/>
              <w:jc w:val="right"/>
              <w:rPr>
                <w:rFonts w:ascii="Calibri"/>
                <w:b/>
                <w:sz w:val="16"/>
              </w:rPr>
            </w:pPr>
            <w:r>
              <w:rPr>
                <w:rFonts w:ascii="Calibri"/>
                <w:b/>
                <w:spacing w:val="-2"/>
                <w:sz w:val="16"/>
              </w:rPr>
              <w:t>66.742,31</w:t>
            </w:r>
          </w:p>
        </w:tc>
      </w:tr>
    </w:tbl>
    <w:p>
      <w:pPr>
        <w:pStyle w:val="BodyText"/>
      </w:pPr>
    </w:p>
    <w:p>
      <w:pPr>
        <w:pStyle w:val="BodyText"/>
      </w:pPr>
    </w:p>
    <w:p>
      <w:pPr>
        <w:pStyle w:val="BodyText"/>
      </w:pPr>
    </w:p>
    <w:p>
      <w:pPr>
        <w:pStyle w:val="BodyText"/>
        <w:spacing w:before="41"/>
      </w:pPr>
    </w:p>
    <w:p>
      <w:pPr>
        <w:pStyle w:val="BodyText"/>
        <w:ind w:right="1387"/>
        <w:jc w:val="right"/>
      </w:pPr>
      <w:r>
        <w:rPr>
          <w:spacing w:val="-5"/>
        </w:rPr>
        <w:t>46</w:t>
      </w:r>
    </w:p>
    <w:p>
      <w:pPr>
        <w:pStyle w:val="BodyText"/>
        <w:spacing w:after="0"/>
        <w:jc w:val="right"/>
        <w:sectPr>
          <w:headerReference w:type="default" r:id="rId100"/>
          <w:footerReference w:type="default" r:id="rId101"/>
          <w:pgSz w:w="11910" w:h="16840"/>
          <w:pgMar w:header="667" w:footer="1200" w:top="2000" w:bottom="1400" w:left="425" w:right="425"/>
        </w:sectPr>
      </w:pPr>
    </w:p>
    <w:p>
      <w:pPr>
        <w:pStyle w:val="BodyText"/>
        <w:spacing w:before="46"/>
      </w:pPr>
      <w:r>
        <w:rPr/>
        <mc:AlternateContent>
          <mc:Choice Requires="wps">
            <w:drawing>
              <wp:anchor distT="0" distB="0" distL="0" distR="0" allowOverlap="1" layoutInCell="1" locked="0" behindDoc="1" simplePos="0" relativeHeight="481760768">
                <wp:simplePos x="0" y="0"/>
                <wp:positionH relativeFrom="page">
                  <wp:posOffset>317500</wp:posOffset>
                </wp:positionH>
                <wp:positionV relativeFrom="page">
                  <wp:posOffset>9841483</wp:posOffset>
                </wp:positionV>
                <wp:extent cx="762000" cy="95885"/>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55712" id="docshape181" coordorigin="500,15498" coordsize="1200,151" path="m1700,15498l500,15498,500,15629,500,15649,1700,15649,1700,15629,1700,15498xe" filled="true" fillcolor="#f0f0f0" stroked="false">
                <v:path arrowok="t"/>
                <v:fill type="solid"/>
                <w10:wrap type="none"/>
              </v:shape>
            </w:pict>
          </mc:Fallback>
        </mc:AlternateContent>
      </w:r>
    </w:p>
    <w:p>
      <w:pPr>
        <w:pStyle w:val="BodyText"/>
        <w:spacing w:before="1"/>
        <w:ind w:left="2812"/>
      </w:pPr>
      <w:r>
        <w:rPr>
          <w:u w:val="single"/>
        </w:rPr>
        <w:t>Igualdad</w:t>
      </w:r>
      <w:r>
        <w:rPr>
          <w:spacing w:val="-11"/>
          <w:u w:val="single"/>
        </w:rPr>
        <w:t> </w:t>
      </w:r>
      <w:r>
        <w:rPr>
          <w:u w:val="single"/>
        </w:rPr>
        <w:t>efectiva</w:t>
      </w:r>
      <w:r>
        <w:rPr>
          <w:spacing w:val="-9"/>
          <w:u w:val="single"/>
        </w:rPr>
        <w:t> </w:t>
      </w:r>
      <w:r>
        <w:rPr>
          <w:u w:val="single"/>
        </w:rPr>
        <w:t>entre</w:t>
      </w:r>
      <w:r>
        <w:rPr>
          <w:spacing w:val="-8"/>
          <w:u w:val="single"/>
        </w:rPr>
        <w:t> </w:t>
      </w:r>
      <w:r>
        <w:rPr>
          <w:spacing w:val="-2"/>
          <w:u w:val="single"/>
        </w:rPr>
        <w:t>género:</w:t>
      </w:r>
    </w:p>
    <w:p>
      <w:pPr>
        <w:pStyle w:val="BodyText"/>
        <w:spacing w:before="217"/>
        <w:ind w:left="2166" w:right="1388" w:firstLine="645"/>
        <w:jc w:val="both"/>
      </w:pPr>
      <w:r>
        <w:rPr/>
        <w:t>El Consejo</w:t>
      </w:r>
      <w:r>
        <w:rPr>
          <w:spacing w:val="-2"/>
        </w:rPr>
        <w:t> </w:t>
      </w:r>
      <w:r>
        <w:rPr/>
        <w:t>de Administración, a</w:t>
      </w:r>
      <w:r>
        <w:rPr>
          <w:spacing w:val="-2"/>
        </w:rPr>
        <w:t> </w:t>
      </w:r>
      <w:r>
        <w:rPr/>
        <w:t>8</w:t>
      </w:r>
      <w:r>
        <w:rPr>
          <w:spacing w:val="-2"/>
        </w:rPr>
        <w:t> </w:t>
      </w:r>
      <w:r>
        <w:rPr/>
        <w:t>de marzo</w:t>
      </w:r>
      <w:r>
        <w:rPr>
          <w:spacing w:val="-2"/>
        </w:rPr>
        <w:t> </w:t>
      </w:r>
      <w:r>
        <w:rPr/>
        <w:t>de 2021,</w:t>
      </w:r>
      <w:r>
        <w:rPr>
          <w:spacing w:val="-3"/>
        </w:rPr>
        <w:t> </w:t>
      </w:r>
      <w:r>
        <w:rPr/>
        <w:t>fecha</w:t>
      </w:r>
      <w:r>
        <w:rPr>
          <w:spacing w:val="-2"/>
        </w:rPr>
        <w:t> </w:t>
      </w:r>
      <w:r>
        <w:rPr/>
        <w:t>de</w:t>
      </w:r>
      <w:r>
        <w:rPr>
          <w:spacing w:val="-2"/>
        </w:rPr>
        <w:t> </w:t>
      </w:r>
      <w:r>
        <w:rPr/>
        <w:t>aprobación</w:t>
      </w:r>
      <w:r>
        <w:rPr>
          <w:spacing w:val="-2"/>
        </w:rPr>
        <w:t> </w:t>
      </w:r>
      <w:r>
        <w:rPr/>
        <w:t>de las cuentas por los administradores de la misma, no presenta una posición de equilibrio</w:t>
      </w:r>
      <w:r>
        <w:rPr>
          <w:spacing w:val="-1"/>
        </w:rPr>
        <w:t> </w:t>
      </w:r>
      <w:r>
        <w:rPr/>
        <w:t>en</w:t>
      </w:r>
      <w:r>
        <w:rPr>
          <w:spacing w:val="-1"/>
        </w:rPr>
        <w:t> </w:t>
      </w:r>
      <w:r>
        <w:rPr/>
        <w:t>lo</w:t>
      </w:r>
      <w:r>
        <w:rPr>
          <w:spacing w:val="-1"/>
        </w:rPr>
        <w:t> </w:t>
      </w:r>
      <w:r>
        <w:rPr/>
        <w:t>que</w:t>
      </w:r>
      <w:r>
        <w:rPr>
          <w:spacing w:val="-1"/>
        </w:rPr>
        <w:t> </w:t>
      </w:r>
      <w:r>
        <w:rPr/>
        <w:t>respecta a la composición entre sexos, al no alcanzar</w:t>
      </w:r>
      <w:r>
        <w:rPr>
          <w:spacing w:val="-1"/>
        </w:rPr>
        <w:t> </w:t>
      </w:r>
      <w:r>
        <w:rPr/>
        <w:t>el 40</w:t>
      </w:r>
      <w:r>
        <w:rPr>
          <w:spacing w:val="-1"/>
        </w:rPr>
        <w:t> </w:t>
      </w:r>
      <w:r>
        <w:rPr/>
        <w:t>%</w:t>
      </w:r>
      <w:r>
        <w:rPr>
          <w:spacing w:val="-1"/>
        </w:rPr>
        <w:t> </w:t>
      </w:r>
      <w:r>
        <w:rPr/>
        <w:t>de representación</w:t>
      </w:r>
      <w:r>
        <w:rPr>
          <w:spacing w:val="-13"/>
        </w:rPr>
        <w:t> </w:t>
      </w:r>
      <w:r>
        <w:rPr/>
        <w:t>de</w:t>
      </w:r>
      <w:r>
        <w:rPr>
          <w:spacing w:val="-10"/>
        </w:rPr>
        <w:t> </w:t>
      </w:r>
      <w:r>
        <w:rPr/>
        <w:t>mujeres</w:t>
      </w:r>
      <w:r>
        <w:rPr>
          <w:spacing w:val="-12"/>
        </w:rPr>
        <w:t> </w:t>
      </w:r>
      <w:r>
        <w:rPr/>
        <w:t>exigido</w:t>
      </w:r>
      <w:r>
        <w:rPr>
          <w:spacing w:val="-12"/>
        </w:rPr>
        <w:t> </w:t>
      </w:r>
      <w:r>
        <w:rPr/>
        <w:t>para</w:t>
      </w:r>
      <w:r>
        <w:rPr>
          <w:spacing w:val="-11"/>
        </w:rPr>
        <w:t> </w:t>
      </w:r>
      <w:r>
        <w:rPr/>
        <w:t>la</w:t>
      </w:r>
      <w:r>
        <w:rPr>
          <w:spacing w:val="-12"/>
        </w:rPr>
        <w:t> </w:t>
      </w:r>
      <w:r>
        <w:rPr/>
        <w:t>igualdad</w:t>
      </w:r>
      <w:r>
        <w:rPr>
          <w:spacing w:val="-10"/>
        </w:rPr>
        <w:t> </w:t>
      </w:r>
      <w:r>
        <w:rPr/>
        <w:t>efectiva,</w:t>
      </w:r>
      <w:r>
        <w:rPr>
          <w:spacing w:val="-11"/>
        </w:rPr>
        <w:t> </w:t>
      </w:r>
      <w:r>
        <w:rPr/>
        <w:t>siendo</w:t>
      </w:r>
      <w:r>
        <w:rPr>
          <w:spacing w:val="-12"/>
        </w:rPr>
        <w:t> </w:t>
      </w:r>
      <w:r>
        <w:rPr/>
        <w:t>dicho</w:t>
      </w:r>
      <w:r>
        <w:rPr>
          <w:spacing w:val="-13"/>
        </w:rPr>
        <w:t> </w:t>
      </w:r>
      <w:r>
        <w:rPr/>
        <w:t>porcentaje del</w:t>
      </w:r>
      <w:r>
        <w:rPr>
          <w:spacing w:val="-7"/>
        </w:rPr>
        <w:t> </w:t>
      </w:r>
      <w:r>
        <w:rPr/>
        <w:t>28,6</w:t>
      </w:r>
      <w:r>
        <w:rPr>
          <w:spacing w:val="-6"/>
        </w:rPr>
        <w:t> </w:t>
      </w:r>
      <w:r>
        <w:rPr/>
        <w:t>%.</w:t>
      </w:r>
      <w:r>
        <w:rPr>
          <w:spacing w:val="-8"/>
        </w:rPr>
        <w:t> </w:t>
      </w:r>
      <w:r>
        <w:rPr/>
        <w:t>En</w:t>
      </w:r>
      <w:r>
        <w:rPr>
          <w:spacing w:val="-6"/>
        </w:rPr>
        <w:t> </w:t>
      </w:r>
      <w:r>
        <w:rPr/>
        <w:t>junio</w:t>
      </w:r>
      <w:r>
        <w:rPr>
          <w:spacing w:val="-9"/>
        </w:rPr>
        <w:t> </w:t>
      </w:r>
      <w:r>
        <w:rPr/>
        <w:t>del</w:t>
      </w:r>
      <w:r>
        <w:rPr>
          <w:spacing w:val="-9"/>
        </w:rPr>
        <w:t> </w:t>
      </w:r>
      <w:r>
        <w:rPr/>
        <w:t>mismo</w:t>
      </w:r>
      <w:r>
        <w:rPr>
          <w:spacing w:val="-6"/>
        </w:rPr>
        <w:t> </w:t>
      </w:r>
      <w:r>
        <w:rPr/>
        <w:t>año,</w:t>
      </w:r>
      <w:r>
        <w:rPr>
          <w:spacing w:val="-9"/>
        </w:rPr>
        <w:t> </w:t>
      </w:r>
      <w:r>
        <w:rPr/>
        <w:t>fecha</w:t>
      </w:r>
      <w:r>
        <w:rPr>
          <w:spacing w:val="-9"/>
        </w:rPr>
        <w:t> </w:t>
      </w:r>
      <w:r>
        <w:rPr/>
        <w:t>de</w:t>
      </w:r>
      <w:r>
        <w:rPr>
          <w:spacing w:val="-9"/>
        </w:rPr>
        <w:t> </w:t>
      </w:r>
      <w:r>
        <w:rPr/>
        <w:t>aprobación</w:t>
      </w:r>
      <w:r>
        <w:rPr>
          <w:spacing w:val="-8"/>
        </w:rPr>
        <w:t> </w:t>
      </w:r>
      <w:r>
        <w:rPr/>
        <w:t>de</w:t>
      </w:r>
      <w:r>
        <w:rPr>
          <w:spacing w:val="-9"/>
        </w:rPr>
        <w:t> </w:t>
      </w:r>
      <w:r>
        <w:rPr/>
        <w:t>las</w:t>
      </w:r>
      <w:r>
        <w:rPr>
          <w:spacing w:val="-7"/>
        </w:rPr>
        <w:t> </w:t>
      </w:r>
      <w:r>
        <w:rPr/>
        <w:t>cuentas</w:t>
      </w:r>
      <w:r>
        <w:rPr>
          <w:spacing w:val="-7"/>
        </w:rPr>
        <w:t> </w:t>
      </w:r>
      <w:r>
        <w:rPr/>
        <w:t>consolidadas por el Consejo Social, dicha composición sufre cambios empeorando la igualdad disminuyendo dicho porcentaje a un 14,6 %.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pStyle w:val="BodyText"/>
        <w:spacing w:before="1"/>
        <w:ind w:right="1387"/>
        <w:jc w:val="right"/>
      </w:pPr>
      <w:r>
        <w:rPr>
          <w:spacing w:val="-5"/>
        </w:rPr>
        <w:t>47</w:t>
      </w:r>
    </w:p>
    <w:p>
      <w:pPr>
        <w:pStyle w:val="BodyText"/>
        <w:spacing w:after="0"/>
        <w:jc w:val="right"/>
        <w:sectPr>
          <w:headerReference w:type="default" r:id="rId102"/>
          <w:footerReference w:type="default" r:id="rId103"/>
          <w:pgSz w:w="11910" w:h="16840"/>
          <w:pgMar w:header="667" w:footer="1200" w:top="2000" w:bottom="1400" w:left="425" w:right="425"/>
        </w:sectPr>
      </w:pPr>
    </w:p>
    <w:p>
      <w:pPr>
        <w:pStyle w:val="Heading2"/>
        <w:numPr>
          <w:ilvl w:val="0"/>
          <w:numId w:val="3"/>
        </w:numPr>
        <w:tabs>
          <w:tab w:pos="2576" w:val="left" w:leader="none"/>
          <w:tab w:pos="5108" w:val="left" w:leader="none"/>
        </w:tabs>
        <w:spacing w:line="240" w:lineRule="auto" w:before="96" w:after="0"/>
        <w:ind w:left="5108" w:right="1579" w:hanging="2752"/>
        <w:jc w:val="left"/>
        <w:rPr>
          <w:u w:val="none"/>
        </w:rPr>
      </w:pPr>
      <w:bookmarkStart w:name="_TOC_250007" w:id="29"/>
      <w:r>
        <w:rPr>
          <w:u w:val="none"/>
        </w:rPr>
        <w:t>ANÁLISIS</w:t>
      </w:r>
      <w:r>
        <w:rPr>
          <w:spacing w:val="-7"/>
          <w:u w:val="none"/>
        </w:rPr>
        <w:t> </w:t>
      </w:r>
      <w:r>
        <w:rPr>
          <w:u w:val="none"/>
        </w:rPr>
        <w:t>DE</w:t>
      </w:r>
      <w:r>
        <w:rPr>
          <w:spacing w:val="-9"/>
          <w:u w:val="none"/>
        </w:rPr>
        <w:t> </w:t>
      </w:r>
      <w:r>
        <w:rPr>
          <w:u w:val="none"/>
        </w:rPr>
        <w:t>LA</w:t>
      </w:r>
      <w:r>
        <w:rPr>
          <w:spacing w:val="-8"/>
          <w:u w:val="none"/>
        </w:rPr>
        <w:t> </w:t>
      </w:r>
      <w:r>
        <w:rPr>
          <w:u w:val="none"/>
        </w:rPr>
        <w:t>INFORMACIÓN</w:t>
      </w:r>
      <w:r>
        <w:rPr>
          <w:spacing w:val="-7"/>
          <w:u w:val="none"/>
        </w:rPr>
        <w:t> </w:t>
      </w:r>
      <w:r>
        <w:rPr>
          <w:u w:val="none"/>
        </w:rPr>
        <w:t>DE</w:t>
      </w:r>
      <w:r>
        <w:rPr>
          <w:spacing w:val="-9"/>
          <w:u w:val="none"/>
        </w:rPr>
        <w:t> </w:t>
      </w:r>
      <w:r>
        <w:rPr>
          <w:u w:val="none"/>
        </w:rPr>
        <w:t>CONTRATOS,</w:t>
      </w:r>
      <w:r>
        <w:rPr>
          <w:spacing w:val="-7"/>
          <w:u w:val="none"/>
        </w:rPr>
        <w:t> </w:t>
      </w:r>
      <w:r>
        <w:rPr>
          <w:u w:val="none"/>
        </w:rPr>
        <w:t>CONVENIOS</w:t>
      </w:r>
      <w:r>
        <w:rPr>
          <w:spacing w:val="-7"/>
          <w:u w:val="none"/>
        </w:rPr>
        <w:t> </w:t>
      </w:r>
      <w:r>
        <w:rPr>
          <w:u w:val="none"/>
        </w:rPr>
        <w:t>Y</w:t>
      </w:r>
      <w:r>
        <w:rPr>
          <w:spacing w:val="-9"/>
          <w:u w:val="none"/>
        </w:rPr>
        <w:t> </w:t>
      </w:r>
      <w:r>
        <w:rPr>
          <w:u w:val="none"/>
        </w:rPr>
        <w:t>ENCARGOS</w:t>
      </w:r>
      <w:r>
        <w:rPr>
          <w:spacing w:val="-7"/>
          <w:u w:val="none"/>
        </w:rPr>
        <w:t> </w:t>
      </w:r>
      <w:bookmarkEnd w:id="29"/>
      <w:r>
        <w:rPr>
          <w:u w:val="none"/>
        </w:rPr>
        <w:t>A MEDIOS PROPIOS</w:t>
      </w:r>
    </w:p>
    <w:p>
      <w:pPr>
        <w:pStyle w:val="Heading3"/>
        <w:numPr>
          <w:ilvl w:val="1"/>
          <w:numId w:val="3"/>
        </w:numPr>
        <w:tabs>
          <w:tab w:pos="2553" w:val="left" w:leader="none"/>
        </w:tabs>
        <w:spacing w:line="240" w:lineRule="auto" w:before="216" w:after="0"/>
        <w:ind w:left="2553" w:right="0" w:hanging="387"/>
        <w:jc w:val="left"/>
      </w:pPr>
      <w:bookmarkStart w:name="_TOC_250006" w:id="30"/>
      <w:r>
        <w:rPr>
          <w:spacing w:val="-2"/>
        </w:rPr>
        <w:t>Documentación</w:t>
      </w:r>
      <w:r>
        <w:rPr>
          <w:spacing w:val="4"/>
        </w:rPr>
        <w:t> </w:t>
      </w:r>
      <w:bookmarkEnd w:id="30"/>
      <w:r>
        <w:rPr>
          <w:spacing w:val="-2"/>
        </w:rPr>
        <w:t>rendida.</w:t>
      </w:r>
    </w:p>
    <w:p>
      <w:pPr>
        <w:pStyle w:val="BodyText"/>
        <w:spacing w:before="218"/>
        <w:ind w:left="2166" w:right="1385" w:firstLine="645"/>
        <w:jc w:val="both"/>
      </w:pPr>
      <w:r>
        <w:rPr/>
        <w:t>La</w:t>
      </w:r>
      <w:r>
        <w:rPr>
          <w:spacing w:val="-6"/>
        </w:rPr>
        <w:t> </w:t>
      </w:r>
      <w:r>
        <w:rPr/>
        <w:t>Instrucción</w:t>
      </w:r>
      <w:r>
        <w:rPr>
          <w:spacing w:val="-6"/>
        </w:rPr>
        <w:t> </w:t>
      </w:r>
      <w:r>
        <w:rPr/>
        <w:t>de</w:t>
      </w:r>
      <w:r>
        <w:rPr>
          <w:spacing w:val="-6"/>
        </w:rPr>
        <w:t> </w:t>
      </w:r>
      <w:r>
        <w:rPr/>
        <w:t>la</w:t>
      </w:r>
      <w:r>
        <w:rPr>
          <w:spacing w:val="-6"/>
        </w:rPr>
        <w:t> </w:t>
      </w:r>
      <w:r>
        <w:rPr/>
        <w:t>Audiencia</w:t>
      </w:r>
      <w:r>
        <w:rPr>
          <w:spacing w:val="-6"/>
        </w:rPr>
        <w:t> </w:t>
      </w:r>
      <w:r>
        <w:rPr/>
        <w:t>de</w:t>
      </w:r>
      <w:r>
        <w:rPr>
          <w:spacing w:val="-6"/>
        </w:rPr>
        <w:t> </w:t>
      </w:r>
      <w:r>
        <w:rPr/>
        <w:t>Cuentas</w:t>
      </w:r>
      <w:r>
        <w:rPr>
          <w:spacing w:val="-6"/>
        </w:rPr>
        <w:t> </w:t>
      </w:r>
      <w:r>
        <w:rPr/>
        <w:t>de</w:t>
      </w:r>
      <w:r>
        <w:rPr>
          <w:spacing w:val="-6"/>
        </w:rPr>
        <w:t> </w:t>
      </w:r>
      <w:r>
        <w:rPr/>
        <w:t>Canarias</w:t>
      </w:r>
      <w:r>
        <w:rPr>
          <w:spacing w:val="-6"/>
        </w:rPr>
        <w:t> </w:t>
      </w:r>
      <w:r>
        <w:rPr/>
        <w:t>de</w:t>
      </w:r>
      <w:r>
        <w:rPr>
          <w:spacing w:val="-6"/>
        </w:rPr>
        <w:t> </w:t>
      </w:r>
      <w:r>
        <w:rPr/>
        <w:t>29</w:t>
      </w:r>
      <w:r>
        <w:rPr>
          <w:spacing w:val="-6"/>
        </w:rPr>
        <w:t> </w:t>
      </w:r>
      <w:r>
        <w:rPr/>
        <w:t>de</w:t>
      </w:r>
      <w:r>
        <w:rPr>
          <w:spacing w:val="-8"/>
        </w:rPr>
        <w:t> </w:t>
      </w:r>
      <w:r>
        <w:rPr/>
        <w:t>noviembre</w:t>
      </w:r>
      <w:r>
        <w:rPr>
          <w:spacing w:val="-6"/>
        </w:rPr>
        <w:t> </w:t>
      </w:r>
      <w:r>
        <w:rPr/>
        <w:t>de 2018, al amparo de la Ley 9/2017, de 8 de noviembre, de Contratos del Sector Público, establece la obligación, por parte de los órganos de contratación, de la remisión de los extractos de los expedientes de contratación y de convenios que superen un determinado importe, así como de las relaciones anuales de los contratos, convenios y encargos a medios propios personificados.</w:t>
      </w:r>
    </w:p>
    <w:p>
      <w:pPr>
        <w:pStyle w:val="BodyText"/>
        <w:spacing w:before="212"/>
        <w:ind w:left="2166" w:right="1386" w:firstLine="645"/>
        <w:jc w:val="both"/>
      </w:pPr>
      <w:r>
        <w:rPr/>
        <w:t>La</w:t>
      </w:r>
      <w:r>
        <w:rPr>
          <w:spacing w:val="-10"/>
        </w:rPr>
        <w:t> </w:t>
      </w:r>
      <w:r>
        <w:rPr/>
        <w:t>Universidad,</w:t>
      </w:r>
      <w:r>
        <w:rPr>
          <w:spacing w:val="-10"/>
        </w:rPr>
        <w:t> </w:t>
      </w:r>
      <w:r>
        <w:rPr/>
        <w:t>así</w:t>
      </w:r>
      <w:r>
        <w:rPr>
          <w:spacing w:val="-10"/>
        </w:rPr>
        <w:t> </w:t>
      </w:r>
      <w:r>
        <w:rPr/>
        <w:t>como</w:t>
      </w:r>
      <w:r>
        <w:rPr>
          <w:spacing w:val="-12"/>
        </w:rPr>
        <w:t> </w:t>
      </w:r>
      <w:r>
        <w:rPr/>
        <w:t>tres</w:t>
      </w:r>
      <w:r>
        <w:rPr>
          <w:spacing w:val="-10"/>
        </w:rPr>
        <w:t> </w:t>
      </w:r>
      <w:r>
        <w:rPr/>
        <w:t>de</w:t>
      </w:r>
      <w:r>
        <w:rPr>
          <w:spacing w:val="-10"/>
        </w:rPr>
        <w:t> </w:t>
      </w:r>
      <w:r>
        <w:rPr/>
        <w:t>sus</w:t>
      </w:r>
      <w:r>
        <w:rPr>
          <w:spacing w:val="-13"/>
        </w:rPr>
        <w:t> </w:t>
      </w:r>
      <w:r>
        <w:rPr/>
        <w:t>entidades</w:t>
      </w:r>
      <w:r>
        <w:rPr>
          <w:spacing w:val="-10"/>
        </w:rPr>
        <w:t> </w:t>
      </w:r>
      <w:r>
        <w:rPr/>
        <w:t>dependientes,</w:t>
      </w:r>
      <w:r>
        <w:rPr>
          <w:spacing w:val="-10"/>
        </w:rPr>
        <w:t> </w:t>
      </w:r>
      <w:r>
        <w:rPr/>
        <w:t>remiten</w:t>
      </w:r>
      <w:r>
        <w:rPr>
          <w:spacing w:val="-9"/>
        </w:rPr>
        <w:t> </w:t>
      </w:r>
      <w:r>
        <w:rPr/>
        <w:t>más</w:t>
      </w:r>
      <w:r>
        <w:rPr>
          <w:spacing w:val="-10"/>
        </w:rPr>
        <w:t> </w:t>
      </w:r>
      <w:r>
        <w:rPr/>
        <w:t>de un</w:t>
      </w:r>
      <w:r>
        <w:rPr>
          <w:spacing w:val="-13"/>
        </w:rPr>
        <w:t> </w:t>
      </w:r>
      <w:r>
        <w:rPr/>
        <w:t>año</w:t>
      </w:r>
      <w:r>
        <w:rPr>
          <w:spacing w:val="-12"/>
        </w:rPr>
        <w:t> </w:t>
      </w:r>
      <w:r>
        <w:rPr/>
        <w:t>después</w:t>
      </w:r>
      <w:r>
        <w:rPr>
          <w:spacing w:val="-13"/>
        </w:rPr>
        <w:t> </w:t>
      </w:r>
      <w:r>
        <w:rPr/>
        <w:t>del</w:t>
      </w:r>
      <w:r>
        <w:rPr>
          <w:spacing w:val="-12"/>
        </w:rPr>
        <w:t> </w:t>
      </w:r>
      <w:r>
        <w:rPr/>
        <w:t>plazo,</w:t>
      </w:r>
      <w:r>
        <w:rPr>
          <w:spacing w:val="-13"/>
        </w:rPr>
        <w:t> </w:t>
      </w:r>
      <w:r>
        <w:rPr/>
        <w:t>que</w:t>
      </w:r>
      <w:r>
        <w:rPr>
          <w:spacing w:val="-12"/>
        </w:rPr>
        <w:t> </w:t>
      </w:r>
      <w:r>
        <w:rPr/>
        <w:t>venció</w:t>
      </w:r>
      <w:r>
        <w:rPr>
          <w:spacing w:val="-13"/>
        </w:rPr>
        <w:t> </w:t>
      </w:r>
      <w:r>
        <w:rPr/>
        <w:t>a</w:t>
      </w:r>
      <w:r>
        <w:rPr>
          <w:spacing w:val="-12"/>
        </w:rPr>
        <w:t> </w:t>
      </w:r>
      <w:r>
        <w:rPr/>
        <w:t>finales</w:t>
      </w:r>
      <w:r>
        <w:rPr>
          <w:spacing w:val="-12"/>
        </w:rPr>
        <w:t> </w:t>
      </w:r>
      <w:r>
        <w:rPr/>
        <w:t>del</w:t>
      </w:r>
      <w:r>
        <w:rPr>
          <w:spacing w:val="-13"/>
        </w:rPr>
        <w:t> </w:t>
      </w:r>
      <w:r>
        <w:rPr/>
        <w:t>mes</w:t>
      </w:r>
      <w:r>
        <w:rPr>
          <w:spacing w:val="-12"/>
        </w:rPr>
        <w:t> </w:t>
      </w:r>
      <w:r>
        <w:rPr/>
        <w:t>de</w:t>
      </w:r>
      <w:r>
        <w:rPr>
          <w:spacing w:val="-12"/>
        </w:rPr>
        <w:t> </w:t>
      </w:r>
      <w:r>
        <w:rPr/>
        <w:t>febrero</w:t>
      </w:r>
      <w:r>
        <w:rPr>
          <w:spacing w:val="-12"/>
        </w:rPr>
        <w:t> </w:t>
      </w:r>
      <w:r>
        <w:rPr/>
        <w:t>de</w:t>
      </w:r>
      <w:r>
        <w:rPr>
          <w:spacing w:val="-11"/>
        </w:rPr>
        <w:t> </w:t>
      </w:r>
      <w:r>
        <w:rPr/>
        <w:t>2021,</w:t>
      </w:r>
      <w:r>
        <w:rPr>
          <w:spacing w:val="-13"/>
        </w:rPr>
        <w:t> </w:t>
      </w:r>
      <w:r>
        <w:rPr/>
        <w:t>la</w:t>
      </w:r>
      <w:r>
        <w:rPr>
          <w:spacing w:val="-11"/>
        </w:rPr>
        <w:t> </w:t>
      </w:r>
      <w:r>
        <w:rPr/>
        <w:t>relación anual certificada de contratos, convenios y encargos a medios propios del ejercicio 2020 en las siguientes fechas:</w:t>
      </w:r>
    </w:p>
    <w:p>
      <w:pPr>
        <w:pStyle w:val="BodyText"/>
        <w:spacing w:before="18"/>
        <w:rPr>
          <w:sz w:val="20"/>
        </w:rPr>
      </w:pPr>
    </w:p>
    <w:tbl>
      <w:tblPr>
        <w:tblW w:w="0" w:type="auto"/>
        <w:jc w:val="left"/>
        <w:tblInd w:w="3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9"/>
        <w:gridCol w:w="2069"/>
      </w:tblGrid>
      <w:tr>
        <w:trPr>
          <w:trHeight w:val="327" w:hRule="atLeast"/>
        </w:trPr>
        <w:tc>
          <w:tcPr>
            <w:tcW w:w="3229" w:type="dxa"/>
            <w:shd w:val="clear" w:color="auto" w:fill="DAE9F7"/>
          </w:tcPr>
          <w:p>
            <w:pPr>
              <w:pStyle w:val="TableParagraph"/>
              <w:spacing w:before="68"/>
              <w:ind w:left="168" w:right="162"/>
              <w:jc w:val="center"/>
              <w:rPr>
                <w:rFonts w:ascii="Calibri"/>
                <w:b/>
                <w:sz w:val="16"/>
              </w:rPr>
            </w:pPr>
            <w:r>
              <w:rPr>
                <w:rFonts w:ascii="Calibri"/>
                <w:b/>
                <w:spacing w:val="-2"/>
                <w:sz w:val="16"/>
              </w:rPr>
              <w:t>Entidad</w:t>
            </w:r>
          </w:p>
        </w:tc>
        <w:tc>
          <w:tcPr>
            <w:tcW w:w="2069" w:type="dxa"/>
            <w:shd w:val="clear" w:color="auto" w:fill="DAE9F7"/>
          </w:tcPr>
          <w:p>
            <w:pPr>
              <w:pStyle w:val="TableParagraph"/>
              <w:spacing w:before="68"/>
              <w:ind w:left="2" w:right="1"/>
              <w:jc w:val="center"/>
              <w:rPr>
                <w:rFonts w:ascii="Calibri" w:hAnsi="Calibri"/>
                <w:b/>
                <w:sz w:val="16"/>
              </w:rPr>
            </w:pPr>
            <w:r>
              <w:rPr>
                <w:rFonts w:ascii="Calibri" w:hAnsi="Calibri"/>
                <w:b/>
                <w:sz w:val="16"/>
              </w:rPr>
              <w:t>Fecha</w:t>
            </w:r>
            <w:r>
              <w:rPr>
                <w:rFonts w:ascii="Calibri" w:hAnsi="Calibri"/>
                <w:b/>
                <w:spacing w:val="3"/>
                <w:sz w:val="16"/>
              </w:rPr>
              <w:t> </w:t>
            </w:r>
            <w:r>
              <w:rPr>
                <w:rFonts w:ascii="Calibri" w:hAnsi="Calibri"/>
                <w:b/>
                <w:spacing w:val="-2"/>
                <w:sz w:val="16"/>
              </w:rPr>
              <w:t>remisión</w:t>
            </w:r>
          </w:p>
        </w:tc>
      </w:tr>
      <w:tr>
        <w:trPr>
          <w:trHeight w:val="327" w:hRule="atLeast"/>
        </w:trPr>
        <w:tc>
          <w:tcPr>
            <w:tcW w:w="3229" w:type="dxa"/>
          </w:tcPr>
          <w:p>
            <w:pPr>
              <w:pStyle w:val="TableParagraph"/>
              <w:spacing w:before="68"/>
              <w:ind w:left="62"/>
              <w:rPr>
                <w:rFonts w:ascii="Calibri"/>
                <w:sz w:val="16"/>
              </w:rPr>
            </w:pPr>
            <w:r>
              <w:rPr>
                <w:rFonts w:ascii="Calibri"/>
                <w:spacing w:val="-2"/>
                <w:sz w:val="16"/>
              </w:rPr>
              <w:t>ULPGC</w:t>
            </w:r>
          </w:p>
        </w:tc>
        <w:tc>
          <w:tcPr>
            <w:tcW w:w="2069" w:type="dxa"/>
          </w:tcPr>
          <w:p>
            <w:pPr>
              <w:pStyle w:val="TableParagraph"/>
              <w:spacing w:before="68"/>
              <w:ind w:left="2"/>
              <w:jc w:val="center"/>
              <w:rPr>
                <w:rFonts w:ascii="Calibri"/>
                <w:sz w:val="16"/>
              </w:rPr>
            </w:pPr>
            <w:r>
              <w:rPr>
                <w:rFonts w:ascii="Calibri"/>
                <w:spacing w:val="-2"/>
                <w:sz w:val="16"/>
              </w:rPr>
              <w:t>2/3/2022</w:t>
            </w:r>
          </w:p>
        </w:tc>
      </w:tr>
      <w:tr>
        <w:trPr>
          <w:trHeight w:val="327" w:hRule="atLeast"/>
        </w:trPr>
        <w:tc>
          <w:tcPr>
            <w:tcW w:w="3229" w:type="dxa"/>
          </w:tcPr>
          <w:p>
            <w:pPr>
              <w:pStyle w:val="TableParagraph"/>
              <w:spacing w:before="68"/>
              <w:ind w:left="62"/>
              <w:rPr>
                <w:rFonts w:ascii="Calibri"/>
                <w:sz w:val="16"/>
              </w:rPr>
            </w:pPr>
            <w:r>
              <w:rPr>
                <w:rFonts w:ascii="Calibri"/>
                <w:sz w:val="16"/>
              </w:rPr>
              <w:t>TIC</w:t>
            </w:r>
            <w:r>
              <w:rPr>
                <w:rFonts w:ascii="Calibri"/>
                <w:spacing w:val="7"/>
                <w:sz w:val="16"/>
              </w:rPr>
              <w:t> </w:t>
            </w:r>
            <w:r>
              <w:rPr>
                <w:rFonts w:ascii="Calibri"/>
                <w:sz w:val="16"/>
              </w:rPr>
              <w:t>ULPGC,</w:t>
            </w:r>
            <w:r>
              <w:rPr>
                <w:rFonts w:ascii="Calibri"/>
                <w:spacing w:val="7"/>
                <w:sz w:val="16"/>
              </w:rPr>
              <w:t> </w:t>
            </w:r>
            <w:r>
              <w:rPr>
                <w:rFonts w:ascii="Calibri"/>
                <w:spacing w:val="-2"/>
                <w:sz w:val="16"/>
              </w:rPr>
              <w:t>S.L.U</w:t>
            </w:r>
          </w:p>
        </w:tc>
        <w:tc>
          <w:tcPr>
            <w:tcW w:w="2069" w:type="dxa"/>
          </w:tcPr>
          <w:p>
            <w:pPr>
              <w:pStyle w:val="TableParagraph"/>
              <w:spacing w:before="68"/>
              <w:ind w:left="2" w:right="1"/>
              <w:jc w:val="center"/>
              <w:rPr>
                <w:rFonts w:ascii="Calibri"/>
                <w:sz w:val="16"/>
              </w:rPr>
            </w:pPr>
            <w:r>
              <w:rPr>
                <w:rFonts w:ascii="Calibri"/>
                <w:spacing w:val="-2"/>
                <w:sz w:val="16"/>
              </w:rPr>
              <w:t>8/3/2022</w:t>
            </w:r>
          </w:p>
        </w:tc>
      </w:tr>
      <w:tr>
        <w:trPr>
          <w:trHeight w:val="329" w:hRule="atLeast"/>
        </w:trPr>
        <w:tc>
          <w:tcPr>
            <w:tcW w:w="3229" w:type="dxa"/>
          </w:tcPr>
          <w:p>
            <w:pPr>
              <w:pStyle w:val="TableParagraph"/>
              <w:spacing w:before="68"/>
              <w:ind w:left="62"/>
              <w:rPr>
                <w:rFonts w:ascii="Calibri"/>
                <w:sz w:val="16"/>
              </w:rPr>
            </w:pPr>
            <w:r>
              <w:rPr>
                <w:rFonts w:ascii="Calibri"/>
                <w:sz w:val="16"/>
              </w:rPr>
              <w:t>RIC</w:t>
            </w:r>
            <w:r>
              <w:rPr>
                <w:rFonts w:ascii="Calibri"/>
                <w:spacing w:val="7"/>
                <w:sz w:val="16"/>
              </w:rPr>
              <w:t> </w:t>
            </w:r>
            <w:r>
              <w:rPr>
                <w:rFonts w:ascii="Calibri"/>
                <w:sz w:val="16"/>
              </w:rPr>
              <w:t>ULPGC,</w:t>
            </w:r>
            <w:r>
              <w:rPr>
                <w:rFonts w:ascii="Calibri"/>
                <w:spacing w:val="7"/>
                <w:sz w:val="16"/>
              </w:rPr>
              <w:t> </w:t>
            </w:r>
            <w:r>
              <w:rPr>
                <w:rFonts w:ascii="Calibri"/>
                <w:spacing w:val="-2"/>
                <w:sz w:val="16"/>
              </w:rPr>
              <w:t>S.A.U.</w:t>
            </w:r>
          </w:p>
        </w:tc>
        <w:tc>
          <w:tcPr>
            <w:tcW w:w="2069" w:type="dxa"/>
          </w:tcPr>
          <w:p>
            <w:pPr>
              <w:pStyle w:val="TableParagraph"/>
              <w:spacing w:before="68"/>
              <w:ind w:left="2" w:right="1"/>
              <w:jc w:val="center"/>
              <w:rPr>
                <w:rFonts w:ascii="Calibri"/>
                <w:sz w:val="16"/>
              </w:rPr>
            </w:pPr>
            <w:r>
              <w:rPr>
                <w:rFonts w:ascii="Calibri"/>
                <w:spacing w:val="-2"/>
                <w:sz w:val="16"/>
              </w:rPr>
              <w:t>8/3/2022</w:t>
            </w:r>
          </w:p>
        </w:tc>
      </w:tr>
      <w:tr>
        <w:trPr>
          <w:trHeight w:val="327" w:hRule="atLeast"/>
        </w:trPr>
        <w:tc>
          <w:tcPr>
            <w:tcW w:w="3229" w:type="dxa"/>
          </w:tcPr>
          <w:p>
            <w:pPr>
              <w:pStyle w:val="TableParagraph"/>
              <w:spacing w:before="68"/>
              <w:ind w:left="62"/>
              <w:rPr>
                <w:rFonts w:ascii="Calibri"/>
                <w:sz w:val="16"/>
              </w:rPr>
            </w:pPr>
            <w:r>
              <w:rPr>
                <w:rFonts w:ascii="Calibri"/>
                <w:spacing w:val="-4"/>
                <w:sz w:val="16"/>
              </w:rPr>
              <w:t>FPCT</w:t>
            </w:r>
          </w:p>
        </w:tc>
        <w:tc>
          <w:tcPr>
            <w:tcW w:w="2069" w:type="dxa"/>
          </w:tcPr>
          <w:p>
            <w:pPr>
              <w:pStyle w:val="TableParagraph"/>
              <w:spacing w:before="68"/>
              <w:ind w:left="2" w:right="1"/>
              <w:jc w:val="center"/>
              <w:rPr>
                <w:rFonts w:ascii="Calibri"/>
                <w:sz w:val="16"/>
              </w:rPr>
            </w:pPr>
            <w:r>
              <w:rPr>
                <w:rFonts w:ascii="Calibri"/>
                <w:spacing w:val="-2"/>
                <w:sz w:val="16"/>
              </w:rPr>
              <w:t>25/3/2022</w:t>
            </w:r>
          </w:p>
        </w:tc>
      </w:tr>
    </w:tbl>
    <w:p>
      <w:pPr>
        <w:pStyle w:val="BodyText"/>
        <w:spacing w:before="217"/>
        <w:ind w:left="2166" w:right="1502" w:firstLine="645"/>
      </w:pPr>
      <w:r>
        <w:rPr/>
        <w:t>La</w:t>
      </w:r>
      <w:r>
        <w:rPr>
          <w:spacing w:val="-7"/>
        </w:rPr>
        <w:t> </w:t>
      </w:r>
      <w:r>
        <w:rPr/>
        <w:t>FLC</w:t>
      </w:r>
      <w:r>
        <w:rPr>
          <w:spacing w:val="-8"/>
        </w:rPr>
        <w:t> </w:t>
      </w:r>
      <w:r>
        <w:rPr/>
        <w:t>remite,</w:t>
      </w:r>
      <w:r>
        <w:rPr>
          <w:spacing w:val="-7"/>
        </w:rPr>
        <w:t> </w:t>
      </w:r>
      <w:r>
        <w:rPr/>
        <w:t>el</w:t>
      </w:r>
      <w:r>
        <w:rPr>
          <w:spacing w:val="-7"/>
        </w:rPr>
        <w:t> </w:t>
      </w:r>
      <w:r>
        <w:rPr/>
        <w:t>8/3/2022,</w:t>
      </w:r>
      <w:r>
        <w:rPr>
          <w:spacing w:val="-7"/>
        </w:rPr>
        <w:t> </w:t>
      </w:r>
      <w:r>
        <w:rPr/>
        <w:t>comunicación</w:t>
      </w:r>
      <w:r>
        <w:rPr>
          <w:spacing w:val="-8"/>
        </w:rPr>
        <w:t> </w:t>
      </w:r>
      <w:r>
        <w:rPr/>
        <w:t>negativa,</w:t>
      </w:r>
      <w:r>
        <w:rPr>
          <w:spacing w:val="-7"/>
        </w:rPr>
        <w:t> </w:t>
      </w:r>
      <w:r>
        <w:rPr/>
        <w:t>acreditando</w:t>
      </w:r>
      <w:r>
        <w:rPr>
          <w:spacing w:val="-8"/>
        </w:rPr>
        <w:t> </w:t>
      </w:r>
      <w:r>
        <w:rPr/>
        <w:t>no</w:t>
      </w:r>
      <w:r>
        <w:rPr>
          <w:spacing w:val="-6"/>
        </w:rPr>
        <w:t> </w:t>
      </w:r>
      <w:r>
        <w:rPr/>
        <w:t>tener que remitir documentación anual del ejercicio analizado.</w:t>
      </w:r>
    </w:p>
    <w:p>
      <w:pPr>
        <w:pStyle w:val="BodyText"/>
        <w:spacing w:before="216"/>
        <w:ind w:left="2812"/>
      </w:pPr>
      <w:r>
        <w:rPr>
          <w:u w:val="single"/>
        </w:rPr>
        <w:t>Relación</w:t>
      </w:r>
      <w:r>
        <w:rPr>
          <w:spacing w:val="-6"/>
          <w:u w:val="single"/>
        </w:rPr>
        <w:t> </w:t>
      </w:r>
      <w:r>
        <w:rPr>
          <w:u w:val="single"/>
        </w:rPr>
        <w:t>de</w:t>
      </w:r>
      <w:r>
        <w:rPr>
          <w:spacing w:val="-6"/>
          <w:u w:val="single"/>
        </w:rPr>
        <w:t> </w:t>
      </w:r>
      <w:r>
        <w:rPr>
          <w:spacing w:val="-2"/>
          <w:u w:val="single"/>
        </w:rPr>
        <w:t>contratos:</w:t>
      </w:r>
    </w:p>
    <w:p>
      <w:pPr>
        <w:pStyle w:val="BodyText"/>
        <w:spacing w:before="217"/>
        <w:ind w:left="2166" w:right="1502" w:firstLine="645"/>
      </w:pPr>
      <w:r>
        <w:rPr/>
        <w:t>Las</w:t>
      </w:r>
      <w:r>
        <w:rPr>
          <w:spacing w:val="40"/>
        </w:rPr>
        <w:t> </w:t>
      </w:r>
      <w:r>
        <w:rPr/>
        <w:t>relaciones</w:t>
      </w:r>
      <w:r>
        <w:rPr>
          <w:spacing w:val="40"/>
        </w:rPr>
        <w:t> </w:t>
      </w:r>
      <w:r>
        <w:rPr/>
        <w:t>anuales</w:t>
      </w:r>
      <w:r>
        <w:rPr>
          <w:spacing w:val="40"/>
        </w:rPr>
        <w:t> </w:t>
      </w:r>
      <w:r>
        <w:rPr/>
        <w:t>de</w:t>
      </w:r>
      <w:r>
        <w:rPr>
          <w:spacing w:val="40"/>
        </w:rPr>
        <w:t> </w:t>
      </w:r>
      <w:r>
        <w:rPr/>
        <w:t>contratos</w:t>
      </w:r>
      <w:r>
        <w:rPr>
          <w:spacing w:val="40"/>
        </w:rPr>
        <w:t> </w:t>
      </w:r>
      <w:r>
        <w:rPr/>
        <w:t>remitidas</w:t>
      </w:r>
      <w:r>
        <w:rPr>
          <w:spacing w:val="40"/>
        </w:rPr>
        <w:t> </w:t>
      </w:r>
      <w:r>
        <w:rPr/>
        <w:t>por</w:t>
      </w:r>
      <w:r>
        <w:rPr>
          <w:spacing w:val="40"/>
        </w:rPr>
        <w:t> </w:t>
      </w:r>
      <w:r>
        <w:rPr/>
        <w:t>la</w:t>
      </w:r>
      <w:r>
        <w:rPr>
          <w:spacing w:val="40"/>
        </w:rPr>
        <w:t> </w:t>
      </w:r>
      <w:r>
        <w:rPr/>
        <w:t>Universidad</w:t>
      </w:r>
      <w:r>
        <w:rPr>
          <w:spacing w:val="40"/>
        </w:rPr>
        <w:t> </w:t>
      </w:r>
      <w:r>
        <w:rPr/>
        <w:t>y</w:t>
      </w:r>
      <w:r>
        <w:rPr>
          <w:spacing w:val="40"/>
        </w:rPr>
        <w:t> </w:t>
      </w:r>
      <w:r>
        <w:rPr/>
        <w:t>sus entidades dependientes incluyen un total de 5.250 contratos.</w:t>
      </w:r>
    </w:p>
    <w:p>
      <w:pPr>
        <w:pStyle w:val="BodyText"/>
        <w:spacing w:before="216"/>
        <w:ind w:left="2812"/>
      </w:pPr>
      <w:r>
        <w:rPr/>
        <w:t>Del</w:t>
      </w:r>
      <w:r>
        <w:rPr>
          <w:spacing w:val="-6"/>
        </w:rPr>
        <w:t> </w:t>
      </w:r>
      <w:r>
        <w:rPr/>
        <w:t>análisis</w:t>
      </w:r>
      <w:r>
        <w:rPr>
          <w:spacing w:val="-8"/>
        </w:rPr>
        <w:t> </w:t>
      </w:r>
      <w:r>
        <w:rPr/>
        <w:t>de</w:t>
      </w:r>
      <w:r>
        <w:rPr>
          <w:spacing w:val="-5"/>
        </w:rPr>
        <w:t> </w:t>
      </w:r>
      <w:r>
        <w:rPr/>
        <w:t>las</w:t>
      </w:r>
      <w:r>
        <w:rPr>
          <w:spacing w:val="-8"/>
        </w:rPr>
        <w:t> </w:t>
      </w:r>
      <w:r>
        <w:rPr/>
        <w:t>mismas</w:t>
      </w:r>
      <w:r>
        <w:rPr>
          <w:spacing w:val="-6"/>
        </w:rPr>
        <w:t> </w:t>
      </w:r>
      <w:r>
        <w:rPr/>
        <w:t>se</w:t>
      </w:r>
      <w:r>
        <w:rPr>
          <w:spacing w:val="-5"/>
        </w:rPr>
        <w:t> </w:t>
      </w:r>
      <w:r>
        <w:rPr/>
        <w:t>han</w:t>
      </w:r>
      <w:r>
        <w:rPr>
          <w:spacing w:val="-5"/>
        </w:rPr>
        <w:t> </w:t>
      </w:r>
      <w:r>
        <w:rPr/>
        <w:t>obtenido</w:t>
      </w:r>
      <w:r>
        <w:rPr>
          <w:spacing w:val="-6"/>
        </w:rPr>
        <w:t> </w:t>
      </w:r>
      <w:r>
        <w:rPr/>
        <w:t>las</w:t>
      </w:r>
      <w:r>
        <w:rPr>
          <w:spacing w:val="-7"/>
        </w:rPr>
        <w:t> </w:t>
      </w:r>
      <w:r>
        <w:rPr/>
        <w:t>siguientes</w:t>
      </w:r>
      <w:r>
        <w:rPr>
          <w:spacing w:val="-6"/>
        </w:rPr>
        <w:t> </w:t>
      </w:r>
      <w:r>
        <w:rPr>
          <w:spacing w:val="-2"/>
        </w:rPr>
        <w:t>incidencias:</w:t>
      </w:r>
    </w:p>
    <w:p>
      <w:pPr>
        <w:pStyle w:val="BodyText"/>
        <w:spacing w:before="6"/>
        <w:rPr>
          <w:sz w:val="16"/>
        </w:rPr>
      </w:pPr>
    </w:p>
    <w:tbl>
      <w:tblPr>
        <w:tblW w:w="0" w:type="auto"/>
        <w:jc w:val="left"/>
        <w:tblInd w:w="2562"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1646"/>
        <w:gridCol w:w="1309"/>
        <w:gridCol w:w="1189"/>
        <w:gridCol w:w="1066"/>
        <w:gridCol w:w="1053"/>
        <w:gridCol w:w="854"/>
      </w:tblGrid>
      <w:tr>
        <w:trPr>
          <w:trHeight w:val="889" w:hRule="atLeast"/>
        </w:trPr>
        <w:tc>
          <w:tcPr>
            <w:tcW w:w="1646" w:type="dxa"/>
            <w:shd w:val="clear" w:color="auto" w:fill="DAE9F7"/>
          </w:tcPr>
          <w:p>
            <w:pPr>
              <w:pStyle w:val="TableParagraph"/>
              <w:spacing w:before="118"/>
              <w:rPr>
                <w:rFonts w:ascii="Calibri"/>
                <w:sz w:val="18"/>
              </w:rPr>
            </w:pPr>
          </w:p>
          <w:p>
            <w:pPr>
              <w:pStyle w:val="TableParagraph"/>
              <w:ind w:left="62"/>
              <w:rPr>
                <w:rFonts w:ascii="Calibri"/>
                <w:b/>
                <w:sz w:val="18"/>
              </w:rPr>
            </w:pPr>
            <w:r>
              <w:rPr>
                <w:rFonts w:ascii="Calibri"/>
                <w:b/>
                <w:sz w:val="18"/>
              </w:rPr>
              <w:t>Entidad</w:t>
            </w:r>
            <w:r>
              <w:rPr>
                <w:rFonts w:ascii="Calibri"/>
                <w:b/>
                <w:spacing w:val="1"/>
                <w:sz w:val="18"/>
              </w:rPr>
              <w:t> </w:t>
            </w:r>
            <w:r>
              <w:rPr>
                <w:rFonts w:ascii="Calibri"/>
                <w:b/>
                <w:spacing w:val="-2"/>
                <w:sz w:val="18"/>
              </w:rPr>
              <w:t>contratante</w:t>
            </w:r>
          </w:p>
        </w:tc>
        <w:tc>
          <w:tcPr>
            <w:tcW w:w="1309" w:type="dxa"/>
            <w:shd w:val="clear" w:color="auto" w:fill="DAE9F7"/>
          </w:tcPr>
          <w:p>
            <w:pPr>
              <w:pStyle w:val="TableParagraph"/>
              <w:spacing w:line="242" w:lineRule="auto" w:before="114"/>
              <w:ind w:left="172" w:right="162" w:hanging="1"/>
              <w:jc w:val="center"/>
              <w:rPr>
                <w:rFonts w:ascii="Calibri" w:hAnsi="Calibri"/>
                <w:b/>
                <w:sz w:val="18"/>
              </w:rPr>
            </w:pPr>
            <w:r>
              <w:rPr>
                <w:rFonts w:ascii="Calibri" w:hAnsi="Calibri"/>
                <w:b/>
                <w:spacing w:val="-2"/>
                <w:sz w:val="18"/>
              </w:rPr>
              <w:t>Número</w:t>
            </w:r>
            <w:r>
              <w:rPr>
                <w:rFonts w:ascii="Calibri" w:hAnsi="Calibri"/>
                <w:b/>
                <w:sz w:val="18"/>
              </w:rPr>
              <w:t> contratos</w:t>
            </w:r>
            <w:r>
              <w:rPr>
                <w:rFonts w:ascii="Calibri" w:hAnsi="Calibri"/>
                <w:b/>
                <w:spacing w:val="-11"/>
                <w:sz w:val="18"/>
              </w:rPr>
              <w:t> </w:t>
            </w:r>
            <w:r>
              <w:rPr>
                <w:rFonts w:ascii="Calibri" w:hAnsi="Calibri"/>
                <w:b/>
                <w:sz w:val="18"/>
              </w:rPr>
              <w:t>no </w:t>
            </w:r>
            <w:r>
              <w:rPr>
                <w:rFonts w:ascii="Calibri" w:hAnsi="Calibri"/>
                <w:b/>
                <w:spacing w:val="-2"/>
                <w:sz w:val="18"/>
              </w:rPr>
              <w:t>menores</w:t>
            </w:r>
          </w:p>
        </w:tc>
        <w:tc>
          <w:tcPr>
            <w:tcW w:w="1189" w:type="dxa"/>
            <w:shd w:val="clear" w:color="auto" w:fill="DAE9F7"/>
          </w:tcPr>
          <w:p>
            <w:pPr>
              <w:pStyle w:val="TableParagraph"/>
              <w:spacing w:line="242" w:lineRule="auto" w:before="114"/>
              <w:ind w:left="238" w:hanging="136"/>
              <w:rPr>
                <w:rFonts w:ascii="Calibri"/>
                <w:b/>
                <w:sz w:val="18"/>
              </w:rPr>
            </w:pPr>
            <w:r>
              <w:rPr>
                <w:rFonts w:ascii="Calibri"/>
                <w:b/>
                <w:sz w:val="18"/>
              </w:rPr>
              <w:t>Contratos</w:t>
            </w:r>
            <w:r>
              <w:rPr>
                <w:rFonts w:ascii="Calibri"/>
                <w:b/>
                <w:spacing w:val="-11"/>
                <w:sz w:val="18"/>
              </w:rPr>
              <w:t> </w:t>
            </w:r>
            <w:r>
              <w:rPr>
                <w:rFonts w:ascii="Calibri"/>
                <w:b/>
                <w:sz w:val="18"/>
              </w:rPr>
              <w:t>no </w:t>
            </w:r>
            <w:r>
              <w:rPr>
                <w:rFonts w:ascii="Calibri"/>
                <w:b/>
                <w:spacing w:val="-2"/>
                <w:sz w:val="18"/>
              </w:rPr>
              <w:t>menores</w:t>
            </w:r>
            <w:r>
              <w:rPr>
                <w:rFonts w:ascii="Calibri"/>
                <w:b/>
                <w:sz w:val="18"/>
              </w:rPr>
              <w:t> </w:t>
            </w:r>
            <w:r>
              <w:rPr>
                <w:rFonts w:ascii="Calibri"/>
                <w:b/>
                <w:spacing w:val="-2"/>
                <w:sz w:val="18"/>
              </w:rPr>
              <w:t>excluidos</w:t>
            </w:r>
          </w:p>
        </w:tc>
        <w:tc>
          <w:tcPr>
            <w:tcW w:w="1066" w:type="dxa"/>
            <w:shd w:val="clear" w:color="auto" w:fill="DAE9F7"/>
          </w:tcPr>
          <w:p>
            <w:pPr>
              <w:pStyle w:val="TableParagraph"/>
              <w:spacing w:line="242" w:lineRule="auto" w:before="114"/>
              <w:ind w:left="167" w:right="159" w:firstLine="52"/>
              <w:jc w:val="both"/>
              <w:rPr>
                <w:rFonts w:ascii="Calibri" w:hAnsi="Calibri"/>
                <w:b/>
                <w:sz w:val="18"/>
              </w:rPr>
            </w:pPr>
            <w:r>
              <w:rPr>
                <w:rFonts w:ascii="Calibri" w:hAnsi="Calibri"/>
                <w:b/>
                <w:spacing w:val="-2"/>
                <w:sz w:val="18"/>
              </w:rPr>
              <w:t>Número</w:t>
            </w:r>
            <w:r>
              <w:rPr>
                <w:rFonts w:ascii="Calibri" w:hAnsi="Calibri"/>
                <w:b/>
                <w:sz w:val="18"/>
              </w:rPr>
              <w:t> </w:t>
            </w:r>
            <w:r>
              <w:rPr>
                <w:rFonts w:ascii="Calibri" w:hAnsi="Calibri"/>
                <w:b/>
                <w:spacing w:val="-2"/>
                <w:sz w:val="18"/>
              </w:rPr>
              <w:t>contratos</w:t>
            </w:r>
            <w:r>
              <w:rPr>
                <w:rFonts w:ascii="Calibri" w:hAnsi="Calibri"/>
                <w:b/>
                <w:sz w:val="18"/>
              </w:rPr>
              <w:t> </w:t>
            </w:r>
            <w:r>
              <w:rPr>
                <w:rFonts w:ascii="Calibri" w:hAnsi="Calibri"/>
                <w:b/>
                <w:spacing w:val="-2"/>
                <w:sz w:val="18"/>
              </w:rPr>
              <w:t>menores</w:t>
            </w:r>
          </w:p>
        </w:tc>
        <w:tc>
          <w:tcPr>
            <w:tcW w:w="1053" w:type="dxa"/>
            <w:shd w:val="clear" w:color="auto" w:fill="DAE9F7"/>
          </w:tcPr>
          <w:p>
            <w:pPr>
              <w:pStyle w:val="TableParagraph"/>
              <w:spacing w:line="242" w:lineRule="auto" w:before="114"/>
              <w:ind w:left="170" w:right="143" w:hanging="20"/>
              <w:jc w:val="both"/>
              <w:rPr>
                <w:rFonts w:ascii="Calibri"/>
                <w:b/>
                <w:sz w:val="18"/>
              </w:rPr>
            </w:pPr>
            <w:r>
              <w:rPr>
                <w:rFonts w:ascii="Calibri"/>
                <w:b/>
                <w:spacing w:val="-2"/>
                <w:sz w:val="18"/>
              </w:rPr>
              <w:t>Contratos</w:t>
            </w:r>
            <w:r>
              <w:rPr>
                <w:rFonts w:ascii="Calibri"/>
                <w:b/>
                <w:sz w:val="18"/>
              </w:rPr>
              <w:t> </w:t>
            </w:r>
            <w:r>
              <w:rPr>
                <w:rFonts w:ascii="Calibri"/>
                <w:b/>
                <w:spacing w:val="-2"/>
                <w:sz w:val="18"/>
              </w:rPr>
              <w:t>menores</w:t>
            </w:r>
            <w:r>
              <w:rPr>
                <w:rFonts w:ascii="Calibri"/>
                <w:b/>
                <w:sz w:val="18"/>
              </w:rPr>
              <w:t> </w:t>
            </w:r>
            <w:r>
              <w:rPr>
                <w:rFonts w:ascii="Calibri"/>
                <w:b/>
                <w:spacing w:val="-2"/>
                <w:sz w:val="18"/>
              </w:rPr>
              <w:t>excluidos</w:t>
            </w:r>
          </w:p>
        </w:tc>
        <w:tc>
          <w:tcPr>
            <w:tcW w:w="854" w:type="dxa"/>
            <w:shd w:val="clear" w:color="auto" w:fill="DAE9F7"/>
          </w:tcPr>
          <w:p>
            <w:pPr>
              <w:pStyle w:val="TableParagraph"/>
              <w:spacing w:before="6"/>
              <w:rPr>
                <w:rFonts w:ascii="Calibri"/>
                <w:sz w:val="18"/>
              </w:rPr>
            </w:pPr>
          </w:p>
          <w:p>
            <w:pPr>
              <w:pStyle w:val="TableParagraph"/>
              <w:ind w:left="62" w:firstLine="168"/>
              <w:rPr>
                <w:rFonts w:ascii="Calibri"/>
                <w:b/>
                <w:sz w:val="18"/>
              </w:rPr>
            </w:pPr>
            <w:r>
              <w:rPr>
                <w:rFonts w:ascii="Calibri"/>
                <w:b/>
                <w:spacing w:val="-4"/>
                <w:sz w:val="18"/>
              </w:rPr>
              <w:t>Total</w:t>
            </w:r>
            <w:r>
              <w:rPr>
                <w:rFonts w:ascii="Calibri"/>
                <w:b/>
                <w:sz w:val="18"/>
              </w:rPr>
              <w:t> </w:t>
            </w:r>
            <w:r>
              <w:rPr>
                <w:rFonts w:ascii="Calibri"/>
                <w:b/>
                <w:spacing w:val="-2"/>
                <w:sz w:val="18"/>
              </w:rPr>
              <w:t>contratos</w:t>
            </w:r>
          </w:p>
        </w:tc>
      </w:tr>
      <w:tr>
        <w:trPr>
          <w:trHeight w:val="232" w:hRule="atLeast"/>
        </w:trPr>
        <w:tc>
          <w:tcPr>
            <w:tcW w:w="1646" w:type="dxa"/>
          </w:tcPr>
          <w:p>
            <w:pPr>
              <w:pStyle w:val="TableParagraph"/>
              <w:spacing w:line="205" w:lineRule="exact" w:before="7"/>
              <w:ind w:left="62"/>
              <w:rPr>
                <w:rFonts w:ascii="Calibri"/>
                <w:sz w:val="18"/>
              </w:rPr>
            </w:pPr>
            <w:r>
              <w:rPr>
                <w:rFonts w:ascii="Calibri"/>
                <w:spacing w:val="-2"/>
                <w:sz w:val="18"/>
              </w:rPr>
              <w:t>ULPGC</w:t>
            </w:r>
          </w:p>
        </w:tc>
        <w:tc>
          <w:tcPr>
            <w:tcW w:w="1309" w:type="dxa"/>
          </w:tcPr>
          <w:p>
            <w:pPr>
              <w:pStyle w:val="TableParagraph"/>
              <w:spacing w:line="205" w:lineRule="exact" w:before="7"/>
              <w:ind w:left="9"/>
              <w:jc w:val="center"/>
              <w:rPr>
                <w:rFonts w:ascii="Calibri"/>
                <w:sz w:val="18"/>
              </w:rPr>
            </w:pPr>
            <w:r>
              <w:rPr>
                <w:rFonts w:ascii="Calibri"/>
                <w:spacing w:val="-5"/>
                <w:sz w:val="18"/>
              </w:rPr>
              <w:t>11</w:t>
            </w:r>
          </w:p>
        </w:tc>
        <w:tc>
          <w:tcPr>
            <w:tcW w:w="1189" w:type="dxa"/>
          </w:tcPr>
          <w:p>
            <w:pPr>
              <w:pStyle w:val="TableParagraph"/>
              <w:spacing w:line="205" w:lineRule="exact" w:before="7"/>
              <w:ind w:left="7" w:right="1"/>
              <w:jc w:val="center"/>
              <w:rPr>
                <w:rFonts w:ascii="Calibri"/>
                <w:sz w:val="18"/>
              </w:rPr>
            </w:pPr>
            <w:r>
              <w:rPr>
                <w:rFonts w:ascii="Calibri"/>
                <w:spacing w:val="-10"/>
                <w:sz w:val="18"/>
              </w:rPr>
              <w:t>0</w:t>
            </w:r>
          </w:p>
        </w:tc>
        <w:tc>
          <w:tcPr>
            <w:tcW w:w="1066" w:type="dxa"/>
          </w:tcPr>
          <w:p>
            <w:pPr>
              <w:pStyle w:val="TableParagraph"/>
              <w:spacing w:line="205" w:lineRule="exact" w:before="7"/>
              <w:ind w:left="6" w:right="2"/>
              <w:jc w:val="center"/>
              <w:rPr>
                <w:rFonts w:ascii="Calibri"/>
                <w:sz w:val="18"/>
              </w:rPr>
            </w:pPr>
            <w:r>
              <w:rPr>
                <w:rFonts w:ascii="Calibri"/>
                <w:spacing w:val="-2"/>
                <w:sz w:val="18"/>
              </w:rPr>
              <w:t>4.926</w:t>
            </w:r>
          </w:p>
        </w:tc>
        <w:tc>
          <w:tcPr>
            <w:tcW w:w="1053" w:type="dxa"/>
          </w:tcPr>
          <w:p>
            <w:pPr>
              <w:pStyle w:val="TableParagraph"/>
              <w:spacing w:line="205" w:lineRule="exact" w:before="7"/>
              <w:ind w:left="6" w:right="4"/>
              <w:jc w:val="center"/>
              <w:rPr>
                <w:rFonts w:ascii="Calibri"/>
                <w:sz w:val="18"/>
              </w:rPr>
            </w:pPr>
            <w:r>
              <w:rPr>
                <w:rFonts w:ascii="Calibri"/>
                <w:sz w:val="18"/>
              </w:rPr>
              <w:t>--</w:t>
            </w:r>
            <w:r>
              <w:rPr>
                <w:rFonts w:ascii="Calibri"/>
                <w:spacing w:val="-10"/>
                <w:sz w:val="18"/>
              </w:rPr>
              <w:t>-</w:t>
            </w:r>
          </w:p>
        </w:tc>
        <w:tc>
          <w:tcPr>
            <w:tcW w:w="854" w:type="dxa"/>
          </w:tcPr>
          <w:p>
            <w:pPr>
              <w:pStyle w:val="TableParagraph"/>
              <w:spacing w:line="205" w:lineRule="exact" w:before="7"/>
              <w:ind w:left="3" w:right="2"/>
              <w:jc w:val="center"/>
              <w:rPr>
                <w:rFonts w:ascii="Calibri"/>
                <w:sz w:val="18"/>
              </w:rPr>
            </w:pPr>
            <w:r>
              <w:rPr>
                <w:rFonts w:ascii="Calibri"/>
                <w:spacing w:val="-2"/>
                <w:sz w:val="18"/>
              </w:rPr>
              <w:t>4.937</w:t>
            </w:r>
          </w:p>
        </w:tc>
      </w:tr>
      <w:tr>
        <w:trPr>
          <w:trHeight w:val="230" w:hRule="atLeast"/>
        </w:trPr>
        <w:tc>
          <w:tcPr>
            <w:tcW w:w="1646" w:type="dxa"/>
          </w:tcPr>
          <w:p>
            <w:pPr>
              <w:pStyle w:val="TableParagraph"/>
              <w:spacing w:line="203" w:lineRule="exact" w:before="7"/>
              <w:ind w:left="62"/>
              <w:rPr>
                <w:rFonts w:ascii="Calibri"/>
                <w:sz w:val="18"/>
              </w:rPr>
            </w:pPr>
            <w:r>
              <w:rPr>
                <w:rFonts w:ascii="Calibri"/>
                <w:sz w:val="18"/>
              </w:rPr>
              <w:t>TIC</w:t>
            </w:r>
            <w:r>
              <w:rPr>
                <w:rFonts w:ascii="Calibri"/>
                <w:spacing w:val="-3"/>
                <w:sz w:val="18"/>
              </w:rPr>
              <w:t> </w:t>
            </w:r>
            <w:r>
              <w:rPr>
                <w:rFonts w:ascii="Calibri"/>
                <w:spacing w:val="-2"/>
                <w:sz w:val="18"/>
              </w:rPr>
              <w:t>ULPGC</w:t>
            </w:r>
          </w:p>
        </w:tc>
        <w:tc>
          <w:tcPr>
            <w:tcW w:w="1309" w:type="dxa"/>
          </w:tcPr>
          <w:p>
            <w:pPr>
              <w:pStyle w:val="TableParagraph"/>
              <w:spacing w:line="203" w:lineRule="exact" w:before="7"/>
              <w:ind w:left="9" w:right="5"/>
              <w:jc w:val="center"/>
              <w:rPr>
                <w:rFonts w:ascii="Calibri"/>
                <w:sz w:val="18"/>
              </w:rPr>
            </w:pPr>
            <w:r>
              <w:rPr>
                <w:rFonts w:ascii="Calibri"/>
                <w:spacing w:val="-2"/>
                <w:sz w:val="18"/>
              </w:rPr>
              <w:t>-</w:t>
            </w:r>
            <w:r>
              <w:rPr>
                <w:rFonts w:ascii="Calibri"/>
                <w:spacing w:val="-12"/>
                <w:sz w:val="18"/>
              </w:rPr>
              <w:t>-</w:t>
            </w:r>
          </w:p>
        </w:tc>
        <w:tc>
          <w:tcPr>
            <w:tcW w:w="1189" w:type="dxa"/>
          </w:tcPr>
          <w:p>
            <w:pPr>
              <w:pStyle w:val="TableParagraph"/>
              <w:spacing w:line="203" w:lineRule="exact" w:before="7"/>
              <w:ind w:left="7"/>
              <w:jc w:val="center"/>
              <w:rPr>
                <w:rFonts w:ascii="Calibri"/>
                <w:sz w:val="18"/>
              </w:rPr>
            </w:pPr>
            <w:r>
              <w:rPr>
                <w:rFonts w:ascii="Calibri"/>
                <w:sz w:val="18"/>
              </w:rPr>
              <w:t>--</w:t>
            </w:r>
            <w:r>
              <w:rPr>
                <w:rFonts w:ascii="Calibri"/>
                <w:spacing w:val="-10"/>
                <w:sz w:val="18"/>
              </w:rPr>
              <w:t>-</w:t>
            </w:r>
          </w:p>
        </w:tc>
        <w:tc>
          <w:tcPr>
            <w:tcW w:w="1066" w:type="dxa"/>
          </w:tcPr>
          <w:p>
            <w:pPr>
              <w:pStyle w:val="TableParagraph"/>
              <w:spacing w:line="203" w:lineRule="exact" w:before="7"/>
              <w:ind w:left="6"/>
              <w:jc w:val="center"/>
              <w:rPr>
                <w:rFonts w:ascii="Calibri"/>
                <w:sz w:val="18"/>
              </w:rPr>
            </w:pPr>
            <w:r>
              <w:rPr>
                <w:rFonts w:ascii="Calibri"/>
                <w:spacing w:val="-5"/>
                <w:sz w:val="18"/>
              </w:rPr>
              <w:t>76</w:t>
            </w:r>
          </w:p>
        </w:tc>
        <w:tc>
          <w:tcPr>
            <w:tcW w:w="1053" w:type="dxa"/>
          </w:tcPr>
          <w:p>
            <w:pPr>
              <w:pStyle w:val="TableParagraph"/>
              <w:spacing w:line="203" w:lineRule="exact" w:before="7"/>
              <w:ind w:left="6" w:right="4"/>
              <w:jc w:val="center"/>
              <w:rPr>
                <w:rFonts w:ascii="Calibri"/>
                <w:sz w:val="18"/>
              </w:rPr>
            </w:pPr>
            <w:r>
              <w:rPr>
                <w:rFonts w:ascii="Calibri"/>
                <w:sz w:val="18"/>
              </w:rPr>
              <w:t>--</w:t>
            </w:r>
            <w:r>
              <w:rPr>
                <w:rFonts w:ascii="Calibri"/>
                <w:spacing w:val="-10"/>
                <w:sz w:val="18"/>
              </w:rPr>
              <w:t>-</w:t>
            </w:r>
          </w:p>
        </w:tc>
        <w:tc>
          <w:tcPr>
            <w:tcW w:w="854" w:type="dxa"/>
          </w:tcPr>
          <w:p>
            <w:pPr>
              <w:pStyle w:val="TableParagraph"/>
              <w:spacing w:line="203" w:lineRule="exact" w:before="7"/>
              <w:ind w:left="3"/>
              <w:jc w:val="center"/>
              <w:rPr>
                <w:rFonts w:ascii="Calibri"/>
                <w:sz w:val="18"/>
              </w:rPr>
            </w:pPr>
            <w:r>
              <w:rPr>
                <w:rFonts w:ascii="Calibri"/>
                <w:spacing w:val="-5"/>
                <w:sz w:val="18"/>
              </w:rPr>
              <w:t>76</w:t>
            </w:r>
          </w:p>
        </w:tc>
      </w:tr>
      <w:tr>
        <w:trPr>
          <w:trHeight w:val="230" w:hRule="atLeast"/>
        </w:trPr>
        <w:tc>
          <w:tcPr>
            <w:tcW w:w="1646" w:type="dxa"/>
          </w:tcPr>
          <w:p>
            <w:pPr>
              <w:pStyle w:val="TableParagraph"/>
              <w:spacing w:line="203" w:lineRule="exact" w:before="7"/>
              <w:ind w:left="62"/>
              <w:rPr>
                <w:rFonts w:ascii="Calibri"/>
                <w:sz w:val="18"/>
              </w:rPr>
            </w:pPr>
            <w:r>
              <w:rPr>
                <w:rFonts w:ascii="Calibri"/>
                <w:sz w:val="18"/>
              </w:rPr>
              <w:t>RIC</w:t>
            </w:r>
            <w:r>
              <w:rPr>
                <w:rFonts w:ascii="Calibri"/>
                <w:spacing w:val="-3"/>
                <w:sz w:val="18"/>
              </w:rPr>
              <w:t> </w:t>
            </w:r>
            <w:r>
              <w:rPr>
                <w:rFonts w:ascii="Calibri"/>
                <w:spacing w:val="-2"/>
                <w:sz w:val="18"/>
              </w:rPr>
              <w:t>ULPGC</w:t>
            </w:r>
          </w:p>
        </w:tc>
        <w:tc>
          <w:tcPr>
            <w:tcW w:w="1309" w:type="dxa"/>
          </w:tcPr>
          <w:p>
            <w:pPr>
              <w:pStyle w:val="TableParagraph"/>
              <w:spacing w:line="203" w:lineRule="exact" w:before="7"/>
              <w:ind w:left="9" w:right="5"/>
              <w:jc w:val="center"/>
              <w:rPr>
                <w:rFonts w:ascii="Calibri"/>
                <w:sz w:val="18"/>
              </w:rPr>
            </w:pPr>
            <w:r>
              <w:rPr>
                <w:rFonts w:ascii="Calibri"/>
                <w:spacing w:val="-2"/>
                <w:sz w:val="18"/>
              </w:rPr>
              <w:t>-</w:t>
            </w:r>
            <w:r>
              <w:rPr>
                <w:rFonts w:ascii="Calibri"/>
                <w:spacing w:val="-12"/>
                <w:sz w:val="18"/>
              </w:rPr>
              <w:t>-</w:t>
            </w:r>
          </w:p>
        </w:tc>
        <w:tc>
          <w:tcPr>
            <w:tcW w:w="1189" w:type="dxa"/>
          </w:tcPr>
          <w:p>
            <w:pPr>
              <w:pStyle w:val="TableParagraph"/>
              <w:spacing w:line="203" w:lineRule="exact" w:before="7"/>
              <w:ind w:left="7"/>
              <w:jc w:val="center"/>
              <w:rPr>
                <w:rFonts w:ascii="Calibri"/>
                <w:sz w:val="18"/>
              </w:rPr>
            </w:pPr>
            <w:r>
              <w:rPr>
                <w:rFonts w:ascii="Calibri"/>
                <w:sz w:val="18"/>
              </w:rPr>
              <w:t>--</w:t>
            </w:r>
            <w:r>
              <w:rPr>
                <w:rFonts w:ascii="Calibri"/>
                <w:spacing w:val="-10"/>
                <w:sz w:val="18"/>
              </w:rPr>
              <w:t>-</w:t>
            </w:r>
          </w:p>
        </w:tc>
        <w:tc>
          <w:tcPr>
            <w:tcW w:w="1066" w:type="dxa"/>
          </w:tcPr>
          <w:p>
            <w:pPr>
              <w:pStyle w:val="TableParagraph"/>
              <w:spacing w:line="203" w:lineRule="exact" w:before="7"/>
              <w:ind w:left="6"/>
              <w:jc w:val="center"/>
              <w:rPr>
                <w:rFonts w:ascii="Calibri"/>
                <w:sz w:val="18"/>
              </w:rPr>
            </w:pPr>
            <w:r>
              <w:rPr>
                <w:rFonts w:ascii="Calibri"/>
                <w:spacing w:val="-5"/>
                <w:sz w:val="18"/>
              </w:rPr>
              <w:t>156</w:t>
            </w:r>
          </w:p>
        </w:tc>
        <w:tc>
          <w:tcPr>
            <w:tcW w:w="1053" w:type="dxa"/>
          </w:tcPr>
          <w:p>
            <w:pPr>
              <w:pStyle w:val="TableParagraph"/>
              <w:spacing w:line="203" w:lineRule="exact" w:before="7"/>
              <w:ind w:left="6" w:right="4"/>
              <w:jc w:val="center"/>
              <w:rPr>
                <w:rFonts w:ascii="Calibri"/>
                <w:sz w:val="18"/>
              </w:rPr>
            </w:pPr>
            <w:r>
              <w:rPr>
                <w:rFonts w:ascii="Calibri"/>
                <w:sz w:val="18"/>
              </w:rPr>
              <w:t>--</w:t>
            </w:r>
            <w:r>
              <w:rPr>
                <w:rFonts w:ascii="Calibri"/>
                <w:spacing w:val="-10"/>
                <w:sz w:val="18"/>
              </w:rPr>
              <w:t>-</w:t>
            </w:r>
          </w:p>
        </w:tc>
        <w:tc>
          <w:tcPr>
            <w:tcW w:w="854" w:type="dxa"/>
          </w:tcPr>
          <w:p>
            <w:pPr>
              <w:pStyle w:val="TableParagraph"/>
              <w:spacing w:line="203" w:lineRule="exact" w:before="7"/>
              <w:ind w:left="3"/>
              <w:jc w:val="center"/>
              <w:rPr>
                <w:rFonts w:ascii="Calibri"/>
                <w:sz w:val="18"/>
              </w:rPr>
            </w:pPr>
            <w:r>
              <w:rPr>
                <w:rFonts w:ascii="Calibri"/>
                <w:spacing w:val="-5"/>
                <w:sz w:val="18"/>
              </w:rPr>
              <w:t>156</w:t>
            </w:r>
          </w:p>
        </w:tc>
      </w:tr>
      <w:tr>
        <w:trPr>
          <w:trHeight w:val="232" w:hRule="atLeast"/>
        </w:trPr>
        <w:tc>
          <w:tcPr>
            <w:tcW w:w="1646" w:type="dxa"/>
          </w:tcPr>
          <w:p>
            <w:pPr>
              <w:pStyle w:val="TableParagraph"/>
              <w:spacing w:line="203" w:lineRule="exact" w:before="9"/>
              <w:ind w:left="62"/>
              <w:rPr>
                <w:rFonts w:ascii="Calibri"/>
                <w:sz w:val="18"/>
              </w:rPr>
            </w:pPr>
            <w:r>
              <w:rPr>
                <w:rFonts w:ascii="Calibri"/>
                <w:spacing w:val="-4"/>
                <w:sz w:val="18"/>
              </w:rPr>
              <w:t>FPCT</w:t>
            </w:r>
          </w:p>
        </w:tc>
        <w:tc>
          <w:tcPr>
            <w:tcW w:w="1309" w:type="dxa"/>
          </w:tcPr>
          <w:p>
            <w:pPr>
              <w:pStyle w:val="TableParagraph"/>
              <w:spacing w:line="203" w:lineRule="exact" w:before="9"/>
              <w:ind w:left="9"/>
              <w:jc w:val="center"/>
              <w:rPr>
                <w:rFonts w:ascii="Calibri"/>
                <w:sz w:val="18"/>
              </w:rPr>
            </w:pPr>
            <w:r>
              <w:rPr>
                <w:rFonts w:ascii="Calibri"/>
                <w:spacing w:val="-10"/>
                <w:sz w:val="18"/>
              </w:rPr>
              <w:t>3</w:t>
            </w:r>
          </w:p>
        </w:tc>
        <w:tc>
          <w:tcPr>
            <w:tcW w:w="1189" w:type="dxa"/>
          </w:tcPr>
          <w:p>
            <w:pPr>
              <w:pStyle w:val="TableParagraph"/>
              <w:spacing w:line="203" w:lineRule="exact" w:before="9"/>
              <w:ind w:left="7" w:right="1"/>
              <w:jc w:val="center"/>
              <w:rPr>
                <w:rFonts w:ascii="Calibri"/>
                <w:sz w:val="18"/>
              </w:rPr>
            </w:pPr>
            <w:r>
              <w:rPr>
                <w:rFonts w:ascii="Calibri"/>
                <w:spacing w:val="-10"/>
                <w:sz w:val="18"/>
              </w:rPr>
              <w:t>0</w:t>
            </w:r>
          </w:p>
        </w:tc>
        <w:tc>
          <w:tcPr>
            <w:tcW w:w="1066" w:type="dxa"/>
          </w:tcPr>
          <w:p>
            <w:pPr>
              <w:pStyle w:val="TableParagraph"/>
              <w:spacing w:line="203" w:lineRule="exact" w:before="9"/>
              <w:ind w:left="6"/>
              <w:jc w:val="center"/>
              <w:rPr>
                <w:rFonts w:ascii="Calibri"/>
                <w:sz w:val="18"/>
              </w:rPr>
            </w:pPr>
            <w:r>
              <w:rPr>
                <w:rFonts w:ascii="Calibri"/>
                <w:spacing w:val="-5"/>
                <w:sz w:val="18"/>
              </w:rPr>
              <w:t>78</w:t>
            </w:r>
          </w:p>
        </w:tc>
        <w:tc>
          <w:tcPr>
            <w:tcW w:w="1053" w:type="dxa"/>
          </w:tcPr>
          <w:p>
            <w:pPr>
              <w:pStyle w:val="TableParagraph"/>
              <w:spacing w:line="203" w:lineRule="exact" w:before="9"/>
              <w:ind w:left="6" w:right="4"/>
              <w:jc w:val="center"/>
              <w:rPr>
                <w:rFonts w:ascii="Calibri"/>
                <w:sz w:val="18"/>
              </w:rPr>
            </w:pPr>
            <w:r>
              <w:rPr>
                <w:rFonts w:ascii="Calibri"/>
                <w:sz w:val="18"/>
              </w:rPr>
              <w:t>--</w:t>
            </w:r>
            <w:r>
              <w:rPr>
                <w:rFonts w:ascii="Calibri"/>
                <w:spacing w:val="-10"/>
                <w:sz w:val="18"/>
              </w:rPr>
              <w:t>-</w:t>
            </w:r>
          </w:p>
        </w:tc>
        <w:tc>
          <w:tcPr>
            <w:tcW w:w="854" w:type="dxa"/>
          </w:tcPr>
          <w:p>
            <w:pPr>
              <w:pStyle w:val="TableParagraph"/>
              <w:spacing w:line="203" w:lineRule="exact" w:before="9"/>
              <w:ind w:left="3"/>
              <w:jc w:val="center"/>
              <w:rPr>
                <w:rFonts w:ascii="Calibri"/>
                <w:sz w:val="18"/>
              </w:rPr>
            </w:pPr>
            <w:r>
              <w:rPr>
                <w:rFonts w:ascii="Calibri"/>
                <w:spacing w:val="-5"/>
                <w:sz w:val="18"/>
              </w:rPr>
              <w:t>81</w:t>
            </w:r>
          </w:p>
        </w:tc>
      </w:tr>
      <w:tr>
        <w:trPr>
          <w:trHeight w:val="230" w:hRule="atLeast"/>
        </w:trPr>
        <w:tc>
          <w:tcPr>
            <w:tcW w:w="1646" w:type="dxa"/>
            <w:shd w:val="clear" w:color="auto" w:fill="DADADA"/>
          </w:tcPr>
          <w:p>
            <w:pPr>
              <w:pStyle w:val="TableParagraph"/>
              <w:spacing w:line="203" w:lineRule="exact" w:before="7"/>
              <w:ind w:left="4"/>
              <w:jc w:val="center"/>
              <w:rPr>
                <w:rFonts w:ascii="Calibri"/>
                <w:b/>
                <w:sz w:val="18"/>
              </w:rPr>
            </w:pPr>
            <w:r>
              <w:rPr>
                <w:rFonts w:ascii="Calibri"/>
                <w:b/>
                <w:spacing w:val="-2"/>
                <w:sz w:val="18"/>
              </w:rPr>
              <w:t>TOTAL</w:t>
            </w:r>
          </w:p>
        </w:tc>
        <w:tc>
          <w:tcPr>
            <w:tcW w:w="1309" w:type="dxa"/>
            <w:shd w:val="clear" w:color="auto" w:fill="DADADA"/>
          </w:tcPr>
          <w:p>
            <w:pPr>
              <w:pStyle w:val="TableParagraph"/>
              <w:spacing w:line="203" w:lineRule="exact" w:before="7"/>
              <w:ind w:left="9"/>
              <w:jc w:val="center"/>
              <w:rPr>
                <w:rFonts w:ascii="Calibri"/>
                <w:b/>
                <w:sz w:val="18"/>
              </w:rPr>
            </w:pPr>
            <w:r>
              <w:rPr>
                <w:rFonts w:ascii="Calibri"/>
                <w:b/>
                <w:spacing w:val="-5"/>
                <w:sz w:val="18"/>
              </w:rPr>
              <w:t>14</w:t>
            </w:r>
          </w:p>
        </w:tc>
        <w:tc>
          <w:tcPr>
            <w:tcW w:w="1189" w:type="dxa"/>
            <w:shd w:val="clear" w:color="auto" w:fill="DADADA"/>
          </w:tcPr>
          <w:p>
            <w:pPr>
              <w:pStyle w:val="TableParagraph"/>
              <w:spacing w:line="203" w:lineRule="exact" w:before="7"/>
              <w:ind w:left="7" w:right="1"/>
              <w:jc w:val="center"/>
              <w:rPr>
                <w:rFonts w:ascii="Calibri"/>
                <w:b/>
                <w:sz w:val="18"/>
              </w:rPr>
            </w:pPr>
            <w:r>
              <w:rPr>
                <w:rFonts w:ascii="Calibri"/>
                <w:b/>
                <w:spacing w:val="-10"/>
                <w:sz w:val="18"/>
              </w:rPr>
              <w:t>0</w:t>
            </w:r>
          </w:p>
        </w:tc>
        <w:tc>
          <w:tcPr>
            <w:tcW w:w="1066" w:type="dxa"/>
            <w:shd w:val="clear" w:color="auto" w:fill="DADADA"/>
          </w:tcPr>
          <w:p>
            <w:pPr>
              <w:pStyle w:val="TableParagraph"/>
              <w:spacing w:line="203" w:lineRule="exact" w:before="7"/>
              <w:ind w:left="6"/>
              <w:jc w:val="center"/>
              <w:rPr>
                <w:rFonts w:ascii="Calibri"/>
                <w:b/>
                <w:sz w:val="18"/>
              </w:rPr>
            </w:pPr>
            <w:r>
              <w:rPr>
                <w:rFonts w:ascii="Calibri"/>
                <w:b/>
                <w:spacing w:val="-2"/>
                <w:sz w:val="18"/>
              </w:rPr>
              <w:t>5.236</w:t>
            </w:r>
          </w:p>
        </w:tc>
        <w:tc>
          <w:tcPr>
            <w:tcW w:w="1053" w:type="dxa"/>
            <w:shd w:val="clear" w:color="auto" w:fill="DADADA"/>
          </w:tcPr>
          <w:p>
            <w:pPr>
              <w:pStyle w:val="TableParagraph"/>
              <w:spacing w:line="203" w:lineRule="exact" w:before="7"/>
              <w:ind w:left="6"/>
              <w:jc w:val="center"/>
              <w:rPr>
                <w:rFonts w:ascii="Calibri"/>
                <w:b/>
                <w:sz w:val="18"/>
              </w:rPr>
            </w:pPr>
            <w:r>
              <w:rPr>
                <w:rFonts w:ascii="Calibri"/>
                <w:b/>
                <w:spacing w:val="-10"/>
                <w:sz w:val="18"/>
              </w:rPr>
              <w:t>0</w:t>
            </w:r>
          </w:p>
        </w:tc>
        <w:tc>
          <w:tcPr>
            <w:tcW w:w="854" w:type="dxa"/>
            <w:shd w:val="clear" w:color="auto" w:fill="DADADA"/>
          </w:tcPr>
          <w:p>
            <w:pPr>
              <w:pStyle w:val="TableParagraph"/>
              <w:spacing w:line="203" w:lineRule="exact" w:before="7"/>
              <w:ind w:left="3"/>
              <w:jc w:val="center"/>
              <w:rPr>
                <w:rFonts w:ascii="Calibri"/>
                <w:b/>
                <w:sz w:val="18"/>
              </w:rPr>
            </w:pPr>
            <w:r>
              <w:rPr>
                <w:rFonts w:ascii="Calibri"/>
                <w:b/>
                <w:spacing w:val="-2"/>
                <w:sz w:val="18"/>
              </w:rPr>
              <w:t>5.250</w:t>
            </w:r>
          </w:p>
        </w:tc>
      </w:tr>
    </w:tbl>
    <w:p>
      <w:pPr>
        <w:pStyle w:val="BodyText"/>
        <w:spacing w:before="72"/>
        <w:ind w:right="1387"/>
        <w:jc w:val="right"/>
      </w:pPr>
      <w:r>
        <w:rPr>
          <w:spacing w:val="-5"/>
        </w:rPr>
        <w:t>48</w:t>
      </w:r>
    </w:p>
    <w:p>
      <w:pPr>
        <w:pStyle w:val="BodyText"/>
        <w:spacing w:after="0"/>
        <w:jc w:val="right"/>
        <w:sectPr>
          <w:headerReference w:type="default" r:id="rId104"/>
          <w:footerReference w:type="default" r:id="rId105"/>
          <w:pgSz w:w="11910" w:h="16840"/>
          <w:pgMar w:header="667" w:footer="1200" w:top="2000" w:bottom="1400" w:left="425" w:right="425"/>
        </w:sectPr>
      </w:pPr>
    </w:p>
    <w:p>
      <w:pPr>
        <w:pStyle w:val="ListParagraph"/>
        <w:numPr>
          <w:ilvl w:val="0"/>
          <w:numId w:val="23"/>
        </w:numPr>
        <w:tabs>
          <w:tab w:pos="2930" w:val="left" w:leader="none"/>
        </w:tabs>
        <w:spacing w:line="240" w:lineRule="auto" w:before="96" w:after="0"/>
        <w:ind w:left="2166" w:right="1385" w:firstLine="645"/>
        <w:jc w:val="both"/>
        <w:rPr>
          <w:sz w:val="22"/>
        </w:rPr>
      </w:pPr>
      <w:r>
        <w:rPr>
          <w:sz w:val="22"/>
        </w:rPr>
        <w:t>Nueve</w:t>
      </w:r>
      <w:r>
        <w:rPr>
          <w:spacing w:val="-2"/>
          <w:sz w:val="22"/>
        </w:rPr>
        <w:t> </w:t>
      </w:r>
      <w:r>
        <w:rPr>
          <w:sz w:val="22"/>
        </w:rPr>
        <w:t>contratos</w:t>
      </w:r>
      <w:r>
        <w:rPr>
          <w:spacing w:val="-3"/>
          <w:sz w:val="22"/>
        </w:rPr>
        <w:t> </w:t>
      </w:r>
      <w:r>
        <w:rPr>
          <w:sz w:val="22"/>
        </w:rPr>
        <w:t>remitidos</w:t>
      </w:r>
      <w:r>
        <w:rPr>
          <w:spacing w:val="-3"/>
          <w:sz w:val="22"/>
        </w:rPr>
        <w:t> </w:t>
      </w:r>
      <w:r>
        <w:rPr>
          <w:sz w:val="22"/>
        </w:rPr>
        <w:t>por</w:t>
      </w:r>
      <w:r>
        <w:rPr>
          <w:spacing w:val="-2"/>
          <w:sz w:val="22"/>
        </w:rPr>
        <w:t> </w:t>
      </w:r>
      <w:r>
        <w:rPr>
          <w:sz w:val="22"/>
        </w:rPr>
        <w:t>la</w:t>
      </w:r>
      <w:r>
        <w:rPr>
          <w:spacing w:val="-2"/>
          <w:sz w:val="22"/>
        </w:rPr>
        <w:t> </w:t>
      </w:r>
      <w:r>
        <w:rPr>
          <w:sz w:val="22"/>
        </w:rPr>
        <w:t>FCPCT,</w:t>
      </w:r>
      <w:r>
        <w:rPr>
          <w:spacing w:val="-5"/>
          <w:sz w:val="22"/>
        </w:rPr>
        <w:t> </w:t>
      </w:r>
      <w:r>
        <w:rPr>
          <w:sz w:val="22"/>
        </w:rPr>
        <w:t>cuatro</w:t>
      </w:r>
      <w:r>
        <w:rPr>
          <w:spacing w:val="-4"/>
          <w:sz w:val="22"/>
        </w:rPr>
        <w:t> </w:t>
      </w:r>
      <w:r>
        <w:rPr>
          <w:sz w:val="22"/>
        </w:rPr>
        <w:t>de</w:t>
      </w:r>
      <w:r>
        <w:rPr>
          <w:spacing w:val="-2"/>
          <w:sz w:val="22"/>
        </w:rPr>
        <w:t> </w:t>
      </w:r>
      <w:r>
        <w:rPr>
          <w:sz w:val="22"/>
        </w:rPr>
        <w:t>ellos</w:t>
      </w:r>
      <w:r>
        <w:rPr>
          <w:spacing w:val="-3"/>
          <w:sz w:val="22"/>
        </w:rPr>
        <w:t> </w:t>
      </w:r>
      <w:r>
        <w:rPr>
          <w:sz w:val="22"/>
        </w:rPr>
        <w:t>de</w:t>
      </w:r>
      <w:r>
        <w:rPr>
          <w:spacing w:val="-4"/>
          <w:sz w:val="22"/>
        </w:rPr>
        <w:t> </w:t>
      </w:r>
      <w:r>
        <w:rPr>
          <w:sz w:val="22"/>
        </w:rPr>
        <w:t>servicios</w:t>
      </w:r>
      <w:r>
        <w:rPr>
          <w:spacing w:val="-3"/>
          <w:sz w:val="22"/>
        </w:rPr>
        <w:t> </w:t>
      </w:r>
      <w:r>
        <w:rPr>
          <w:sz w:val="22"/>
        </w:rPr>
        <w:t>y</w:t>
      </w:r>
      <w:r>
        <w:rPr>
          <w:spacing w:val="-3"/>
          <w:sz w:val="22"/>
        </w:rPr>
        <w:t> </w:t>
      </w:r>
      <w:r>
        <w:rPr>
          <w:sz w:val="22"/>
        </w:rPr>
        <w:t>cinco de suministros, superan los 15.000 euros, pero que tienen la consideración de contratos menores conforme a la disposición adicional quincuagésima cuarta de la Ley 9/2017, de 8 de noviembre, de Contratos del Sector Público, al tratarse de </w:t>
      </w:r>
      <w:r>
        <w:rPr>
          <w:spacing w:val="-2"/>
          <w:sz w:val="22"/>
        </w:rPr>
        <w:t>contratos celebrados</w:t>
      </w:r>
      <w:r>
        <w:rPr>
          <w:spacing w:val="-5"/>
          <w:sz w:val="22"/>
        </w:rPr>
        <w:t> </w:t>
      </w:r>
      <w:r>
        <w:rPr>
          <w:spacing w:val="-2"/>
          <w:sz w:val="22"/>
        </w:rPr>
        <w:t>por</w:t>
      </w:r>
      <w:r>
        <w:rPr>
          <w:spacing w:val="-5"/>
          <w:sz w:val="22"/>
        </w:rPr>
        <w:t> </w:t>
      </w:r>
      <w:r>
        <w:rPr>
          <w:spacing w:val="-2"/>
          <w:sz w:val="22"/>
        </w:rPr>
        <w:t>agentes</w:t>
      </w:r>
      <w:r>
        <w:rPr>
          <w:spacing w:val="-5"/>
          <w:sz w:val="22"/>
        </w:rPr>
        <w:t> </w:t>
      </w:r>
      <w:r>
        <w:rPr>
          <w:spacing w:val="-2"/>
          <w:sz w:val="22"/>
        </w:rPr>
        <w:t>públicos</w:t>
      </w:r>
      <w:r>
        <w:rPr>
          <w:spacing w:val="-5"/>
          <w:sz w:val="22"/>
        </w:rPr>
        <w:t> </w:t>
      </w:r>
      <w:r>
        <w:rPr>
          <w:spacing w:val="-2"/>
          <w:sz w:val="22"/>
        </w:rPr>
        <w:t>del</w:t>
      </w:r>
      <w:r>
        <w:rPr>
          <w:spacing w:val="-5"/>
          <w:sz w:val="22"/>
        </w:rPr>
        <w:t> </w:t>
      </w:r>
      <w:r>
        <w:rPr>
          <w:spacing w:val="-2"/>
          <w:sz w:val="22"/>
        </w:rPr>
        <w:t>Sistema Español</w:t>
      </w:r>
      <w:r>
        <w:rPr>
          <w:spacing w:val="-5"/>
          <w:sz w:val="22"/>
        </w:rPr>
        <w:t> </w:t>
      </w:r>
      <w:r>
        <w:rPr>
          <w:spacing w:val="-2"/>
          <w:sz w:val="22"/>
        </w:rPr>
        <w:t>de Ciencia,</w:t>
      </w:r>
      <w:r>
        <w:rPr>
          <w:spacing w:val="-5"/>
          <w:sz w:val="22"/>
        </w:rPr>
        <w:t> </w:t>
      </w:r>
      <w:r>
        <w:rPr>
          <w:spacing w:val="-2"/>
          <w:sz w:val="22"/>
        </w:rPr>
        <w:t>Tecnología </w:t>
      </w:r>
      <w:r>
        <w:rPr>
          <w:sz w:val="22"/>
        </w:rPr>
        <w:t>e Innovación y que además no se han destinados a servicios generales y de infraestructura del órgano de contratación.</w:t>
      </w:r>
    </w:p>
    <w:p>
      <w:pPr>
        <w:pStyle w:val="ListParagraph"/>
        <w:numPr>
          <w:ilvl w:val="0"/>
          <w:numId w:val="23"/>
        </w:numPr>
        <w:tabs>
          <w:tab w:pos="2941" w:val="left" w:leader="none"/>
        </w:tabs>
        <w:spacing w:line="240" w:lineRule="auto" w:before="209" w:after="0"/>
        <w:ind w:left="2166" w:right="1388" w:firstLine="645"/>
        <w:jc w:val="both"/>
        <w:rPr>
          <w:sz w:val="22"/>
        </w:rPr>
      </w:pPr>
      <w:r>
        <w:rPr>
          <w:sz w:val="22"/>
        </w:rPr>
        <w:t>En lo referente al resto de contratos, si bien la FCPCT remite los contratos informando del precio de adjudicación, así como de los impuestos, tal y como establece la Instrucción, en el caso de la propia Universidad, se remite el precio de adjudicación, pero no el importe de los impuestos.</w:t>
      </w:r>
    </w:p>
    <w:p>
      <w:pPr>
        <w:pStyle w:val="BodyText"/>
        <w:spacing w:before="215"/>
        <w:ind w:left="2812"/>
      </w:pPr>
      <w:r>
        <w:rPr>
          <w:u w:val="single"/>
        </w:rPr>
        <w:t>Relación</w:t>
      </w:r>
      <w:r>
        <w:rPr>
          <w:spacing w:val="-6"/>
          <w:u w:val="single"/>
        </w:rPr>
        <w:t> </w:t>
      </w:r>
      <w:r>
        <w:rPr>
          <w:u w:val="single"/>
        </w:rPr>
        <w:t>de</w:t>
      </w:r>
      <w:r>
        <w:rPr>
          <w:spacing w:val="-6"/>
          <w:u w:val="single"/>
        </w:rPr>
        <w:t> </w:t>
      </w:r>
      <w:r>
        <w:rPr>
          <w:spacing w:val="-2"/>
          <w:u w:val="single"/>
        </w:rPr>
        <w:t>convenios</w:t>
      </w:r>
    </w:p>
    <w:p>
      <w:pPr>
        <w:pStyle w:val="BodyText"/>
        <w:spacing w:before="217"/>
        <w:ind w:left="2166" w:right="1387" w:firstLine="645"/>
        <w:jc w:val="both"/>
      </w:pPr>
      <w:r>
        <w:rPr/>
        <w:t>La relación anual de los convenios celebrados en el ejercicio 2020 por la Universidad y sus entidades asciende a un total de 114 convenios, todos ellos remitidos por la propia Universidad, remitiendo sus sociedades mercantiles y fundaciones,</w:t>
      </w:r>
      <w:r>
        <w:rPr>
          <w:spacing w:val="-12"/>
        </w:rPr>
        <w:t> </w:t>
      </w:r>
      <w:r>
        <w:rPr/>
        <w:t>certificación</w:t>
      </w:r>
      <w:r>
        <w:rPr>
          <w:spacing w:val="-10"/>
        </w:rPr>
        <w:t> </w:t>
      </w:r>
      <w:r>
        <w:rPr/>
        <w:t>negativa</w:t>
      </w:r>
      <w:r>
        <w:rPr>
          <w:spacing w:val="-12"/>
        </w:rPr>
        <w:t> </w:t>
      </w:r>
      <w:r>
        <w:rPr/>
        <w:t>de</w:t>
      </w:r>
      <w:r>
        <w:rPr>
          <w:spacing w:val="-12"/>
        </w:rPr>
        <w:t> </w:t>
      </w:r>
      <w:r>
        <w:rPr/>
        <w:t>no</w:t>
      </w:r>
      <w:r>
        <w:rPr>
          <w:spacing w:val="-12"/>
        </w:rPr>
        <w:t> </w:t>
      </w:r>
      <w:r>
        <w:rPr/>
        <w:t>haber</w:t>
      </w:r>
      <w:r>
        <w:rPr>
          <w:spacing w:val="-11"/>
        </w:rPr>
        <w:t> </w:t>
      </w:r>
      <w:r>
        <w:rPr/>
        <w:t>suscrito</w:t>
      </w:r>
      <w:r>
        <w:rPr>
          <w:spacing w:val="-11"/>
        </w:rPr>
        <w:t> </w:t>
      </w:r>
      <w:r>
        <w:rPr/>
        <w:t>convenio</w:t>
      </w:r>
      <w:r>
        <w:rPr>
          <w:spacing w:val="-11"/>
        </w:rPr>
        <w:t> </w:t>
      </w:r>
      <w:r>
        <w:rPr/>
        <w:t>alguno</w:t>
      </w:r>
      <w:r>
        <w:rPr>
          <w:spacing w:val="-13"/>
        </w:rPr>
        <w:t> </w:t>
      </w:r>
      <w:r>
        <w:rPr/>
        <w:t>en</w:t>
      </w:r>
      <w:r>
        <w:rPr>
          <w:spacing w:val="-9"/>
        </w:rPr>
        <w:t> </w:t>
      </w:r>
      <w:r>
        <w:rPr/>
        <w:t>el</w:t>
      </w:r>
      <w:r>
        <w:rPr>
          <w:spacing w:val="-12"/>
        </w:rPr>
        <w:t> </w:t>
      </w:r>
      <w:r>
        <w:rPr/>
        <w:t>citado </w:t>
      </w:r>
      <w:r>
        <w:rPr>
          <w:spacing w:val="-2"/>
        </w:rPr>
        <w:t>ejercicio.</w:t>
      </w:r>
    </w:p>
    <w:p>
      <w:pPr>
        <w:pStyle w:val="BodyText"/>
        <w:spacing w:before="212"/>
        <w:ind w:left="2166" w:right="1392" w:firstLine="645"/>
        <w:jc w:val="both"/>
      </w:pPr>
      <w:r>
        <w:rPr/>
        <w:t>De</w:t>
      </w:r>
      <w:r>
        <w:rPr>
          <w:spacing w:val="-7"/>
        </w:rPr>
        <w:t> </w:t>
      </w:r>
      <w:r>
        <w:rPr/>
        <w:t>dicha</w:t>
      </w:r>
      <w:r>
        <w:rPr>
          <w:spacing w:val="-7"/>
        </w:rPr>
        <w:t> </w:t>
      </w:r>
      <w:r>
        <w:rPr/>
        <w:t>relación</w:t>
      </w:r>
      <w:r>
        <w:rPr>
          <w:spacing w:val="-6"/>
        </w:rPr>
        <w:t> </w:t>
      </w:r>
      <w:r>
        <w:rPr/>
        <w:t>se</w:t>
      </w:r>
      <w:r>
        <w:rPr>
          <w:spacing w:val="-7"/>
        </w:rPr>
        <w:t> </w:t>
      </w:r>
      <w:r>
        <w:rPr/>
        <w:t>ha</w:t>
      </w:r>
      <w:r>
        <w:rPr>
          <w:spacing w:val="-7"/>
        </w:rPr>
        <w:t> </w:t>
      </w:r>
      <w:r>
        <w:rPr/>
        <w:t>excluido</w:t>
      </w:r>
      <w:r>
        <w:rPr>
          <w:spacing w:val="-4"/>
        </w:rPr>
        <w:t> </w:t>
      </w:r>
      <w:r>
        <w:rPr/>
        <w:t>el</w:t>
      </w:r>
      <w:r>
        <w:rPr>
          <w:spacing w:val="-7"/>
        </w:rPr>
        <w:t> </w:t>
      </w:r>
      <w:r>
        <w:rPr/>
        <w:t>siguiente</w:t>
      </w:r>
      <w:r>
        <w:rPr>
          <w:spacing w:val="-4"/>
        </w:rPr>
        <w:t> </w:t>
      </w:r>
      <w:r>
        <w:rPr/>
        <w:t>convenio</w:t>
      </w:r>
      <w:r>
        <w:rPr>
          <w:spacing w:val="-6"/>
        </w:rPr>
        <w:t> </w:t>
      </w:r>
      <w:r>
        <w:rPr/>
        <w:t>por</w:t>
      </w:r>
      <w:r>
        <w:rPr>
          <w:spacing w:val="-7"/>
        </w:rPr>
        <w:t> </w:t>
      </w:r>
      <w:r>
        <w:rPr/>
        <w:t>haber</w:t>
      </w:r>
      <w:r>
        <w:rPr>
          <w:spacing w:val="-7"/>
        </w:rPr>
        <w:t> </w:t>
      </w:r>
      <w:r>
        <w:rPr/>
        <w:t>sido</w:t>
      </w:r>
      <w:r>
        <w:rPr>
          <w:spacing w:val="-6"/>
        </w:rPr>
        <w:t> </w:t>
      </w:r>
      <w:r>
        <w:rPr/>
        <w:t>suscrito en el ejercicio 2019:</w:t>
      </w:r>
    </w:p>
    <w:p>
      <w:pPr>
        <w:pStyle w:val="BodyText"/>
        <w:spacing w:before="130" w:after="1"/>
        <w:rPr>
          <w:sz w:val="20"/>
        </w:rPr>
      </w:pPr>
    </w:p>
    <w:tbl>
      <w:tblPr>
        <w:tblW w:w="0" w:type="auto"/>
        <w:jc w:val="left"/>
        <w:tblInd w:w="2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7"/>
        <w:gridCol w:w="1977"/>
        <w:gridCol w:w="2332"/>
        <w:gridCol w:w="1518"/>
      </w:tblGrid>
      <w:tr>
        <w:trPr>
          <w:trHeight w:val="802" w:hRule="atLeast"/>
        </w:trPr>
        <w:tc>
          <w:tcPr>
            <w:tcW w:w="1377" w:type="dxa"/>
            <w:shd w:val="clear" w:color="auto" w:fill="DAE9F7"/>
          </w:tcPr>
          <w:p>
            <w:pPr>
              <w:pStyle w:val="TableParagraph"/>
              <w:spacing w:before="109"/>
              <w:rPr>
                <w:rFonts w:ascii="Calibri"/>
                <w:sz w:val="16"/>
              </w:rPr>
            </w:pPr>
          </w:p>
          <w:p>
            <w:pPr>
              <w:pStyle w:val="TableParagraph"/>
              <w:ind w:left="4"/>
              <w:jc w:val="center"/>
              <w:rPr>
                <w:rFonts w:ascii="Calibri"/>
                <w:b/>
                <w:sz w:val="16"/>
              </w:rPr>
            </w:pPr>
            <w:r>
              <w:rPr>
                <w:rFonts w:ascii="Calibri"/>
                <w:b/>
                <w:spacing w:val="-2"/>
                <w:sz w:val="16"/>
              </w:rPr>
              <w:t>Referencia</w:t>
            </w:r>
          </w:p>
        </w:tc>
        <w:tc>
          <w:tcPr>
            <w:tcW w:w="1977" w:type="dxa"/>
            <w:shd w:val="clear" w:color="auto" w:fill="DAE9F7"/>
          </w:tcPr>
          <w:p>
            <w:pPr>
              <w:pStyle w:val="TableParagraph"/>
              <w:spacing w:line="247" w:lineRule="auto" w:before="4"/>
              <w:ind w:left="10"/>
              <w:jc w:val="center"/>
              <w:rPr>
                <w:rFonts w:ascii="Calibri" w:hAnsi="Calibri"/>
                <w:b/>
                <w:sz w:val="16"/>
              </w:rPr>
            </w:pPr>
            <w:r>
              <w:rPr>
                <w:rFonts w:ascii="Calibri" w:hAnsi="Calibri"/>
                <w:b/>
                <w:sz w:val="16"/>
              </w:rPr>
              <w:t>Compromisos</w:t>
            </w:r>
            <w:r>
              <w:rPr>
                <w:rFonts w:ascii="Calibri" w:hAnsi="Calibri"/>
                <w:b/>
                <w:spacing w:val="-3"/>
                <w:sz w:val="16"/>
              </w:rPr>
              <w:t> </w:t>
            </w:r>
            <w:r>
              <w:rPr>
                <w:rFonts w:ascii="Calibri" w:hAnsi="Calibri"/>
                <w:b/>
                <w:sz w:val="16"/>
              </w:rPr>
              <w:t>económicos</w:t>
            </w:r>
            <w:r>
              <w:rPr>
                <w:rFonts w:ascii="Calibri" w:hAnsi="Calibri"/>
                <w:b/>
                <w:spacing w:val="40"/>
                <w:sz w:val="16"/>
              </w:rPr>
              <w:t> </w:t>
            </w:r>
            <w:r>
              <w:rPr>
                <w:rFonts w:ascii="Calibri" w:hAnsi="Calibri"/>
                <w:b/>
                <w:sz w:val="16"/>
              </w:rPr>
              <w:t>asumidos por todas las</w:t>
            </w:r>
            <w:r>
              <w:rPr>
                <w:rFonts w:ascii="Calibri" w:hAnsi="Calibri"/>
                <w:b/>
                <w:spacing w:val="40"/>
                <w:sz w:val="16"/>
              </w:rPr>
              <w:t> </w:t>
            </w:r>
            <w:r>
              <w:rPr>
                <w:rFonts w:ascii="Calibri" w:hAnsi="Calibri"/>
                <w:b/>
                <w:sz w:val="16"/>
              </w:rPr>
              <w:t>entidades</w:t>
            </w:r>
            <w:r>
              <w:rPr>
                <w:rFonts w:ascii="Calibri" w:hAnsi="Calibri"/>
                <w:b/>
                <w:spacing w:val="-3"/>
                <w:sz w:val="16"/>
              </w:rPr>
              <w:t> </w:t>
            </w:r>
            <w:r>
              <w:rPr>
                <w:rFonts w:ascii="Calibri" w:hAnsi="Calibri"/>
                <w:b/>
                <w:sz w:val="16"/>
              </w:rPr>
              <w:t>firmantes</w:t>
            </w:r>
          </w:p>
          <w:p>
            <w:pPr>
              <w:pStyle w:val="TableParagraph"/>
              <w:spacing w:line="174" w:lineRule="exact"/>
              <w:ind w:left="10" w:right="7"/>
              <w:jc w:val="center"/>
              <w:rPr>
                <w:rFonts w:ascii="Calibri"/>
                <w:b/>
                <w:sz w:val="16"/>
              </w:rPr>
            </w:pPr>
            <w:r>
              <w:rPr>
                <w:rFonts w:ascii="Calibri"/>
                <w:b/>
                <w:sz w:val="16"/>
              </w:rPr>
              <w:t>(incluida</w:t>
            </w:r>
            <w:r>
              <w:rPr>
                <w:rFonts w:ascii="Calibri"/>
                <w:b/>
                <w:spacing w:val="6"/>
                <w:sz w:val="16"/>
              </w:rPr>
              <w:t> </w:t>
            </w:r>
            <w:r>
              <w:rPr>
                <w:rFonts w:ascii="Calibri"/>
                <w:b/>
                <w:sz w:val="16"/>
              </w:rPr>
              <w:t>entidad</w:t>
            </w:r>
            <w:r>
              <w:rPr>
                <w:rFonts w:ascii="Calibri"/>
                <w:b/>
                <w:spacing w:val="9"/>
                <w:sz w:val="16"/>
              </w:rPr>
              <w:t> </w:t>
            </w:r>
            <w:r>
              <w:rPr>
                <w:rFonts w:ascii="Calibri"/>
                <w:b/>
                <w:spacing w:val="-2"/>
                <w:sz w:val="16"/>
              </w:rPr>
              <w:t>local)</w:t>
            </w:r>
          </w:p>
        </w:tc>
        <w:tc>
          <w:tcPr>
            <w:tcW w:w="2332" w:type="dxa"/>
            <w:shd w:val="clear" w:color="auto" w:fill="DAE9F7"/>
          </w:tcPr>
          <w:p>
            <w:pPr>
              <w:pStyle w:val="TableParagraph"/>
              <w:spacing w:before="109"/>
              <w:rPr>
                <w:rFonts w:ascii="Calibri"/>
                <w:sz w:val="16"/>
              </w:rPr>
            </w:pPr>
          </w:p>
          <w:p>
            <w:pPr>
              <w:pStyle w:val="TableParagraph"/>
              <w:ind w:left="274"/>
              <w:rPr>
                <w:rFonts w:ascii="Calibri"/>
                <w:b/>
                <w:sz w:val="16"/>
              </w:rPr>
            </w:pPr>
            <w:r>
              <w:rPr>
                <w:rFonts w:ascii="Calibri"/>
                <w:b/>
                <w:sz w:val="16"/>
              </w:rPr>
              <w:t>Otras</w:t>
            </w:r>
            <w:r>
              <w:rPr>
                <w:rFonts w:ascii="Calibri"/>
                <w:b/>
                <w:spacing w:val="7"/>
                <w:sz w:val="16"/>
              </w:rPr>
              <w:t> </w:t>
            </w:r>
            <w:r>
              <w:rPr>
                <w:rFonts w:ascii="Calibri"/>
                <w:b/>
                <w:sz w:val="16"/>
              </w:rPr>
              <w:t>entidades</w:t>
            </w:r>
            <w:r>
              <w:rPr>
                <w:rFonts w:ascii="Calibri"/>
                <w:b/>
                <w:spacing w:val="8"/>
                <w:sz w:val="16"/>
              </w:rPr>
              <w:t> </w:t>
            </w:r>
            <w:r>
              <w:rPr>
                <w:rFonts w:ascii="Calibri"/>
                <w:b/>
                <w:spacing w:val="-2"/>
                <w:sz w:val="16"/>
              </w:rPr>
              <w:t>firmantes</w:t>
            </w:r>
          </w:p>
        </w:tc>
        <w:tc>
          <w:tcPr>
            <w:tcW w:w="1518" w:type="dxa"/>
            <w:shd w:val="clear" w:color="auto" w:fill="DAE9F7"/>
          </w:tcPr>
          <w:p>
            <w:pPr>
              <w:pStyle w:val="TableParagraph"/>
              <w:spacing w:line="247" w:lineRule="auto" w:before="105"/>
              <w:ind w:left="124" w:right="118"/>
              <w:jc w:val="center"/>
              <w:rPr>
                <w:rFonts w:ascii="Calibri" w:hAnsi="Calibri"/>
                <w:b/>
                <w:sz w:val="16"/>
              </w:rPr>
            </w:pPr>
            <w:r>
              <w:rPr>
                <w:rFonts w:ascii="Calibri" w:hAnsi="Calibri"/>
                <w:b/>
                <w:spacing w:val="-2"/>
                <w:sz w:val="16"/>
              </w:rPr>
              <w:t>Dotación</w:t>
            </w:r>
            <w:r>
              <w:rPr>
                <w:rFonts w:ascii="Calibri" w:hAnsi="Calibri"/>
                <w:b/>
                <w:spacing w:val="40"/>
                <w:sz w:val="16"/>
              </w:rPr>
              <w:t> </w:t>
            </w:r>
            <w:r>
              <w:rPr>
                <w:rFonts w:ascii="Calibri" w:hAnsi="Calibri"/>
                <w:b/>
                <w:sz w:val="16"/>
              </w:rPr>
              <w:t>económica</w:t>
            </w:r>
            <w:r>
              <w:rPr>
                <w:rFonts w:ascii="Calibri" w:hAnsi="Calibri"/>
                <w:b/>
                <w:spacing w:val="-7"/>
                <w:sz w:val="16"/>
              </w:rPr>
              <w:t> </w:t>
            </w:r>
            <w:r>
              <w:rPr>
                <w:rFonts w:ascii="Calibri" w:hAnsi="Calibri"/>
                <w:b/>
                <w:sz w:val="16"/>
              </w:rPr>
              <w:t>de</w:t>
            </w:r>
            <w:r>
              <w:rPr>
                <w:rFonts w:ascii="Calibri" w:hAnsi="Calibri"/>
                <w:b/>
                <w:spacing w:val="-6"/>
                <w:sz w:val="16"/>
              </w:rPr>
              <w:t> </w:t>
            </w:r>
            <w:r>
              <w:rPr>
                <w:rFonts w:ascii="Calibri" w:hAnsi="Calibri"/>
                <w:b/>
                <w:sz w:val="16"/>
              </w:rPr>
              <w:t>la</w:t>
            </w:r>
            <w:r>
              <w:rPr>
                <w:rFonts w:ascii="Calibri" w:hAnsi="Calibri"/>
                <w:b/>
                <w:spacing w:val="40"/>
                <w:sz w:val="16"/>
              </w:rPr>
              <w:t> </w:t>
            </w:r>
            <w:r>
              <w:rPr>
                <w:rFonts w:ascii="Calibri" w:hAnsi="Calibri"/>
                <w:b/>
                <w:spacing w:val="-2"/>
                <w:sz w:val="16"/>
              </w:rPr>
              <w:t>Universidad</w:t>
            </w:r>
          </w:p>
        </w:tc>
      </w:tr>
      <w:tr>
        <w:trPr>
          <w:trHeight w:val="797" w:hRule="atLeast"/>
        </w:trPr>
        <w:tc>
          <w:tcPr>
            <w:tcW w:w="1377" w:type="dxa"/>
          </w:tcPr>
          <w:p>
            <w:pPr>
              <w:pStyle w:val="TableParagraph"/>
              <w:spacing w:before="107"/>
              <w:rPr>
                <w:rFonts w:ascii="Calibri"/>
                <w:sz w:val="16"/>
              </w:rPr>
            </w:pPr>
          </w:p>
          <w:p>
            <w:pPr>
              <w:pStyle w:val="TableParagraph"/>
              <w:ind w:left="4"/>
              <w:jc w:val="center"/>
              <w:rPr>
                <w:rFonts w:ascii="Calibri"/>
                <w:sz w:val="16"/>
              </w:rPr>
            </w:pPr>
            <w:r>
              <w:rPr>
                <w:rFonts w:ascii="Calibri"/>
                <w:spacing w:val="-2"/>
                <w:sz w:val="16"/>
              </w:rPr>
              <w:t>2020_5</w:t>
            </w:r>
          </w:p>
        </w:tc>
        <w:tc>
          <w:tcPr>
            <w:tcW w:w="1977" w:type="dxa"/>
          </w:tcPr>
          <w:p>
            <w:pPr>
              <w:pStyle w:val="TableParagraph"/>
              <w:spacing w:before="107"/>
              <w:rPr>
                <w:rFonts w:ascii="Calibri"/>
                <w:sz w:val="16"/>
              </w:rPr>
            </w:pPr>
          </w:p>
          <w:p>
            <w:pPr>
              <w:pStyle w:val="TableParagraph"/>
              <w:ind w:left="553"/>
              <w:rPr>
                <w:rFonts w:ascii="Calibri" w:hAnsi="Calibri"/>
                <w:sz w:val="16"/>
              </w:rPr>
            </w:pPr>
            <w:r>
              <w:rPr>
                <w:rFonts w:ascii="Calibri" w:hAnsi="Calibri"/>
                <w:sz w:val="16"/>
              </w:rPr>
              <w:t>104.146,00</w:t>
            </w:r>
            <w:r>
              <w:rPr>
                <w:rFonts w:ascii="Calibri" w:hAnsi="Calibri"/>
                <w:spacing w:val="12"/>
                <w:sz w:val="16"/>
              </w:rPr>
              <w:t> </w:t>
            </w:r>
            <w:r>
              <w:rPr>
                <w:rFonts w:ascii="Calibri" w:hAnsi="Calibri"/>
                <w:spacing w:val="-10"/>
                <w:sz w:val="16"/>
              </w:rPr>
              <w:t>€</w:t>
            </w:r>
          </w:p>
        </w:tc>
        <w:tc>
          <w:tcPr>
            <w:tcW w:w="2332" w:type="dxa"/>
          </w:tcPr>
          <w:p>
            <w:pPr>
              <w:pStyle w:val="TableParagraph"/>
              <w:spacing w:line="247" w:lineRule="auto" w:before="103"/>
              <w:ind w:left="103" w:right="94" w:hanging="5"/>
              <w:jc w:val="center"/>
              <w:rPr>
                <w:rFonts w:ascii="Calibri" w:hAnsi="Calibri"/>
                <w:sz w:val="16"/>
              </w:rPr>
            </w:pPr>
            <w:r>
              <w:rPr>
                <w:rFonts w:ascii="Calibri" w:hAnsi="Calibri"/>
                <w:sz w:val="16"/>
              </w:rPr>
              <w:t>Cabildo de Gran Canaria</w:t>
            </w:r>
            <w:r>
              <w:rPr>
                <w:rFonts w:ascii="Calibri" w:hAnsi="Calibri"/>
                <w:spacing w:val="40"/>
                <w:sz w:val="16"/>
              </w:rPr>
              <w:t> </w:t>
            </w:r>
            <w:r>
              <w:rPr>
                <w:rFonts w:ascii="Calibri" w:hAnsi="Calibri"/>
                <w:sz w:val="16"/>
              </w:rPr>
              <w:t>Fundación Canaria Universitaria</w:t>
            </w:r>
            <w:r>
              <w:rPr>
                <w:rFonts w:ascii="Calibri" w:hAnsi="Calibri"/>
                <w:spacing w:val="40"/>
                <w:sz w:val="16"/>
              </w:rPr>
              <w:t> </w:t>
            </w:r>
            <w:r>
              <w:rPr>
                <w:rFonts w:ascii="Calibri" w:hAnsi="Calibri"/>
                <w:sz w:val="16"/>
              </w:rPr>
              <w:t>de Las Palmas</w:t>
            </w:r>
          </w:p>
        </w:tc>
        <w:tc>
          <w:tcPr>
            <w:tcW w:w="1518" w:type="dxa"/>
          </w:tcPr>
          <w:p>
            <w:pPr>
              <w:pStyle w:val="TableParagraph"/>
              <w:spacing w:before="107"/>
              <w:rPr>
                <w:rFonts w:ascii="Calibri"/>
                <w:sz w:val="16"/>
              </w:rPr>
            </w:pPr>
          </w:p>
          <w:p>
            <w:pPr>
              <w:pStyle w:val="TableParagraph"/>
              <w:ind w:left="363"/>
              <w:rPr>
                <w:rFonts w:ascii="Calibri" w:hAnsi="Calibri"/>
                <w:sz w:val="16"/>
              </w:rPr>
            </w:pPr>
            <w:r>
              <w:rPr>
                <w:rFonts w:ascii="Calibri" w:hAnsi="Calibri"/>
                <w:sz w:val="16"/>
              </w:rPr>
              <w:t>52.073,00</w:t>
            </w:r>
            <w:r>
              <w:rPr>
                <w:rFonts w:ascii="Calibri" w:hAnsi="Calibri"/>
                <w:spacing w:val="11"/>
                <w:sz w:val="16"/>
              </w:rPr>
              <w:t> </w:t>
            </w:r>
            <w:r>
              <w:rPr>
                <w:rFonts w:ascii="Calibri" w:hAnsi="Calibri"/>
                <w:spacing w:val="-10"/>
                <w:sz w:val="16"/>
              </w:rPr>
              <w:t>€</w:t>
            </w:r>
          </w:p>
        </w:tc>
      </w:tr>
    </w:tbl>
    <w:p>
      <w:pPr>
        <w:pStyle w:val="BodyText"/>
        <w:spacing w:before="217"/>
        <w:ind w:left="2166" w:right="1387" w:firstLine="645"/>
        <w:jc w:val="both"/>
      </w:pPr>
      <w:r>
        <w:rPr>
          <w:spacing w:val="-2"/>
        </w:rPr>
        <w:t>Del</w:t>
      </w:r>
      <w:r>
        <w:rPr>
          <w:spacing w:val="-9"/>
        </w:rPr>
        <w:t> </w:t>
      </w:r>
      <w:r>
        <w:rPr>
          <w:spacing w:val="-2"/>
        </w:rPr>
        <w:t>análisis</w:t>
      </w:r>
      <w:r>
        <w:rPr>
          <w:spacing w:val="-9"/>
        </w:rPr>
        <w:t> </w:t>
      </w:r>
      <w:r>
        <w:rPr>
          <w:spacing w:val="-2"/>
        </w:rPr>
        <w:t>de</w:t>
      </w:r>
      <w:r>
        <w:rPr>
          <w:spacing w:val="-9"/>
        </w:rPr>
        <w:t> </w:t>
      </w:r>
      <w:r>
        <w:rPr>
          <w:spacing w:val="-2"/>
        </w:rPr>
        <w:t>la</w:t>
      </w:r>
      <w:r>
        <w:rPr>
          <w:spacing w:val="-9"/>
        </w:rPr>
        <w:t> </w:t>
      </w:r>
      <w:r>
        <w:rPr>
          <w:spacing w:val="-2"/>
        </w:rPr>
        <w:t>información</w:t>
      </w:r>
      <w:r>
        <w:rPr>
          <w:spacing w:val="-8"/>
        </w:rPr>
        <w:t> </w:t>
      </w:r>
      <w:r>
        <w:rPr>
          <w:spacing w:val="-2"/>
        </w:rPr>
        <w:t>remitida</w:t>
      </w:r>
      <w:r>
        <w:rPr>
          <w:spacing w:val="-9"/>
        </w:rPr>
        <w:t> </w:t>
      </w:r>
      <w:r>
        <w:rPr>
          <w:spacing w:val="-2"/>
        </w:rPr>
        <w:t>a</w:t>
      </w:r>
      <w:r>
        <w:rPr>
          <w:spacing w:val="-10"/>
        </w:rPr>
        <w:t> </w:t>
      </w:r>
      <w:r>
        <w:rPr>
          <w:spacing w:val="-2"/>
        </w:rPr>
        <w:t>través</w:t>
      </w:r>
      <w:r>
        <w:rPr>
          <w:spacing w:val="-9"/>
        </w:rPr>
        <w:t> </w:t>
      </w:r>
      <w:r>
        <w:rPr>
          <w:spacing w:val="-2"/>
        </w:rPr>
        <w:t>de</w:t>
      </w:r>
      <w:r>
        <w:rPr>
          <w:spacing w:val="-9"/>
        </w:rPr>
        <w:t> </w:t>
      </w:r>
      <w:r>
        <w:rPr>
          <w:spacing w:val="-2"/>
        </w:rPr>
        <w:t>la</w:t>
      </w:r>
      <w:r>
        <w:rPr>
          <w:spacing w:val="-9"/>
        </w:rPr>
        <w:t> </w:t>
      </w:r>
      <w:r>
        <w:rPr>
          <w:spacing w:val="-2"/>
        </w:rPr>
        <w:t>Sede</w:t>
      </w:r>
      <w:r>
        <w:rPr>
          <w:spacing w:val="-9"/>
        </w:rPr>
        <w:t> </w:t>
      </w:r>
      <w:r>
        <w:rPr>
          <w:spacing w:val="-2"/>
        </w:rPr>
        <w:t>electrónica</w:t>
      </w:r>
      <w:r>
        <w:rPr>
          <w:spacing w:val="-9"/>
        </w:rPr>
        <w:t> </w:t>
      </w:r>
      <w:r>
        <w:rPr>
          <w:spacing w:val="-2"/>
        </w:rPr>
        <w:t>de</w:t>
      </w:r>
      <w:r>
        <w:rPr>
          <w:spacing w:val="-9"/>
        </w:rPr>
        <w:t> </w:t>
      </w:r>
      <w:r>
        <w:rPr>
          <w:spacing w:val="-2"/>
        </w:rPr>
        <w:t>la</w:t>
      </w:r>
      <w:r>
        <w:rPr>
          <w:spacing w:val="-9"/>
        </w:rPr>
        <w:t> </w:t>
      </w:r>
      <w:r>
        <w:rPr>
          <w:spacing w:val="-2"/>
        </w:rPr>
        <w:t>ACC </w:t>
      </w:r>
      <w:r>
        <w:rPr/>
        <w:t>cuyo resumen se presenta en el cuadro adjunto, se extraen las principales </w:t>
      </w:r>
      <w:r>
        <w:rPr>
          <w:spacing w:val="-2"/>
        </w:rPr>
        <w:t>conclusiones:</w:t>
      </w:r>
    </w:p>
    <w:p>
      <w:pPr>
        <w:pStyle w:val="BodyText"/>
        <w:spacing w:before="8"/>
        <w:rPr>
          <w:sz w:val="17"/>
        </w:rPr>
      </w:pPr>
    </w:p>
    <w:tbl>
      <w:tblPr>
        <w:tblW w:w="0" w:type="auto"/>
        <w:jc w:val="left"/>
        <w:tblInd w:w="3571"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933"/>
        <w:gridCol w:w="937"/>
        <w:gridCol w:w="2831"/>
      </w:tblGrid>
      <w:tr>
        <w:trPr>
          <w:trHeight w:val="802" w:hRule="atLeast"/>
        </w:trPr>
        <w:tc>
          <w:tcPr>
            <w:tcW w:w="933" w:type="dxa"/>
            <w:shd w:val="clear" w:color="auto" w:fill="DAE9F7"/>
          </w:tcPr>
          <w:p>
            <w:pPr>
              <w:pStyle w:val="TableParagraph"/>
              <w:spacing w:before="109"/>
              <w:rPr>
                <w:rFonts w:ascii="Calibri"/>
                <w:sz w:val="16"/>
              </w:rPr>
            </w:pPr>
          </w:p>
          <w:p>
            <w:pPr>
              <w:pStyle w:val="TableParagraph"/>
              <w:ind w:left="5" w:right="1"/>
              <w:jc w:val="center"/>
              <w:rPr>
                <w:rFonts w:ascii="Calibri"/>
                <w:b/>
                <w:sz w:val="16"/>
              </w:rPr>
            </w:pPr>
            <w:r>
              <w:rPr>
                <w:rFonts w:ascii="Calibri"/>
                <w:b/>
                <w:spacing w:val="-2"/>
                <w:sz w:val="16"/>
              </w:rPr>
              <w:t>Entidad</w:t>
            </w:r>
          </w:p>
        </w:tc>
        <w:tc>
          <w:tcPr>
            <w:tcW w:w="937" w:type="dxa"/>
            <w:shd w:val="clear" w:color="auto" w:fill="DAE9F7"/>
          </w:tcPr>
          <w:p>
            <w:pPr>
              <w:pStyle w:val="TableParagraph"/>
              <w:spacing w:before="10"/>
              <w:rPr>
                <w:rFonts w:ascii="Calibri"/>
                <w:sz w:val="16"/>
              </w:rPr>
            </w:pPr>
          </w:p>
          <w:p>
            <w:pPr>
              <w:pStyle w:val="TableParagraph"/>
              <w:spacing w:line="244" w:lineRule="auto"/>
              <w:ind w:left="123" w:hanging="40"/>
              <w:rPr>
                <w:rFonts w:ascii="Calibri" w:hAnsi="Calibri"/>
                <w:b/>
                <w:sz w:val="16"/>
              </w:rPr>
            </w:pPr>
            <w:r>
              <w:rPr>
                <w:rFonts w:ascii="Calibri" w:hAnsi="Calibri"/>
                <w:b/>
                <w:sz w:val="16"/>
              </w:rPr>
              <w:t>Número</w:t>
            </w:r>
            <w:r>
              <w:rPr>
                <w:rFonts w:ascii="Calibri" w:hAnsi="Calibri"/>
                <w:b/>
                <w:spacing w:val="-10"/>
                <w:sz w:val="16"/>
              </w:rPr>
              <w:t> </w:t>
            </w:r>
            <w:r>
              <w:rPr>
                <w:rFonts w:ascii="Calibri" w:hAnsi="Calibri"/>
                <w:b/>
                <w:sz w:val="16"/>
              </w:rPr>
              <w:t>de</w:t>
            </w:r>
            <w:r>
              <w:rPr>
                <w:rFonts w:ascii="Calibri" w:hAnsi="Calibri"/>
                <w:b/>
                <w:spacing w:val="40"/>
                <w:sz w:val="16"/>
              </w:rPr>
              <w:t> </w:t>
            </w:r>
            <w:r>
              <w:rPr>
                <w:rFonts w:ascii="Calibri" w:hAnsi="Calibri"/>
                <w:b/>
                <w:spacing w:val="-2"/>
                <w:sz w:val="16"/>
              </w:rPr>
              <w:t>convenios</w:t>
            </w:r>
          </w:p>
        </w:tc>
        <w:tc>
          <w:tcPr>
            <w:tcW w:w="2831" w:type="dxa"/>
            <w:shd w:val="clear" w:color="auto" w:fill="DAE9F7"/>
          </w:tcPr>
          <w:p>
            <w:pPr>
              <w:pStyle w:val="TableParagraph"/>
              <w:spacing w:line="247" w:lineRule="auto" w:before="4"/>
              <w:ind w:left="134" w:right="127" w:hanging="1"/>
              <w:jc w:val="center"/>
              <w:rPr>
                <w:rFonts w:ascii="Calibri" w:hAnsi="Calibri"/>
                <w:b/>
                <w:sz w:val="16"/>
              </w:rPr>
            </w:pPr>
            <w:r>
              <w:rPr>
                <w:rFonts w:ascii="Calibri" w:hAnsi="Calibri"/>
                <w:b/>
                <w:sz w:val="16"/>
              </w:rPr>
              <w:t>Importe de los compromisos</w:t>
            </w:r>
            <w:r>
              <w:rPr>
                <w:rFonts w:ascii="Calibri" w:hAnsi="Calibri"/>
                <w:b/>
                <w:spacing w:val="40"/>
                <w:sz w:val="16"/>
              </w:rPr>
              <w:t> </w:t>
            </w:r>
            <w:r>
              <w:rPr>
                <w:rFonts w:ascii="Calibri" w:hAnsi="Calibri"/>
                <w:b/>
                <w:sz w:val="16"/>
              </w:rPr>
              <w:t>económicos asumidos por todas las</w:t>
            </w:r>
            <w:r>
              <w:rPr>
                <w:rFonts w:ascii="Calibri" w:hAnsi="Calibri"/>
                <w:b/>
                <w:spacing w:val="40"/>
                <w:sz w:val="16"/>
              </w:rPr>
              <w:t> </w:t>
            </w:r>
            <w:r>
              <w:rPr>
                <w:rFonts w:ascii="Calibri" w:hAnsi="Calibri"/>
                <w:b/>
                <w:sz w:val="16"/>
              </w:rPr>
              <w:t>entidades firmantes (Incluida entidad</w:t>
            </w:r>
          </w:p>
          <w:p>
            <w:pPr>
              <w:pStyle w:val="TableParagraph"/>
              <w:spacing w:line="174" w:lineRule="exact"/>
              <w:ind w:left="5"/>
              <w:jc w:val="center"/>
              <w:rPr>
                <w:rFonts w:ascii="Calibri" w:hAnsi="Calibri"/>
                <w:b/>
                <w:sz w:val="16"/>
              </w:rPr>
            </w:pPr>
            <w:r>
              <w:rPr>
                <w:rFonts w:ascii="Calibri" w:hAnsi="Calibri"/>
                <w:b/>
                <w:sz w:val="16"/>
              </w:rPr>
              <w:t>local)</w:t>
            </w:r>
            <w:r>
              <w:rPr>
                <w:rFonts w:ascii="Calibri" w:hAnsi="Calibri"/>
                <w:b/>
                <w:spacing w:val="5"/>
                <w:sz w:val="16"/>
              </w:rPr>
              <w:t> </w:t>
            </w:r>
            <w:r>
              <w:rPr>
                <w:rFonts w:ascii="Calibri" w:hAnsi="Calibri"/>
                <w:b/>
                <w:spacing w:val="-5"/>
                <w:sz w:val="16"/>
              </w:rPr>
              <w:t>(€)</w:t>
            </w:r>
          </w:p>
        </w:tc>
      </w:tr>
      <w:tr>
        <w:trPr>
          <w:trHeight w:val="445" w:hRule="atLeast"/>
        </w:trPr>
        <w:tc>
          <w:tcPr>
            <w:tcW w:w="933" w:type="dxa"/>
          </w:tcPr>
          <w:p>
            <w:pPr>
              <w:pStyle w:val="TableParagraph"/>
              <w:spacing w:before="127"/>
              <w:ind w:left="4" w:right="5"/>
              <w:jc w:val="center"/>
              <w:rPr>
                <w:rFonts w:ascii="Calibri"/>
                <w:sz w:val="16"/>
              </w:rPr>
            </w:pPr>
            <w:r>
              <w:rPr>
                <w:rFonts w:ascii="Calibri"/>
                <w:spacing w:val="-2"/>
                <w:sz w:val="16"/>
              </w:rPr>
              <w:t>Universidad</w:t>
            </w:r>
          </w:p>
        </w:tc>
        <w:tc>
          <w:tcPr>
            <w:tcW w:w="937" w:type="dxa"/>
          </w:tcPr>
          <w:p>
            <w:pPr>
              <w:pStyle w:val="TableParagraph"/>
              <w:spacing w:before="127"/>
              <w:ind w:left="13" w:right="6"/>
              <w:jc w:val="center"/>
              <w:rPr>
                <w:rFonts w:ascii="Calibri"/>
                <w:sz w:val="16"/>
              </w:rPr>
            </w:pPr>
            <w:r>
              <w:rPr>
                <w:rFonts w:ascii="Calibri"/>
                <w:spacing w:val="-5"/>
                <w:sz w:val="16"/>
              </w:rPr>
              <w:t>113</w:t>
            </w:r>
          </w:p>
        </w:tc>
        <w:tc>
          <w:tcPr>
            <w:tcW w:w="2831" w:type="dxa"/>
          </w:tcPr>
          <w:p>
            <w:pPr>
              <w:pStyle w:val="TableParagraph"/>
              <w:spacing w:before="127"/>
              <w:ind w:right="52"/>
              <w:jc w:val="right"/>
              <w:rPr>
                <w:rFonts w:ascii="Calibri"/>
                <w:sz w:val="16"/>
              </w:rPr>
            </w:pPr>
            <w:r>
              <w:rPr>
                <w:rFonts w:ascii="Calibri"/>
                <w:spacing w:val="-2"/>
                <w:sz w:val="16"/>
              </w:rPr>
              <w:t>1.317.567,20</w:t>
            </w:r>
          </w:p>
        </w:tc>
      </w:tr>
      <w:tr>
        <w:trPr>
          <w:trHeight w:val="465" w:hRule="atLeast"/>
        </w:trPr>
        <w:tc>
          <w:tcPr>
            <w:tcW w:w="933" w:type="dxa"/>
            <w:shd w:val="clear" w:color="auto" w:fill="DADADA"/>
          </w:tcPr>
          <w:p>
            <w:pPr>
              <w:pStyle w:val="TableParagraph"/>
              <w:spacing w:before="136"/>
              <w:ind w:left="5" w:right="1"/>
              <w:jc w:val="center"/>
              <w:rPr>
                <w:rFonts w:ascii="Calibri"/>
                <w:b/>
                <w:sz w:val="16"/>
              </w:rPr>
            </w:pPr>
            <w:r>
              <w:rPr>
                <w:rFonts w:ascii="Calibri"/>
                <w:b/>
                <w:spacing w:val="-2"/>
                <w:sz w:val="16"/>
              </w:rPr>
              <w:t>Total</w:t>
            </w:r>
          </w:p>
        </w:tc>
        <w:tc>
          <w:tcPr>
            <w:tcW w:w="937" w:type="dxa"/>
            <w:shd w:val="clear" w:color="auto" w:fill="DADADA"/>
          </w:tcPr>
          <w:p>
            <w:pPr>
              <w:pStyle w:val="TableParagraph"/>
              <w:spacing w:before="136"/>
              <w:ind w:left="13" w:right="6"/>
              <w:jc w:val="center"/>
              <w:rPr>
                <w:rFonts w:ascii="Calibri"/>
                <w:b/>
                <w:sz w:val="16"/>
              </w:rPr>
            </w:pPr>
            <w:r>
              <w:rPr>
                <w:rFonts w:ascii="Calibri"/>
                <w:b/>
                <w:spacing w:val="-5"/>
                <w:sz w:val="16"/>
              </w:rPr>
              <w:t>113</w:t>
            </w:r>
          </w:p>
        </w:tc>
        <w:tc>
          <w:tcPr>
            <w:tcW w:w="2831" w:type="dxa"/>
            <w:shd w:val="clear" w:color="auto" w:fill="DADADA"/>
          </w:tcPr>
          <w:p>
            <w:pPr>
              <w:pStyle w:val="TableParagraph"/>
              <w:spacing w:before="136"/>
              <w:ind w:right="54"/>
              <w:jc w:val="right"/>
              <w:rPr>
                <w:rFonts w:ascii="Calibri"/>
                <w:b/>
                <w:sz w:val="16"/>
              </w:rPr>
            </w:pPr>
            <w:r>
              <w:rPr>
                <w:rFonts w:ascii="Calibri"/>
                <w:b/>
                <w:spacing w:val="-2"/>
                <w:sz w:val="16"/>
              </w:rPr>
              <w:t>1.317.567,20</w:t>
            </w:r>
          </w:p>
        </w:tc>
      </w:tr>
    </w:tbl>
    <w:p>
      <w:pPr>
        <w:pStyle w:val="BodyText"/>
        <w:spacing w:before="11"/>
        <w:ind w:right="1387"/>
        <w:jc w:val="right"/>
      </w:pPr>
      <w:r>
        <w:rPr>
          <w:spacing w:val="-5"/>
        </w:rPr>
        <w:t>49</w:t>
      </w:r>
    </w:p>
    <w:p>
      <w:pPr>
        <w:pStyle w:val="BodyText"/>
        <w:spacing w:after="0"/>
        <w:jc w:val="right"/>
        <w:sectPr>
          <w:headerReference w:type="default" r:id="rId106"/>
          <w:footerReference w:type="default" r:id="rId107"/>
          <w:pgSz w:w="11910" w:h="16840"/>
          <w:pgMar w:header="667" w:footer="1200" w:top="2000" w:bottom="1400" w:left="425" w:right="425"/>
        </w:sectPr>
      </w:pPr>
    </w:p>
    <w:p>
      <w:pPr>
        <w:pStyle w:val="ListParagraph"/>
        <w:numPr>
          <w:ilvl w:val="0"/>
          <w:numId w:val="24"/>
        </w:numPr>
        <w:tabs>
          <w:tab w:pos="3071" w:val="left" w:leader="none"/>
        </w:tabs>
        <w:spacing w:line="235" w:lineRule="auto" w:before="100" w:after="0"/>
        <w:ind w:left="2166" w:right="1385" w:firstLine="645"/>
        <w:jc w:val="both"/>
        <w:rPr>
          <w:sz w:val="22"/>
        </w:rPr>
      </w:pPr>
      <w:r>
        <w:rPr>
          <w:sz w:val="22"/>
        </w:rPr>
        <w:t>De</w:t>
      </w:r>
      <w:r>
        <w:rPr>
          <w:spacing w:val="-11"/>
          <w:sz w:val="22"/>
        </w:rPr>
        <w:t> </w:t>
      </w:r>
      <w:r>
        <w:rPr>
          <w:sz w:val="22"/>
        </w:rPr>
        <w:t>los</w:t>
      </w:r>
      <w:r>
        <w:rPr>
          <w:spacing w:val="-12"/>
          <w:sz w:val="22"/>
        </w:rPr>
        <w:t> </w:t>
      </w:r>
      <w:r>
        <w:rPr>
          <w:sz w:val="22"/>
        </w:rPr>
        <w:t>113</w:t>
      </w:r>
      <w:r>
        <w:rPr>
          <w:spacing w:val="-13"/>
          <w:sz w:val="22"/>
        </w:rPr>
        <w:t> </w:t>
      </w:r>
      <w:r>
        <w:rPr>
          <w:sz w:val="22"/>
        </w:rPr>
        <w:t>convenios</w:t>
      </w:r>
      <w:r>
        <w:rPr>
          <w:spacing w:val="-12"/>
          <w:sz w:val="22"/>
        </w:rPr>
        <w:t> </w:t>
      </w:r>
      <w:r>
        <w:rPr>
          <w:sz w:val="22"/>
        </w:rPr>
        <w:t>remitidos</w:t>
      </w:r>
      <w:r>
        <w:rPr>
          <w:spacing w:val="-12"/>
          <w:sz w:val="22"/>
        </w:rPr>
        <w:t> </w:t>
      </w:r>
      <w:r>
        <w:rPr>
          <w:sz w:val="22"/>
        </w:rPr>
        <w:t>y</w:t>
      </w:r>
      <w:r>
        <w:rPr>
          <w:spacing w:val="-12"/>
          <w:sz w:val="22"/>
        </w:rPr>
        <w:t> </w:t>
      </w:r>
      <w:r>
        <w:rPr>
          <w:sz w:val="22"/>
        </w:rPr>
        <w:t>analizados,</w:t>
      </w:r>
      <w:r>
        <w:rPr>
          <w:spacing w:val="-12"/>
          <w:sz w:val="22"/>
        </w:rPr>
        <w:t> </w:t>
      </w:r>
      <w:r>
        <w:rPr>
          <w:sz w:val="22"/>
        </w:rPr>
        <w:t>la</w:t>
      </w:r>
      <w:r>
        <w:rPr>
          <w:spacing w:val="-11"/>
          <w:sz w:val="22"/>
        </w:rPr>
        <w:t> </w:t>
      </w:r>
      <w:r>
        <w:rPr>
          <w:sz w:val="22"/>
        </w:rPr>
        <w:t>Universidad</w:t>
      </w:r>
      <w:r>
        <w:rPr>
          <w:spacing w:val="-11"/>
          <w:sz w:val="22"/>
        </w:rPr>
        <w:t> </w:t>
      </w:r>
      <w:r>
        <w:rPr>
          <w:sz w:val="22"/>
        </w:rPr>
        <w:t>asume</w:t>
      </w:r>
      <w:r>
        <w:rPr>
          <w:spacing w:val="-11"/>
          <w:sz w:val="22"/>
        </w:rPr>
        <w:t> </w:t>
      </w:r>
      <w:r>
        <w:rPr>
          <w:sz w:val="22"/>
        </w:rPr>
        <w:t>un</w:t>
      </w:r>
      <w:r>
        <w:rPr>
          <w:spacing w:val="-13"/>
          <w:sz w:val="22"/>
        </w:rPr>
        <w:t> </w:t>
      </w:r>
      <w:r>
        <w:rPr>
          <w:sz w:val="22"/>
        </w:rPr>
        <w:t>total de</w:t>
      </w:r>
      <w:r>
        <w:rPr>
          <w:spacing w:val="-10"/>
          <w:sz w:val="22"/>
        </w:rPr>
        <w:t> </w:t>
      </w:r>
      <w:r>
        <w:rPr>
          <w:sz w:val="22"/>
        </w:rPr>
        <w:t>303.018</w:t>
      </w:r>
      <w:r>
        <w:rPr>
          <w:spacing w:val="-10"/>
          <w:sz w:val="22"/>
        </w:rPr>
        <w:t> </w:t>
      </w:r>
      <w:r>
        <w:rPr>
          <w:sz w:val="22"/>
        </w:rPr>
        <w:t>euros,</w:t>
      </w:r>
      <w:r>
        <w:rPr>
          <w:spacing w:val="-10"/>
          <w:sz w:val="22"/>
        </w:rPr>
        <w:t> </w:t>
      </w:r>
      <w:r>
        <w:rPr>
          <w:sz w:val="22"/>
        </w:rPr>
        <w:t>es</w:t>
      </w:r>
      <w:r>
        <w:rPr>
          <w:spacing w:val="-10"/>
          <w:sz w:val="22"/>
        </w:rPr>
        <w:t> </w:t>
      </w:r>
      <w:r>
        <w:rPr>
          <w:sz w:val="22"/>
        </w:rPr>
        <w:t>decir</w:t>
      </w:r>
      <w:r>
        <w:rPr>
          <w:spacing w:val="-10"/>
          <w:sz w:val="22"/>
        </w:rPr>
        <w:t> </w:t>
      </w:r>
      <w:r>
        <w:rPr>
          <w:sz w:val="22"/>
        </w:rPr>
        <w:t>un</w:t>
      </w:r>
      <w:r>
        <w:rPr>
          <w:spacing w:val="-10"/>
          <w:sz w:val="22"/>
        </w:rPr>
        <w:t> </w:t>
      </w:r>
      <w:r>
        <w:rPr>
          <w:sz w:val="22"/>
        </w:rPr>
        <w:t>23</w:t>
      </w:r>
      <w:r>
        <w:rPr>
          <w:spacing w:val="-10"/>
          <w:sz w:val="22"/>
        </w:rPr>
        <w:t> </w:t>
      </w:r>
      <w:r>
        <w:rPr>
          <w:sz w:val="22"/>
        </w:rPr>
        <w:t>%</w:t>
      </w:r>
      <w:r>
        <w:rPr>
          <w:spacing w:val="-10"/>
          <w:sz w:val="22"/>
        </w:rPr>
        <w:t> </w:t>
      </w:r>
      <w:r>
        <w:rPr>
          <w:sz w:val="22"/>
        </w:rPr>
        <w:t>del</w:t>
      </w:r>
      <w:r>
        <w:rPr>
          <w:spacing w:val="-10"/>
          <w:sz w:val="22"/>
        </w:rPr>
        <w:t> </w:t>
      </w:r>
      <w:r>
        <w:rPr>
          <w:sz w:val="22"/>
        </w:rPr>
        <w:t>importe</w:t>
      </w:r>
      <w:r>
        <w:rPr>
          <w:spacing w:val="-12"/>
          <w:sz w:val="22"/>
        </w:rPr>
        <w:t> </w:t>
      </w:r>
      <w:r>
        <w:rPr>
          <w:sz w:val="22"/>
        </w:rPr>
        <w:t>total</w:t>
      </w:r>
      <w:r>
        <w:rPr>
          <w:spacing w:val="-10"/>
          <w:sz w:val="22"/>
        </w:rPr>
        <w:t> </w:t>
      </w:r>
      <w:r>
        <w:rPr>
          <w:sz w:val="22"/>
        </w:rPr>
        <w:t>asumido</w:t>
      </w:r>
      <w:r>
        <w:rPr>
          <w:spacing w:val="-10"/>
          <w:sz w:val="22"/>
        </w:rPr>
        <w:t> </w:t>
      </w:r>
      <w:r>
        <w:rPr>
          <w:sz w:val="22"/>
        </w:rPr>
        <w:t>por</w:t>
      </w:r>
      <w:r>
        <w:rPr>
          <w:spacing w:val="-10"/>
          <w:sz w:val="22"/>
        </w:rPr>
        <w:t> </w:t>
      </w:r>
      <w:r>
        <w:rPr>
          <w:sz w:val="22"/>
        </w:rPr>
        <w:t>todas</w:t>
      </w:r>
      <w:r>
        <w:rPr>
          <w:spacing w:val="-10"/>
          <w:sz w:val="22"/>
        </w:rPr>
        <w:t> </w:t>
      </w:r>
      <w:r>
        <w:rPr>
          <w:sz w:val="22"/>
        </w:rPr>
        <w:t>las</w:t>
      </w:r>
      <w:r>
        <w:rPr>
          <w:spacing w:val="-10"/>
          <w:sz w:val="22"/>
        </w:rPr>
        <w:t> </w:t>
      </w:r>
      <w:r>
        <w:rPr>
          <w:sz w:val="22"/>
        </w:rPr>
        <w:t>entidades </w:t>
      </w:r>
      <w:r>
        <w:rPr>
          <w:spacing w:val="-2"/>
          <w:sz w:val="22"/>
        </w:rPr>
        <w:t>firmantes.</w:t>
      </w:r>
    </w:p>
    <w:p>
      <w:pPr>
        <w:pStyle w:val="ListParagraph"/>
        <w:numPr>
          <w:ilvl w:val="0"/>
          <w:numId w:val="24"/>
        </w:numPr>
        <w:tabs>
          <w:tab w:pos="3119" w:val="left" w:leader="none"/>
        </w:tabs>
        <w:spacing w:line="237" w:lineRule="auto" w:before="222" w:after="0"/>
        <w:ind w:left="2166" w:right="1384" w:firstLine="645"/>
        <w:jc w:val="both"/>
        <w:rPr>
          <w:sz w:val="22"/>
        </w:rPr>
      </w:pPr>
      <w:r>
        <w:rPr>
          <w:spacing w:val="-2"/>
          <w:sz w:val="22"/>
        </w:rPr>
        <w:t>La</w:t>
      </w:r>
      <w:r>
        <w:rPr>
          <w:spacing w:val="-7"/>
          <w:sz w:val="22"/>
        </w:rPr>
        <w:t> </w:t>
      </w:r>
      <w:r>
        <w:rPr>
          <w:spacing w:val="-2"/>
          <w:sz w:val="22"/>
        </w:rPr>
        <w:t>Universidad</w:t>
      </w:r>
      <w:r>
        <w:rPr>
          <w:spacing w:val="-6"/>
          <w:sz w:val="22"/>
        </w:rPr>
        <w:t> </w:t>
      </w:r>
      <w:r>
        <w:rPr>
          <w:spacing w:val="-2"/>
          <w:sz w:val="22"/>
        </w:rPr>
        <w:t>remite</w:t>
      </w:r>
      <w:r>
        <w:rPr>
          <w:spacing w:val="-7"/>
          <w:sz w:val="22"/>
        </w:rPr>
        <w:t> </w:t>
      </w:r>
      <w:r>
        <w:rPr>
          <w:spacing w:val="-2"/>
          <w:sz w:val="22"/>
        </w:rPr>
        <w:t>93</w:t>
      </w:r>
      <w:r>
        <w:rPr>
          <w:spacing w:val="-5"/>
          <w:sz w:val="22"/>
        </w:rPr>
        <w:t> </w:t>
      </w:r>
      <w:r>
        <w:rPr>
          <w:spacing w:val="-2"/>
          <w:sz w:val="22"/>
        </w:rPr>
        <w:t>de</w:t>
      </w:r>
      <w:r>
        <w:rPr>
          <w:spacing w:val="-7"/>
          <w:sz w:val="22"/>
        </w:rPr>
        <w:t> </w:t>
      </w:r>
      <w:r>
        <w:rPr>
          <w:spacing w:val="-2"/>
          <w:sz w:val="22"/>
        </w:rPr>
        <w:t>dichos</w:t>
      </w:r>
      <w:r>
        <w:rPr>
          <w:spacing w:val="-8"/>
          <w:sz w:val="22"/>
        </w:rPr>
        <w:t> </w:t>
      </w:r>
      <w:r>
        <w:rPr>
          <w:spacing w:val="-2"/>
          <w:sz w:val="22"/>
        </w:rPr>
        <w:t>convenios</w:t>
      </w:r>
      <w:r>
        <w:rPr>
          <w:spacing w:val="-8"/>
          <w:sz w:val="22"/>
        </w:rPr>
        <w:t> </w:t>
      </w:r>
      <w:r>
        <w:rPr>
          <w:spacing w:val="-2"/>
          <w:sz w:val="22"/>
        </w:rPr>
        <w:t>en</w:t>
      </w:r>
      <w:r>
        <w:rPr>
          <w:spacing w:val="-6"/>
          <w:sz w:val="22"/>
        </w:rPr>
        <w:t> </w:t>
      </w:r>
      <w:r>
        <w:rPr>
          <w:spacing w:val="-2"/>
          <w:sz w:val="22"/>
        </w:rPr>
        <w:t>los</w:t>
      </w:r>
      <w:r>
        <w:rPr>
          <w:spacing w:val="-8"/>
          <w:sz w:val="22"/>
        </w:rPr>
        <w:t> </w:t>
      </w:r>
      <w:r>
        <w:rPr>
          <w:spacing w:val="-2"/>
          <w:sz w:val="22"/>
        </w:rPr>
        <w:t>que</w:t>
      </w:r>
      <w:r>
        <w:rPr>
          <w:spacing w:val="-7"/>
          <w:sz w:val="22"/>
        </w:rPr>
        <w:t> </w:t>
      </w:r>
      <w:r>
        <w:rPr>
          <w:spacing w:val="-2"/>
          <w:sz w:val="22"/>
        </w:rPr>
        <w:t>se</w:t>
      </w:r>
      <w:r>
        <w:rPr>
          <w:spacing w:val="-7"/>
          <w:sz w:val="22"/>
        </w:rPr>
        <w:t> </w:t>
      </w:r>
      <w:r>
        <w:rPr>
          <w:spacing w:val="-2"/>
          <w:sz w:val="22"/>
        </w:rPr>
        <w:t>informa</w:t>
      </w:r>
      <w:r>
        <w:rPr>
          <w:spacing w:val="-7"/>
          <w:sz w:val="22"/>
        </w:rPr>
        <w:t> </w:t>
      </w:r>
      <w:r>
        <w:rPr>
          <w:spacing w:val="-2"/>
          <w:sz w:val="22"/>
        </w:rPr>
        <w:t>que</w:t>
      </w:r>
      <w:r>
        <w:rPr>
          <w:spacing w:val="-7"/>
          <w:sz w:val="22"/>
        </w:rPr>
        <w:t> </w:t>
      </w:r>
      <w:r>
        <w:rPr>
          <w:spacing w:val="-2"/>
          <w:sz w:val="22"/>
        </w:rPr>
        <w:t>no </w:t>
      </w:r>
      <w:r>
        <w:rPr>
          <w:sz w:val="22"/>
        </w:rPr>
        <w:t>se</w:t>
      </w:r>
      <w:r>
        <w:rPr>
          <w:spacing w:val="-11"/>
          <w:sz w:val="22"/>
        </w:rPr>
        <w:t> </w:t>
      </w:r>
      <w:r>
        <w:rPr>
          <w:sz w:val="22"/>
        </w:rPr>
        <w:t>asume</w:t>
      </w:r>
      <w:r>
        <w:rPr>
          <w:spacing w:val="-11"/>
          <w:sz w:val="22"/>
        </w:rPr>
        <w:t> </w:t>
      </w:r>
      <w:r>
        <w:rPr>
          <w:sz w:val="22"/>
        </w:rPr>
        <w:t>compromiso</w:t>
      </w:r>
      <w:r>
        <w:rPr>
          <w:spacing w:val="-11"/>
          <w:sz w:val="22"/>
        </w:rPr>
        <w:t> </w:t>
      </w:r>
      <w:r>
        <w:rPr>
          <w:sz w:val="22"/>
        </w:rPr>
        <w:t>económico</w:t>
      </w:r>
      <w:r>
        <w:rPr>
          <w:spacing w:val="-11"/>
          <w:sz w:val="22"/>
        </w:rPr>
        <w:t> </w:t>
      </w:r>
      <w:r>
        <w:rPr>
          <w:sz w:val="22"/>
        </w:rPr>
        <w:t>alguno</w:t>
      </w:r>
      <w:r>
        <w:rPr>
          <w:spacing w:val="-11"/>
          <w:sz w:val="22"/>
        </w:rPr>
        <w:t> </w:t>
      </w:r>
      <w:r>
        <w:rPr>
          <w:sz w:val="22"/>
        </w:rPr>
        <w:t>por</w:t>
      </w:r>
      <w:r>
        <w:rPr>
          <w:spacing w:val="-12"/>
          <w:sz w:val="22"/>
        </w:rPr>
        <w:t> </w:t>
      </w:r>
      <w:r>
        <w:rPr>
          <w:sz w:val="22"/>
        </w:rPr>
        <w:t>ninguna</w:t>
      </w:r>
      <w:r>
        <w:rPr>
          <w:spacing w:val="-11"/>
          <w:sz w:val="22"/>
        </w:rPr>
        <w:t> </w:t>
      </w:r>
      <w:r>
        <w:rPr>
          <w:sz w:val="22"/>
        </w:rPr>
        <w:t>de</w:t>
      </w:r>
      <w:r>
        <w:rPr>
          <w:spacing w:val="-12"/>
          <w:sz w:val="22"/>
        </w:rPr>
        <w:t> </w:t>
      </w:r>
      <w:r>
        <w:rPr>
          <w:sz w:val="22"/>
        </w:rPr>
        <w:t>las</w:t>
      </w:r>
      <w:r>
        <w:rPr>
          <w:spacing w:val="-12"/>
          <w:sz w:val="22"/>
        </w:rPr>
        <w:t> </w:t>
      </w:r>
      <w:r>
        <w:rPr>
          <w:sz w:val="22"/>
        </w:rPr>
        <w:t>entidades</w:t>
      </w:r>
      <w:r>
        <w:rPr>
          <w:spacing w:val="-12"/>
          <w:sz w:val="22"/>
        </w:rPr>
        <w:t> </w:t>
      </w:r>
      <w:r>
        <w:rPr>
          <w:sz w:val="22"/>
        </w:rPr>
        <w:t>firmantes;</w:t>
      </w:r>
      <w:r>
        <w:rPr>
          <w:spacing w:val="-11"/>
          <w:sz w:val="22"/>
        </w:rPr>
        <w:t> </w:t>
      </w:r>
      <w:r>
        <w:rPr>
          <w:sz w:val="22"/>
        </w:rPr>
        <w:t>así como 13 convenios suscritos por un total de 779.281 euros asumidos por otras entidades,</w:t>
      </w:r>
      <w:r>
        <w:rPr>
          <w:spacing w:val="-6"/>
          <w:sz w:val="22"/>
        </w:rPr>
        <w:t> </w:t>
      </w:r>
      <w:r>
        <w:rPr>
          <w:sz w:val="22"/>
        </w:rPr>
        <w:t>en</w:t>
      </w:r>
      <w:r>
        <w:rPr>
          <w:spacing w:val="-7"/>
          <w:sz w:val="22"/>
        </w:rPr>
        <w:t> </w:t>
      </w:r>
      <w:r>
        <w:rPr>
          <w:sz w:val="22"/>
        </w:rPr>
        <w:t>los</w:t>
      </w:r>
      <w:r>
        <w:rPr>
          <w:spacing w:val="-6"/>
          <w:sz w:val="22"/>
        </w:rPr>
        <w:t> </w:t>
      </w:r>
      <w:r>
        <w:rPr>
          <w:sz w:val="22"/>
        </w:rPr>
        <w:t>que</w:t>
      </w:r>
      <w:r>
        <w:rPr>
          <w:spacing w:val="-6"/>
          <w:sz w:val="22"/>
        </w:rPr>
        <w:t> </w:t>
      </w:r>
      <w:r>
        <w:rPr>
          <w:sz w:val="22"/>
        </w:rPr>
        <w:t>la</w:t>
      </w:r>
      <w:r>
        <w:rPr>
          <w:spacing w:val="-9"/>
          <w:sz w:val="22"/>
        </w:rPr>
        <w:t> </w:t>
      </w:r>
      <w:r>
        <w:rPr>
          <w:sz w:val="22"/>
        </w:rPr>
        <w:t>propia</w:t>
      </w:r>
      <w:r>
        <w:rPr>
          <w:spacing w:val="-6"/>
          <w:sz w:val="22"/>
        </w:rPr>
        <w:t> </w:t>
      </w:r>
      <w:r>
        <w:rPr>
          <w:sz w:val="22"/>
        </w:rPr>
        <w:t>Universidad</w:t>
      </w:r>
      <w:r>
        <w:rPr>
          <w:spacing w:val="-5"/>
          <w:sz w:val="22"/>
        </w:rPr>
        <w:t> </w:t>
      </w:r>
      <w:r>
        <w:rPr>
          <w:sz w:val="22"/>
        </w:rPr>
        <w:t>no</w:t>
      </w:r>
      <w:r>
        <w:rPr>
          <w:spacing w:val="-6"/>
          <w:sz w:val="22"/>
        </w:rPr>
        <w:t> </w:t>
      </w:r>
      <w:r>
        <w:rPr>
          <w:sz w:val="22"/>
        </w:rPr>
        <w:t>aporta</w:t>
      </w:r>
      <w:r>
        <w:rPr>
          <w:spacing w:val="-6"/>
          <w:sz w:val="22"/>
        </w:rPr>
        <w:t> </w:t>
      </w:r>
      <w:r>
        <w:rPr>
          <w:sz w:val="22"/>
        </w:rPr>
        <w:t>dotación</w:t>
      </w:r>
      <w:r>
        <w:rPr>
          <w:spacing w:val="-5"/>
          <w:sz w:val="22"/>
        </w:rPr>
        <w:t> </w:t>
      </w:r>
      <w:r>
        <w:rPr>
          <w:sz w:val="22"/>
        </w:rPr>
        <w:t>económica</w:t>
      </w:r>
      <w:r>
        <w:rPr>
          <w:spacing w:val="-6"/>
          <w:sz w:val="22"/>
        </w:rPr>
        <w:t> </w:t>
      </w:r>
      <w:r>
        <w:rPr>
          <w:sz w:val="22"/>
        </w:rPr>
        <w:t>alguna.</w:t>
      </w:r>
    </w:p>
    <w:p>
      <w:pPr>
        <w:pStyle w:val="ListParagraph"/>
        <w:numPr>
          <w:ilvl w:val="0"/>
          <w:numId w:val="24"/>
        </w:numPr>
        <w:tabs>
          <w:tab w:pos="3072" w:val="left" w:leader="none"/>
        </w:tabs>
        <w:spacing w:line="272" w:lineRule="exact" w:before="214" w:after="0"/>
        <w:ind w:left="3072" w:right="0" w:hanging="260"/>
        <w:jc w:val="left"/>
        <w:rPr>
          <w:sz w:val="22"/>
        </w:rPr>
      </w:pPr>
      <w:r>
        <w:rPr>
          <w:sz w:val="22"/>
        </w:rPr>
        <w:t>En</w:t>
      </w:r>
      <w:r>
        <w:rPr>
          <w:spacing w:val="-2"/>
          <w:sz w:val="22"/>
        </w:rPr>
        <w:t> </w:t>
      </w:r>
      <w:r>
        <w:rPr>
          <w:sz w:val="22"/>
        </w:rPr>
        <w:t>siete</w:t>
      </w:r>
      <w:r>
        <w:rPr>
          <w:spacing w:val="-1"/>
          <w:sz w:val="22"/>
        </w:rPr>
        <w:t> </w:t>
      </w:r>
      <w:r>
        <w:rPr>
          <w:sz w:val="22"/>
        </w:rPr>
        <w:t>de</w:t>
      </w:r>
      <w:r>
        <w:rPr>
          <w:spacing w:val="-2"/>
          <w:sz w:val="22"/>
        </w:rPr>
        <w:t> </w:t>
      </w:r>
      <w:r>
        <w:rPr>
          <w:sz w:val="22"/>
        </w:rPr>
        <w:t>los</w:t>
      </w:r>
      <w:r>
        <w:rPr>
          <w:spacing w:val="-2"/>
          <w:sz w:val="22"/>
        </w:rPr>
        <w:t> </w:t>
      </w:r>
      <w:r>
        <w:rPr>
          <w:sz w:val="22"/>
        </w:rPr>
        <w:t>113</w:t>
      </w:r>
      <w:r>
        <w:rPr>
          <w:spacing w:val="-2"/>
          <w:sz w:val="22"/>
        </w:rPr>
        <w:t> </w:t>
      </w:r>
      <w:r>
        <w:rPr>
          <w:sz w:val="22"/>
        </w:rPr>
        <w:t>convenios</w:t>
      </w:r>
      <w:r>
        <w:rPr>
          <w:spacing w:val="-2"/>
          <w:sz w:val="22"/>
        </w:rPr>
        <w:t> </w:t>
      </w:r>
      <w:r>
        <w:rPr>
          <w:sz w:val="22"/>
        </w:rPr>
        <w:t>remitidos,</w:t>
      </w:r>
      <w:r>
        <w:rPr>
          <w:spacing w:val="-2"/>
          <w:sz w:val="22"/>
        </w:rPr>
        <w:t> </w:t>
      </w:r>
      <w:r>
        <w:rPr>
          <w:sz w:val="22"/>
        </w:rPr>
        <w:t>la</w:t>
      </w:r>
      <w:r>
        <w:rPr>
          <w:spacing w:val="-2"/>
          <w:sz w:val="22"/>
        </w:rPr>
        <w:t> </w:t>
      </w:r>
      <w:r>
        <w:rPr>
          <w:sz w:val="22"/>
        </w:rPr>
        <w:t>Universidad</w:t>
      </w:r>
      <w:r>
        <w:rPr>
          <w:spacing w:val="-2"/>
          <w:sz w:val="22"/>
        </w:rPr>
        <w:t> </w:t>
      </w:r>
      <w:r>
        <w:rPr>
          <w:sz w:val="22"/>
        </w:rPr>
        <w:t>asume</w:t>
      </w:r>
      <w:r>
        <w:rPr>
          <w:spacing w:val="-1"/>
          <w:sz w:val="22"/>
        </w:rPr>
        <w:t> </w:t>
      </w:r>
      <w:r>
        <w:rPr>
          <w:sz w:val="22"/>
        </w:rPr>
        <w:t>un</w:t>
      </w:r>
      <w:r>
        <w:rPr>
          <w:spacing w:val="-2"/>
          <w:sz w:val="22"/>
        </w:rPr>
        <w:t> </w:t>
      </w:r>
      <w:r>
        <w:rPr>
          <w:sz w:val="22"/>
        </w:rPr>
        <w:t>total</w:t>
      </w:r>
      <w:r>
        <w:rPr>
          <w:spacing w:val="-2"/>
          <w:sz w:val="22"/>
        </w:rPr>
        <w:t> </w:t>
      </w:r>
      <w:r>
        <w:rPr>
          <w:spacing w:val="-5"/>
          <w:sz w:val="22"/>
        </w:rPr>
        <w:t>de</w:t>
      </w:r>
    </w:p>
    <w:p>
      <w:pPr>
        <w:pStyle w:val="BodyText"/>
        <w:spacing w:line="265" w:lineRule="exact"/>
        <w:ind w:left="2166"/>
      </w:pPr>
      <w:r>
        <w:rPr>
          <w:spacing w:val="-2"/>
        </w:rPr>
        <w:t>303.018</w:t>
      </w:r>
      <w:r>
        <w:rPr>
          <w:spacing w:val="-9"/>
        </w:rPr>
        <w:t> </w:t>
      </w:r>
      <w:r>
        <w:rPr>
          <w:spacing w:val="-2"/>
        </w:rPr>
        <w:t>euros,</w:t>
      </w:r>
      <w:r>
        <w:rPr>
          <w:spacing w:val="-8"/>
        </w:rPr>
        <w:t> </w:t>
      </w:r>
      <w:r>
        <w:rPr>
          <w:spacing w:val="-2"/>
        </w:rPr>
        <w:t>un</w:t>
      </w:r>
      <w:r>
        <w:rPr>
          <w:spacing w:val="-8"/>
        </w:rPr>
        <w:t> </w:t>
      </w:r>
      <w:r>
        <w:rPr>
          <w:spacing w:val="-2"/>
        </w:rPr>
        <w:t>56,3</w:t>
      </w:r>
      <w:r>
        <w:rPr>
          <w:spacing w:val="-10"/>
        </w:rPr>
        <w:t> </w:t>
      </w:r>
      <w:r>
        <w:rPr>
          <w:spacing w:val="-2"/>
        </w:rPr>
        <w:t>%</w:t>
      </w:r>
      <w:r>
        <w:rPr>
          <w:spacing w:val="-9"/>
        </w:rPr>
        <w:t> </w:t>
      </w:r>
      <w:r>
        <w:rPr>
          <w:spacing w:val="-2"/>
        </w:rPr>
        <w:t>del</w:t>
      </w:r>
      <w:r>
        <w:rPr>
          <w:spacing w:val="-8"/>
        </w:rPr>
        <w:t> </w:t>
      </w:r>
      <w:r>
        <w:rPr>
          <w:spacing w:val="-2"/>
        </w:rPr>
        <w:t>total</w:t>
      </w:r>
      <w:r>
        <w:rPr>
          <w:spacing w:val="-11"/>
        </w:rPr>
        <w:t> </w:t>
      </w:r>
      <w:r>
        <w:rPr>
          <w:spacing w:val="-2"/>
        </w:rPr>
        <w:t>de</w:t>
      </w:r>
      <w:r>
        <w:rPr>
          <w:spacing w:val="-8"/>
        </w:rPr>
        <w:t> </w:t>
      </w:r>
      <w:r>
        <w:rPr>
          <w:spacing w:val="-2"/>
        </w:rPr>
        <w:t>dichos</w:t>
      </w:r>
      <w:r>
        <w:rPr>
          <w:spacing w:val="-8"/>
        </w:rPr>
        <w:t> </w:t>
      </w:r>
      <w:r>
        <w:rPr>
          <w:spacing w:val="-2"/>
        </w:rPr>
        <w:t>convenios,</w:t>
      </w:r>
      <w:r>
        <w:rPr>
          <w:spacing w:val="-9"/>
        </w:rPr>
        <w:t> </w:t>
      </w:r>
      <w:r>
        <w:rPr>
          <w:spacing w:val="-2"/>
        </w:rPr>
        <w:t>conforme</w:t>
      </w:r>
      <w:r>
        <w:rPr>
          <w:spacing w:val="-8"/>
        </w:rPr>
        <w:t> </w:t>
      </w:r>
      <w:r>
        <w:rPr>
          <w:spacing w:val="-2"/>
        </w:rPr>
        <w:t>detalle</w:t>
      </w:r>
      <w:r>
        <w:rPr>
          <w:spacing w:val="-8"/>
        </w:rPr>
        <w:t> </w:t>
      </w:r>
      <w:r>
        <w:rPr>
          <w:spacing w:val="-2"/>
        </w:rPr>
        <w:t>adjunto:</w:t>
      </w:r>
    </w:p>
    <w:p>
      <w:pPr>
        <w:pStyle w:val="BodyText"/>
        <w:spacing w:before="12"/>
        <w:rPr>
          <w:sz w:val="17"/>
        </w:rPr>
      </w:pPr>
    </w:p>
    <w:tbl>
      <w:tblPr>
        <w:tblW w:w="0" w:type="auto"/>
        <w:jc w:val="left"/>
        <w:tblInd w:w="313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1035"/>
        <w:gridCol w:w="2322"/>
        <w:gridCol w:w="2210"/>
      </w:tblGrid>
      <w:tr>
        <w:trPr>
          <w:trHeight w:val="598" w:hRule="atLeast"/>
        </w:trPr>
        <w:tc>
          <w:tcPr>
            <w:tcW w:w="1035" w:type="dxa"/>
            <w:shd w:val="clear" w:color="auto" w:fill="DAE9F7"/>
          </w:tcPr>
          <w:p>
            <w:pPr>
              <w:pStyle w:val="TableParagraph"/>
              <w:spacing w:before="8"/>
              <w:rPr>
                <w:rFonts w:ascii="Calibri"/>
                <w:sz w:val="16"/>
              </w:rPr>
            </w:pPr>
          </w:p>
          <w:p>
            <w:pPr>
              <w:pStyle w:val="TableParagraph"/>
              <w:ind w:left="152"/>
              <w:rPr>
                <w:rFonts w:ascii="Calibri"/>
                <w:b/>
                <w:sz w:val="16"/>
              </w:rPr>
            </w:pPr>
            <w:r>
              <w:rPr>
                <w:rFonts w:ascii="Calibri"/>
                <w:b/>
                <w:spacing w:val="-2"/>
                <w:sz w:val="16"/>
              </w:rPr>
              <w:t>Referencia</w:t>
            </w:r>
          </w:p>
        </w:tc>
        <w:tc>
          <w:tcPr>
            <w:tcW w:w="2322" w:type="dxa"/>
            <w:shd w:val="clear" w:color="auto" w:fill="DAE9F7"/>
          </w:tcPr>
          <w:p>
            <w:pPr>
              <w:pStyle w:val="TableParagraph"/>
              <w:spacing w:line="247" w:lineRule="auto" w:before="2"/>
              <w:ind w:left="11"/>
              <w:jc w:val="center"/>
              <w:rPr>
                <w:rFonts w:ascii="Calibri" w:hAnsi="Calibri"/>
                <w:b/>
                <w:sz w:val="16"/>
              </w:rPr>
            </w:pPr>
            <w:r>
              <w:rPr>
                <w:rFonts w:ascii="Calibri" w:hAnsi="Calibri"/>
                <w:b/>
                <w:sz w:val="16"/>
              </w:rPr>
              <w:t>Importe asumido por todas las</w:t>
            </w:r>
            <w:r>
              <w:rPr>
                <w:rFonts w:ascii="Calibri" w:hAnsi="Calibri"/>
                <w:b/>
                <w:spacing w:val="40"/>
                <w:sz w:val="16"/>
              </w:rPr>
              <w:t> </w:t>
            </w:r>
            <w:r>
              <w:rPr>
                <w:rFonts w:ascii="Calibri" w:hAnsi="Calibri"/>
                <w:b/>
                <w:sz w:val="16"/>
              </w:rPr>
              <w:t>entidades firmantes (€)</w:t>
            </w:r>
          </w:p>
          <w:p>
            <w:pPr>
              <w:pStyle w:val="TableParagraph"/>
              <w:spacing w:line="174" w:lineRule="exact"/>
              <w:ind w:left="11" w:right="3"/>
              <w:jc w:val="center"/>
              <w:rPr>
                <w:rFonts w:ascii="Calibri" w:hAnsi="Calibri"/>
                <w:b/>
                <w:sz w:val="16"/>
              </w:rPr>
            </w:pPr>
            <w:r>
              <w:rPr>
                <w:rFonts w:ascii="Calibri" w:hAnsi="Calibri"/>
                <w:b/>
                <w:spacing w:val="-5"/>
                <w:sz w:val="16"/>
              </w:rPr>
              <w:t>(€)</w:t>
            </w:r>
          </w:p>
        </w:tc>
        <w:tc>
          <w:tcPr>
            <w:tcW w:w="2210" w:type="dxa"/>
            <w:shd w:val="clear" w:color="auto" w:fill="DAE9F7"/>
          </w:tcPr>
          <w:p>
            <w:pPr>
              <w:pStyle w:val="TableParagraph"/>
              <w:spacing w:line="247" w:lineRule="auto" w:before="103"/>
              <w:ind w:left="344" w:hanging="40"/>
              <w:rPr>
                <w:rFonts w:ascii="Calibri" w:hAnsi="Calibri"/>
                <w:b/>
                <w:sz w:val="16"/>
              </w:rPr>
            </w:pPr>
            <w:r>
              <w:rPr>
                <w:rFonts w:ascii="Calibri" w:hAnsi="Calibri"/>
                <w:b/>
                <w:sz w:val="16"/>
              </w:rPr>
              <w:t>Importe asumido por la</w:t>
            </w:r>
            <w:r>
              <w:rPr>
                <w:rFonts w:ascii="Calibri" w:hAnsi="Calibri"/>
                <w:b/>
                <w:spacing w:val="40"/>
                <w:sz w:val="16"/>
              </w:rPr>
              <w:t> </w:t>
            </w:r>
            <w:r>
              <w:rPr>
                <w:rFonts w:ascii="Calibri" w:hAnsi="Calibri"/>
                <w:b/>
                <w:sz w:val="16"/>
              </w:rPr>
              <w:t>propia Universidad (€)</w:t>
            </w:r>
          </w:p>
        </w:tc>
      </w:tr>
      <w:tr>
        <w:trPr>
          <w:trHeight w:val="232" w:hRule="atLeast"/>
        </w:trPr>
        <w:tc>
          <w:tcPr>
            <w:tcW w:w="1035" w:type="dxa"/>
          </w:tcPr>
          <w:p>
            <w:pPr>
              <w:pStyle w:val="TableParagraph"/>
              <w:spacing w:line="191" w:lineRule="exact" w:before="22"/>
              <w:ind w:left="65"/>
              <w:rPr>
                <w:rFonts w:ascii="Calibri"/>
                <w:sz w:val="16"/>
              </w:rPr>
            </w:pPr>
            <w:r>
              <w:rPr>
                <w:rFonts w:ascii="Calibri"/>
                <w:spacing w:val="-2"/>
                <w:sz w:val="16"/>
              </w:rPr>
              <w:t>2020_6</w:t>
            </w:r>
          </w:p>
        </w:tc>
        <w:tc>
          <w:tcPr>
            <w:tcW w:w="2322" w:type="dxa"/>
          </w:tcPr>
          <w:p>
            <w:pPr>
              <w:pStyle w:val="TableParagraph"/>
              <w:spacing w:line="191" w:lineRule="exact" w:before="22"/>
              <w:ind w:right="633"/>
              <w:jc w:val="right"/>
              <w:rPr>
                <w:rFonts w:ascii="Calibri"/>
                <w:sz w:val="16"/>
              </w:rPr>
            </w:pPr>
            <w:r>
              <w:rPr>
                <w:rFonts w:ascii="Calibri"/>
                <w:spacing w:val="-2"/>
                <w:sz w:val="16"/>
              </w:rPr>
              <w:t>300.000,00</w:t>
            </w:r>
          </w:p>
        </w:tc>
        <w:tc>
          <w:tcPr>
            <w:tcW w:w="2210" w:type="dxa"/>
          </w:tcPr>
          <w:p>
            <w:pPr>
              <w:pStyle w:val="TableParagraph"/>
              <w:spacing w:line="191" w:lineRule="exact" w:before="22"/>
              <w:ind w:right="649"/>
              <w:jc w:val="right"/>
              <w:rPr>
                <w:rFonts w:ascii="Calibri"/>
                <w:sz w:val="16"/>
              </w:rPr>
            </w:pPr>
            <w:r>
              <w:rPr>
                <w:rFonts w:ascii="Calibri"/>
                <w:spacing w:val="-2"/>
                <w:sz w:val="16"/>
              </w:rPr>
              <w:t>150.000,00</w:t>
            </w:r>
          </w:p>
        </w:tc>
      </w:tr>
      <w:tr>
        <w:trPr>
          <w:trHeight w:val="230" w:hRule="atLeast"/>
        </w:trPr>
        <w:tc>
          <w:tcPr>
            <w:tcW w:w="1035" w:type="dxa"/>
          </w:tcPr>
          <w:p>
            <w:pPr>
              <w:pStyle w:val="TableParagraph"/>
              <w:spacing w:line="191" w:lineRule="exact" w:before="20"/>
              <w:ind w:left="65"/>
              <w:rPr>
                <w:rFonts w:ascii="Calibri"/>
                <w:sz w:val="16"/>
              </w:rPr>
            </w:pPr>
            <w:r>
              <w:rPr>
                <w:rFonts w:ascii="Calibri"/>
                <w:spacing w:val="-2"/>
                <w:sz w:val="16"/>
              </w:rPr>
              <w:t>2020_19</w:t>
            </w:r>
          </w:p>
        </w:tc>
        <w:tc>
          <w:tcPr>
            <w:tcW w:w="2322" w:type="dxa"/>
          </w:tcPr>
          <w:p>
            <w:pPr>
              <w:pStyle w:val="TableParagraph"/>
              <w:spacing w:line="191" w:lineRule="exact" w:before="20"/>
              <w:ind w:right="633"/>
              <w:jc w:val="right"/>
              <w:rPr>
                <w:rFonts w:ascii="Calibri"/>
                <w:sz w:val="16"/>
              </w:rPr>
            </w:pPr>
            <w:r>
              <w:rPr>
                <w:rFonts w:ascii="Calibri"/>
                <w:spacing w:val="-2"/>
                <w:sz w:val="16"/>
              </w:rPr>
              <w:t>10.000,00</w:t>
            </w:r>
          </w:p>
        </w:tc>
        <w:tc>
          <w:tcPr>
            <w:tcW w:w="2210" w:type="dxa"/>
          </w:tcPr>
          <w:p>
            <w:pPr>
              <w:pStyle w:val="TableParagraph"/>
              <w:spacing w:line="191" w:lineRule="exact" w:before="20"/>
              <w:ind w:right="649"/>
              <w:jc w:val="right"/>
              <w:rPr>
                <w:rFonts w:ascii="Calibri"/>
                <w:sz w:val="16"/>
              </w:rPr>
            </w:pPr>
            <w:r>
              <w:rPr>
                <w:rFonts w:ascii="Calibri"/>
                <w:spacing w:val="-2"/>
                <w:sz w:val="16"/>
              </w:rPr>
              <w:t>5.000,00</w:t>
            </w:r>
          </w:p>
        </w:tc>
      </w:tr>
      <w:tr>
        <w:trPr>
          <w:trHeight w:val="232" w:hRule="atLeast"/>
        </w:trPr>
        <w:tc>
          <w:tcPr>
            <w:tcW w:w="1035" w:type="dxa"/>
          </w:tcPr>
          <w:p>
            <w:pPr>
              <w:pStyle w:val="TableParagraph"/>
              <w:spacing w:line="193" w:lineRule="exact" w:before="20"/>
              <w:ind w:left="65"/>
              <w:rPr>
                <w:rFonts w:ascii="Calibri"/>
                <w:sz w:val="16"/>
              </w:rPr>
            </w:pPr>
            <w:r>
              <w:rPr>
                <w:rFonts w:ascii="Calibri"/>
                <w:spacing w:val="-2"/>
                <w:sz w:val="16"/>
              </w:rPr>
              <w:t>2020_21</w:t>
            </w:r>
          </w:p>
        </w:tc>
        <w:tc>
          <w:tcPr>
            <w:tcW w:w="2322" w:type="dxa"/>
          </w:tcPr>
          <w:p>
            <w:pPr>
              <w:pStyle w:val="TableParagraph"/>
              <w:spacing w:line="193" w:lineRule="exact" w:before="20"/>
              <w:ind w:right="634"/>
              <w:jc w:val="right"/>
              <w:rPr>
                <w:rFonts w:ascii="Calibri"/>
                <w:sz w:val="16"/>
              </w:rPr>
            </w:pPr>
            <w:r>
              <w:rPr>
                <w:rFonts w:ascii="Calibri"/>
                <w:spacing w:val="-2"/>
                <w:sz w:val="16"/>
              </w:rPr>
              <w:t>5.000,00</w:t>
            </w:r>
          </w:p>
        </w:tc>
        <w:tc>
          <w:tcPr>
            <w:tcW w:w="2210" w:type="dxa"/>
          </w:tcPr>
          <w:p>
            <w:pPr>
              <w:pStyle w:val="TableParagraph"/>
              <w:spacing w:line="193" w:lineRule="exact" w:before="20"/>
              <w:ind w:right="649"/>
              <w:jc w:val="right"/>
              <w:rPr>
                <w:rFonts w:ascii="Calibri"/>
                <w:sz w:val="16"/>
              </w:rPr>
            </w:pPr>
            <w:r>
              <w:rPr>
                <w:rFonts w:ascii="Calibri"/>
                <w:spacing w:val="-2"/>
                <w:sz w:val="16"/>
              </w:rPr>
              <w:t>2.500,00</w:t>
            </w:r>
          </w:p>
        </w:tc>
      </w:tr>
      <w:tr>
        <w:trPr>
          <w:trHeight w:val="230" w:hRule="atLeast"/>
        </w:trPr>
        <w:tc>
          <w:tcPr>
            <w:tcW w:w="1035" w:type="dxa"/>
          </w:tcPr>
          <w:p>
            <w:pPr>
              <w:pStyle w:val="TableParagraph"/>
              <w:spacing w:line="191" w:lineRule="exact" w:before="20"/>
              <w:ind w:left="65"/>
              <w:rPr>
                <w:rFonts w:ascii="Calibri"/>
                <w:sz w:val="16"/>
              </w:rPr>
            </w:pPr>
            <w:r>
              <w:rPr>
                <w:rFonts w:ascii="Calibri"/>
                <w:spacing w:val="-2"/>
                <w:sz w:val="16"/>
              </w:rPr>
              <w:t>2020_22</w:t>
            </w:r>
          </w:p>
        </w:tc>
        <w:tc>
          <w:tcPr>
            <w:tcW w:w="2322" w:type="dxa"/>
          </w:tcPr>
          <w:p>
            <w:pPr>
              <w:pStyle w:val="TableParagraph"/>
              <w:spacing w:line="191" w:lineRule="exact" w:before="20"/>
              <w:ind w:right="634"/>
              <w:jc w:val="right"/>
              <w:rPr>
                <w:rFonts w:ascii="Calibri"/>
                <w:sz w:val="16"/>
              </w:rPr>
            </w:pPr>
            <w:r>
              <w:rPr>
                <w:rFonts w:ascii="Calibri"/>
                <w:spacing w:val="-2"/>
                <w:sz w:val="16"/>
              </w:rPr>
              <w:t>3.000,00</w:t>
            </w:r>
          </w:p>
        </w:tc>
        <w:tc>
          <w:tcPr>
            <w:tcW w:w="2210" w:type="dxa"/>
          </w:tcPr>
          <w:p>
            <w:pPr>
              <w:pStyle w:val="TableParagraph"/>
              <w:spacing w:line="191" w:lineRule="exact" w:before="20"/>
              <w:ind w:right="649"/>
              <w:jc w:val="right"/>
              <w:rPr>
                <w:rFonts w:ascii="Calibri"/>
                <w:sz w:val="16"/>
              </w:rPr>
            </w:pPr>
            <w:r>
              <w:rPr>
                <w:rFonts w:ascii="Calibri"/>
                <w:spacing w:val="-2"/>
                <w:sz w:val="16"/>
              </w:rPr>
              <w:t>1.500,00</w:t>
            </w:r>
          </w:p>
        </w:tc>
      </w:tr>
      <w:tr>
        <w:trPr>
          <w:trHeight w:val="232" w:hRule="atLeast"/>
        </w:trPr>
        <w:tc>
          <w:tcPr>
            <w:tcW w:w="1035" w:type="dxa"/>
          </w:tcPr>
          <w:p>
            <w:pPr>
              <w:pStyle w:val="TableParagraph"/>
              <w:spacing w:line="193" w:lineRule="exact" w:before="20"/>
              <w:ind w:left="65"/>
              <w:rPr>
                <w:rFonts w:ascii="Calibri"/>
                <w:sz w:val="16"/>
              </w:rPr>
            </w:pPr>
            <w:r>
              <w:rPr>
                <w:rFonts w:ascii="Calibri"/>
                <w:spacing w:val="-2"/>
                <w:sz w:val="16"/>
              </w:rPr>
              <w:t>2020_26</w:t>
            </w:r>
          </w:p>
        </w:tc>
        <w:tc>
          <w:tcPr>
            <w:tcW w:w="2322" w:type="dxa"/>
          </w:tcPr>
          <w:p>
            <w:pPr>
              <w:pStyle w:val="TableParagraph"/>
              <w:spacing w:line="193" w:lineRule="exact" w:before="20"/>
              <w:ind w:right="633"/>
              <w:jc w:val="right"/>
              <w:rPr>
                <w:rFonts w:ascii="Calibri"/>
                <w:sz w:val="16"/>
              </w:rPr>
            </w:pPr>
            <w:r>
              <w:rPr>
                <w:rFonts w:ascii="Calibri"/>
                <w:spacing w:val="-2"/>
                <w:sz w:val="16"/>
              </w:rPr>
              <w:t>62.536,00</w:t>
            </w:r>
          </w:p>
        </w:tc>
        <w:tc>
          <w:tcPr>
            <w:tcW w:w="2210" w:type="dxa"/>
          </w:tcPr>
          <w:p>
            <w:pPr>
              <w:pStyle w:val="TableParagraph"/>
              <w:spacing w:line="193" w:lineRule="exact" w:before="20"/>
              <w:ind w:right="649"/>
              <w:jc w:val="right"/>
              <w:rPr>
                <w:rFonts w:ascii="Calibri"/>
                <w:sz w:val="16"/>
              </w:rPr>
            </w:pPr>
            <w:r>
              <w:rPr>
                <w:rFonts w:ascii="Calibri"/>
                <w:spacing w:val="-2"/>
                <w:sz w:val="16"/>
              </w:rPr>
              <w:t>31.268,00</w:t>
            </w:r>
          </w:p>
        </w:tc>
      </w:tr>
      <w:tr>
        <w:trPr>
          <w:trHeight w:val="230" w:hRule="atLeast"/>
        </w:trPr>
        <w:tc>
          <w:tcPr>
            <w:tcW w:w="1035" w:type="dxa"/>
          </w:tcPr>
          <w:p>
            <w:pPr>
              <w:pStyle w:val="TableParagraph"/>
              <w:spacing w:line="191" w:lineRule="exact" w:before="20"/>
              <w:ind w:left="65"/>
              <w:rPr>
                <w:rFonts w:ascii="Calibri"/>
                <w:sz w:val="16"/>
              </w:rPr>
            </w:pPr>
            <w:r>
              <w:rPr>
                <w:rFonts w:ascii="Calibri"/>
                <w:spacing w:val="-2"/>
                <w:sz w:val="16"/>
              </w:rPr>
              <w:t>2020_33</w:t>
            </w:r>
          </w:p>
        </w:tc>
        <w:tc>
          <w:tcPr>
            <w:tcW w:w="2322" w:type="dxa"/>
          </w:tcPr>
          <w:p>
            <w:pPr>
              <w:pStyle w:val="TableParagraph"/>
              <w:spacing w:line="191" w:lineRule="exact" w:before="20"/>
              <w:ind w:right="633"/>
              <w:jc w:val="right"/>
              <w:rPr>
                <w:rFonts w:ascii="Calibri"/>
                <w:sz w:val="16"/>
              </w:rPr>
            </w:pPr>
            <w:r>
              <w:rPr>
                <w:rFonts w:ascii="Calibri"/>
                <w:spacing w:val="-2"/>
                <w:sz w:val="16"/>
              </w:rPr>
              <w:t>42.750,00</w:t>
            </w:r>
          </w:p>
        </w:tc>
        <w:tc>
          <w:tcPr>
            <w:tcW w:w="2210" w:type="dxa"/>
          </w:tcPr>
          <w:p>
            <w:pPr>
              <w:pStyle w:val="TableParagraph"/>
              <w:spacing w:line="191" w:lineRule="exact" w:before="20"/>
              <w:ind w:right="649"/>
              <w:jc w:val="right"/>
              <w:rPr>
                <w:rFonts w:ascii="Calibri"/>
                <w:sz w:val="16"/>
              </w:rPr>
            </w:pPr>
            <w:r>
              <w:rPr>
                <w:rFonts w:ascii="Calibri"/>
                <w:spacing w:val="-2"/>
                <w:sz w:val="16"/>
              </w:rPr>
              <w:t>42.750,00</w:t>
            </w:r>
          </w:p>
        </w:tc>
      </w:tr>
      <w:tr>
        <w:trPr>
          <w:trHeight w:val="217" w:hRule="atLeast"/>
        </w:trPr>
        <w:tc>
          <w:tcPr>
            <w:tcW w:w="1035" w:type="dxa"/>
          </w:tcPr>
          <w:p>
            <w:pPr>
              <w:pStyle w:val="TableParagraph"/>
              <w:spacing w:line="184" w:lineRule="exact" w:before="13"/>
              <w:ind w:left="65"/>
              <w:rPr>
                <w:rFonts w:ascii="Calibri"/>
                <w:sz w:val="16"/>
              </w:rPr>
            </w:pPr>
            <w:r>
              <w:rPr>
                <w:rFonts w:ascii="Calibri"/>
                <w:spacing w:val="-2"/>
                <w:sz w:val="16"/>
              </w:rPr>
              <w:t>2020_34</w:t>
            </w:r>
          </w:p>
        </w:tc>
        <w:tc>
          <w:tcPr>
            <w:tcW w:w="2322" w:type="dxa"/>
          </w:tcPr>
          <w:p>
            <w:pPr>
              <w:pStyle w:val="TableParagraph"/>
              <w:spacing w:line="184" w:lineRule="exact" w:before="13"/>
              <w:ind w:right="633"/>
              <w:jc w:val="right"/>
              <w:rPr>
                <w:rFonts w:ascii="Calibri"/>
                <w:sz w:val="16"/>
              </w:rPr>
            </w:pPr>
            <w:r>
              <w:rPr>
                <w:rFonts w:ascii="Calibri"/>
                <w:spacing w:val="-2"/>
                <w:sz w:val="16"/>
              </w:rPr>
              <w:t>115.000,00</w:t>
            </w:r>
          </w:p>
        </w:tc>
        <w:tc>
          <w:tcPr>
            <w:tcW w:w="2210" w:type="dxa"/>
          </w:tcPr>
          <w:p>
            <w:pPr>
              <w:pStyle w:val="TableParagraph"/>
              <w:spacing w:line="184" w:lineRule="exact" w:before="13"/>
              <w:ind w:right="649"/>
              <w:jc w:val="right"/>
              <w:rPr>
                <w:rFonts w:ascii="Calibri"/>
                <w:sz w:val="16"/>
              </w:rPr>
            </w:pPr>
            <w:r>
              <w:rPr>
                <w:rFonts w:ascii="Calibri"/>
                <w:spacing w:val="-2"/>
                <w:sz w:val="16"/>
              </w:rPr>
              <w:t>70.000,00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4"/>
      </w:pPr>
    </w:p>
    <w:p>
      <w:pPr>
        <w:pStyle w:val="BodyText"/>
        <w:ind w:right="1387"/>
        <w:jc w:val="right"/>
      </w:pPr>
      <w:r>
        <w:rPr>
          <w:spacing w:val="-5"/>
        </w:rPr>
        <w:t>50</w:t>
      </w:r>
    </w:p>
    <w:p>
      <w:pPr>
        <w:pStyle w:val="BodyText"/>
        <w:spacing w:after="0"/>
        <w:jc w:val="right"/>
        <w:sectPr>
          <w:headerReference w:type="default" r:id="rId108"/>
          <w:footerReference w:type="default" r:id="rId109"/>
          <w:pgSz w:w="11910" w:h="16840"/>
          <w:pgMar w:header="667" w:footer="1200" w:top="2000" w:bottom="1400" w:left="425" w:right="425"/>
        </w:sectPr>
      </w:pPr>
    </w:p>
    <w:p>
      <w:pPr>
        <w:pStyle w:val="BodyText"/>
        <w:spacing w:before="96"/>
        <w:ind w:left="2812"/>
      </w:pPr>
      <w:r>
        <w:rPr>
          <w:u w:val="single"/>
        </w:rPr>
        <w:t>Relación</w:t>
      </w:r>
      <w:r>
        <w:rPr>
          <w:spacing w:val="-6"/>
          <w:u w:val="single"/>
        </w:rPr>
        <w:t> </w:t>
      </w:r>
      <w:r>
        <w:rPr>
          <w:u w:val="single"/>
        </w:rPr>
        <w:t>de</w:t>
      </w:r>
      <w:r>
        <w:rPr>
          <w:spacing w:val="-6"/>
          <w:u w:val="single"/>
        </w:rPr>
        <w:t> </w:t>
      </w:r>
      <w:r>
        <w:rPr>
          <w:u w:val="single"/>
        </w:rPr>
        <w:t>encargos</w:t>
      </w:r>
      <w:r>
        <w:rPr>
          <w:spacing w:val="-6"/>
          <w:u w:val="single"/>
        </w:rPr>
        <w:t> </w:t>
      </w:r>
      <w:r>
        <w:rPr>
          <w:u w:val="single"/>
        </w:rPr>
        <w:t>a</w:t>
      </w:r>
      <w:r>
        <w:rPr>
          <w:spacing w:val="-10"/>
          <w:u w:val="single"/>
        </w:rPr>
        <w:t> </w:t>
      </w:r>
      <w:r>
        <w:rPr>
          <w:u w:val="single"/>
        </w:rPr>
        <w:t>medios</w:t>
      </w:r>
      <w:r>
        <w:rPr>
          <w:spacing w:val="-8"/>
          <w:u w:val="single"/>
        </w:rPr>
        <w:t> </w:t>
      </w:r>
      <w:r>
        <w:rPr>
          <w:spacing w:val="-2"/>
          <w:u w:val="single"/>
        </w:rPr>
        <w:t>propios:</w:t>
      </w:r>
    </w:p>
    <w:p>
      <w:pPr>
        <w:pStyle w:val="BodyText"/>
        <w:spacing w:before="218"/>
        <w:ind w:left="2166" w:right="1387" w:firstLine="645"/>
        <w:jc w:val="both"/>
      </w:pPr>
      <w:r>
        <w:rPr/>
        <w:t>La relación anual de los encargos a medios propios a los que se refieren los artículos 32 y 33 de la LCSP personificados por las Universidades Públicas y sus entidades</w:t>
      </w:r>
      <w:r>
        <w:rPr>
          <w:spacing w:val="-9"/>
        </w:rPr>
        <w:t> </w:t>
      </w:r>
      <w:r>
        <w:rPr/>
        <w:t>incluye</w:t>
      </w:r>
      <w:r>
        <w:rPr>
          <w:spacing w:val="-9"/>
        </w:rPr>
        <w:t> </w:t>
      </w:r>
      <w:r>
        <w:rPr/>
        <w:t>un</w:t>
      </w:r>
      <w:r>
        <w:rPr>
          <w:spacing w:val="-9"/>
        </w:rPr>
        <w:t> </w:t>
      </w:r>
      <w:r>
        <w:rPr/>
        <w:t>total</w:t>
      </w:r>
      <w:r>
        <w:rPr>
          <w:spacing w:val="-9"/>
        </w:rPr>
        <w:t> </w:t>
      </w:r>
      <w:r>
        <w:rPr/>
        <w:t>de</w:t>
      </w:r>
      <w:r>
        <w:rPr>
          <w:spacing w:val="-9"/>
        </w:rPr>
        <w:t> </w:t>
      </w:r>
      <w:r>
        <w:rPr/>
        <w:t>ocho</w:t>
      </w:r>
      <w:r>
        <w:rPr>
          <w:spacing w:val="-9"/>
        </w:rPr>
        <w:t> </w:t>
      </w:r>
      <w:r>
        <w:rPr/>
        <w:t>encargos</w:t>
      </w:r>
      <w:r>
        <w:rPr>
          <w:spacing w:val="-12"/>
        </w:rPr>
        <w:t> </w:t>
      </w:r>
      <w:r>
        <w:rPr/>
        <w:t>en</w:t>
      </w:r>
      <w:r>
        <w:rPr>
          <w:spacing w:val="-8"/>
        </w:rPr>
        <w:t> </w:t>
      </w:r>
      <w:r>
        <w:rPr/>
        <w:t>el</w:t>
      </w:r>
      <w:r>
        <w:rPr>
          <w:spacing w:val="-11"/>
        </w:rPr>
        <w:t> </w:t>
      </w:r>
      <w:r>
        <w:rPr/>
        <w:t>ejercicio</w:t>
      </w:r>
      <w:r>
        <w:rPr>
          <w:spacing w:val="-9"/>
        </w:rPr>
        <w:t> </w:t>
      </w:r>
      <w:r>
        <w:rPr/>
        <w:t>analizado,</w:t>
      </w:r>
      <w:r>
        <w:rPr>
          <w:spacing w:val="-9"/>
        </w:rPr>
        <w:t> </w:t>
      </w:r>
      <w:r>
        <w:rPr/>
        <w:t>por</w:t>
      </w:r>
      <w:r>
        <w:rPr>
          <w:spacing w:val="-11"/>
        </w:rPr>
        <w:t> </w:t>
      </w:r>
      <w:r>
        <w:rPr/>
        <w:t>un</w:t>
      </w:r>
      <w:r>
        <w:rPr>
          <w:spacing w:val="-8"/>
        </w:rPr>
        <w:t> </w:t>
      </w:r>
      <w:r>
        <w:rPr/>
        <w:t>importe total de 0,5 millones de €, comunicados todos ellos por la propia Universidad, conforme detalle adjunto:</w:t>
      </w:r>
    </w:p>
    <w:p>
      <w:pPr>
        <w:pStyle w:val="BodyText"/>
        <w:spacing w:before="5"/>
        <w:rPr>
          <w:sz w:val="17"/>
        </w:rPr>
      </w:pPr>
    </w:p>
    <w:tbl>
      <w:tblPr>
        <w:tblW w:w="0" w:type="auto"/>
        <w:jc w:val="left"/>
        <w:tblInd w:w="2176"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1298"/>
        <w:gridCol w:w="5140"/>
        <w:gridCol w:w="1051"/>
      </w:tblGrid>
      <w:tr>
        <w:trPr>
          <w:trHeight w:val="802" w:hRule="atLeast"/>
        </w:trPr>
        <w:tc>
          <w:tcPr>
            <w:tcW w:w="1298" w:type="dxa"/>
            <w:shd w:val="clear" w:color="auto" w:fill="DAE9F7"/>
          </w:tcPr>
          <w:p>
            <w:pPr>
              <w:pStyle w:val="TableParagraph"/>
              <w:spacing w:line="247" w:lineRule="auto" w:before="105"/>
              <w:ind w:left="17" w:right="6"/>
              <w:jc w:val="center"/>
              <w:rPr>
                <w:rFonts w:ascii="Calibri"/>
                <w:b/>
                <w:sz w:val="16"/>
              </w:rPr>
            </w:pPr>
            <w:r>
              <w:rPr>
                <w:rFonts w:ascii="Calibri"/>
                <w:b/>
                <w:sz w:val="16"/>
              </w:rPr>
              <w:t>Entidad</w:t>
            </w:r>
            <w:r>
              <w:rPr>
                <w:rFonts w:ascii="Calibri"/>
                <w:b/>
                <w:spacing w:val="-10"/>
                <w:sz w:val="16"/>
              </w:rPr>
              <w:t> </w:t>
            </w:r>
            <w:r>
              <w:rPr>
                <w:rFonts w:ascii="Calibri"/>
                <w:b/>
                <w:sz w:val="16"/>
              </w:rPr>
              <w:t>que</w:t>
            </w:r>
            <w:r>
              <w:rPr>
                <w:rFonts w:ascii="Calibri"/>
                <w:b/>
                <w:spacing w:val="40"/>
                <w:sz w:val="16"/>
              </w:rPr>
              <w:t> </w:t>
            </w:r>
            <w:r>
              <w:rPr>
                <w:rFonts w:ascii="Calibri"/>
                <w:b/>
                <w:sz w:val="16"/>
              </w:rPr>
              <w:t>comunica</w:t>
            </w:r>
            <w:r>
              <w:rPr>
                <w:rFonts w:ascii="Calibri"/>
                <w:b/>
                <w:spacing w:val="-10"/>
                <w:sz w:val="16"/>
              </w:rPr>
              <w:t> </w:t>
            </w:r>
            <w:r>
              <w:rPr>
                <w:rFonts w:ascii="Calibri"/>
                <w:b/>
                <w:sz w:val="16"/>
              </w:rPr>
              <w:t>el</w:t>
            </w:r>
            <w:r>
              <w:rPr>
                <w:rFonts w:ascii="Calibri"/>
                <w:b/>
                <w:spacing w:val="40"/>
                <w:sz w:val="16"/>
              </w:rPr>
              <w:t> </w:t>
            </w:r>
            <w:r>
              <w:rPr>
                <w:rFonts w:ascii="Calibri"/>
                <w:b/>
                <w:spacing w:val="-2"/>
                <w:sz w:val="16"/>
              </w:rPr>
              <w:t>encargo</w:t>
            </w:r>
          </w:p>
        </w:tc>
        <w:tc>
          <w:tcPr>
            <w:tcW w:w="5140" w:type="dxa"/>
            <w:shd w:val="clear" w:color="auto" w:fill="DAE9F7"/>
          </w:tcPr>
          <w:p>
            <w:pPr>
              <w:pStyle w:val="TableParagraph"/>
              <w:spacing w:before="109"/>
              <w:rPr>
                <w:rFonts w:ascii="Calibri"/>
                <w:sz w:val="16"/>
              </w:rPr>
            </w:pPr>
          </w:p>
          <w:p>
            <w:pPr>
              <w:pStyle w:val="TableParagraph"/>
              <w:ind w:left="11"/>
              <w:jc w:val="center"/>
              <w:rPr>
                <w:rFonts w:ascii="Calibri"/>
                <w:b/>
                <w:sz w:val="16"/>
              </w:rPr>
            </w:pPr>
            <w:r>
              <w:rPr>
                <w:rFonts w:ascii="Calibri"/>
                <w:b/>
                <w:sz w:val="16"/>
              </w:rPr>
              <w:t>Objeto</w:t>
            </w:r>
            <w:r>
              <w:rPr>
                <w:rFonts w:ascii="Calibri"/>
                <w:b/>
                <w:spacing w:val="4"/>
                <w:sz w:val="16"/>
              </w:rPr>
              <w:t> </w:t>
            </w:r>
            <w:r>
              <w:rPr>
                <w:rFonts w:ascii="Calibri"/>
                <w:b/>
                <w:sz w:val="16"/>
              </w:rPr>
              <w:t>del</w:t>
            </w:r>
            <w:r>
              <w:rPr>
                <w:rFonts w:ascii="Calibri"/>
                <w:b/>
                <w:spacing w:val="5"/>
                <w:sz w:val="16"/>
              </w:rPr>
              <w:t> </w:t>
            </w:r>
            <w:r>
              <w:rPr>
                <w:rFonts w:ascii="Calibri"/>
                <w:b/>
                <w:spacing w:val="-2"/>
                <w:sz w:val="16"/>
              </w:rPr>
              <w:t>encargo</w:t>
            </w:r>
          </w:p>
        </w:tc>
        <w:tc>
          <w:tcPr>
            <w:tcW w:w="1051" w:type="dxa"/>
            <w:shd w:val="clear" w:color="auto" w:fill="DAE9F7"/>
          </w:tcPr>
          <w:p>
            <w:pPr>
              <w:pStyle w:val="TableParagraph"/>
              <w:spacing w:line="247" w:lineRule="auto" w:before="4"/>
              <w:ind w:left="170" w:hanging="64"/>
              <w:rPr>
                <w:rFonts w:ascii="Calibri"/>
                <w:b/>
                <w:sz w:val="16"/>
              </w:rPr>
            </w:pPr>
            <w:r>
              <w:rPr>
                <w:rFonts w:ascii="Calibri"/>
                <w:b/>
                <w:sz w:val="16"/>
              </w:rPr>
              <w:t>Importe</w:t>
            </w:r>
            <w:r>
              <w:rPr>
                <w:rFonts w:ascii="Calibri"/>
                <w:b/>
                <w:spacing w:val="-10"/>
                <w:sz w:val="16"/>
              </w:rPr>
              <w:t> </w:t>
            </w:r>
            <w:r>
              <w:rPr>
                <w:rFonts w:ascii="Calibri"/>
                <w:b/>
                <w:sz w:val="16"/>
              </w:rPr>
              <w:t>con</w:t>
            </w:r>
            <w:r>
              <w:rPr>
                <w:rFonts w:ascii="Calibri"/>
                <w:b/>
                <w:spacing w:val="40"/>
                <w:sz w:val="16"/>
              </w:rPr>
              <w:t> </w:t>
            </w:r>
            <w:r>
              <w:rPr>
                <w:rFonts w:ascii="Calibri"/>
                <w:b/>
                <w:spacing w:val="-2"/>
                <w:sz w:val="16"/>
              </w:rPr>
              <w:t>impuestos</w:t>
            </w:r>
            <w:r>
              <w:rPr>
                <w:rFonts w:ascii="Calibri"/>
                <w:b/>
                <w:spacing w:val="40"/>
                <w:sz w:val="16"/>
              </w:rPr>
              <w:t> </w:t>
            </w:r>
            <w:r>
              <w:rPr>
                <w:rFonts w:ascii="Calibri"/>
                <w:b/>
                <w:spacing w:val="-2"/>
                <w:sz w:val="16"/>
              </w:rPr>
              <w:t>indirectos</w:t>
            </w:r>
          </w:p>
          <w:p>
            <w:pPr>
              <w:pStyle w:val="TableParagraph"/>
              <w:spacing w:line="174" w:lineRule="exact"/>
              <w:ind w:left="108"/>
              <w:rPr>
                <w:rFonts w:ascii="Calibri" w:hAnsi="Calibri"/>
                <w:b/>
                <w:sz w:val="16"/>
              </w:rPr>
            </w:pPr>
            <w:r>
              <w:rPr>
                <w:rFonts w:ascii="Calibri" w:hAnsi="Calibri"/>
                <w:b/>
                <w:sz w:val="16"/>
              </w:rPr>
              <w:t>incluidos</w:t>
            </w:r>
            <w:r>
              <w:rPr>
                <w:rFonts w:ascii="Calibri" w:hAnsi="Calibri"/>
                <w:b/>
                <w:spacing w:val="8"/>
                <w:sz w:val="16"/>
              </w:rPr>
              <w:t> </w:t>
            </w:r>
            <w:r>
              <w:rPr>
                <w:rFonts w:ascii="Calibri" w:hAnsi="Calibri"/>
                <w:b/>
                <w:spacing w:val="-5"/>
                <w:sz w:val="16"/>
              </w:rPr>
              <w:t>(€)</w:t>
            </w:r>
          </w:p>
        </w:tc>
      </w:tr>
      <w:tr>
        <w:trPr>
          <w:trHeight w:val="600" w:hRule="atLeast"/>
        </w:trPr>
        <w:tc>
          <w:tcPr>
            <w:tcW w:w="1298" w:type="dxa"/>
            <w:vMerge w:val="restart"/>
          </w:tcPr>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rPr>
                <w:rFonts w:ascii="Calibri"/>
                <w:sz w:val="16"/>
              </w:rPr>
            </w:pPr>
          </w:p>
          <w:p>
            <w:pPr>
              <w:pStyle w:val="TableParagraph"/>
              <w:spacing w:before="191"/>
              <w:rPr>
                <w:rFonts w:ascii="Calibri"/>
                <w:sz w:val="16"/>
              </w:rPr>
            </w:pPr>
          </w:p>
          <w:p>
            <w:pPr>
              <w:pStyle w:val="TableParagraph"/>
              <w:spacing w:before="1"/>
              <w:ind w:left="62"/>
              <w:rPr>
                <w:rFonts w:ascii="Calibri"/>
                <w:sz w:val="16"/>
              </w:rPr>
            </w:pPr>
            <w:r>
              <w:rPr>
                <w:rFonts w:ascii="Calibri"/>
                <w:spacing w:val="-2"/>
                <w:sz w:val="16"/>
              </w:rPr>
              <w:t>Universidad</w:t>
            </w:r>
          </w:p>
        </w:tc>
        <w:tc>
          <w:tcPr>
            <w:tcW w:w="5140" w:type="dxa"/>
          </w:tcPr>
          <w:p>
            <w:pPr>
              <w:pStyle w:val="TableParagraph"/>
              <w:spacing w:line="244" w:lineRule="auto" w:before="4"/>
              <w:ind w:left="65"/>
              <w:rPr>
                <w:rFonts w:ascii="Calibri"/>
                <w:sz w:val="16"/>
              </w:rPr>
            </w:pPr>
            <w:r>
              <w:rPr>
                <w:rFonts w:ascii="Calibri"/>
                <w:sz w:val="16"/>
              </w:rPr>
              <w:t>REALIZACION DEL SERVICIO DE PROGRAMACION DE APLICACIONES</w:t>
            </w:r>
            <w:r>
              <w:rPr>
                <w:rFonts w:ascii="Calibri"/>
                <w:spacing w:val="40"/>
                <w:sz w:val="16"/>
              </w:rPr>
              <w:t> </w:t>
            </w:r>
            <w:r>
              <w:rPr>
                <w:rFonts w:ascii="Calibri"/>
                <w:spacing w:val="-2"/>
                <w:sz w:val="16"/>
              </w:rPr>
              <w:t>INFORMATICAS</w:t>
            </w:r>
          </w:p>
          <w:p>
            <w:pPr>
              <w:pStyle w:val="TableParagraph"/>
              <w:spacing w:line="176" w:lineRule="exact" w:before="3"/>
              <w:ind w:left="65"/>
              <w:rPr>
                <w:rFonts w:ascii="Calibri"/>
                <w:sz w:val="16"/>
              </w:rPr>
            </w:pPr>
            <w:r>
              <w:rPr>
                <w:rFonts w:ascii="Calibri"/>
                <w:sz w:val="16"/>
              </w:rPr>
              <w:t>DEL</w:t>
            </w:r>
            <w:r>
              <w:rPr>
                <w:rFonts w:ascii="Calibri"/>
                <w:spacing w:val="9"/>
                <w:sz w:val="16"/>
              </w:rPr>
              <w:t> </w:t>
            </w:r>
            <w:r>
              <w:rPr>
                <w:rFonts w:ascii="Calibri"/>
                <w:sz w:val="16"/>
              </w:rPr>
              <w:t>PROYECTO</w:t>
            </w:r>
            <w:r>
              <w:rPr>
                <w:rFonts w:ascii="Calibri"/>
                <w:spacing w:val="8"/>
                <w:sz w:val="16"/>
              </w:rPr>
              <w:t> </w:t>
            </w:r>
            <w:r>
              <w:rPr>
                <w:rFonts w:ascii="Calibri"/>
                <w:sz w:val="16"/>
              </w:rPr>
              <w:t>DE</w:t>
            </w:r>
            <w:r>
              <w:rPr>
                <w:rFonts w:ascii="Calibri"/>
                <w:spacing w:val="6"/>
                <w:sz w:val="16"/>
              </w:rPr>
              <w:t> </w:t>
            </w:r>
            <w:r>
              <w:rPr>
                <w:rFonts w:ascii="Calibri"/>
                <w:sz w:val="16"/>
              </w:rPr>
              <w:t>TRANSFORMACION</w:t>
            </w:r>
            <w:r>
              <w:rPr>
                <w:rFonts w:ascii="Calibri"/>
                <w:spacing w:val="7"/>
                <w:sz w:val="16"/>
              </w:rPr>
              <w:t> </w:t>
            </w:r>
            <w:r>
              <w:rPr>
                <w:rFonts w:ascii="Calibri"/>
                <w:sz w:val="16"/>
              </w:rPr>
              <w:t>DIGITAL</w:t>
            </w:r>
            <w:r>
              <w:rPr>
                <w:rFonts w:ascii="Calibri"/>
                <w:spacing w:val="9"/>
                <w:sz w:val="16"/>
              </w:rPr>
              <w:t> </w:t>
            </w:r>
            <w:r>
              <w:rPr>
                <w:rFonts w:ascii="Calibri"/>
                <w:sz w:val="16"/>
              </w:rPr>
              <w:t>DE</w:t>
            </w:r>
            <w:r>
              <w:rPr>
                <w:rFonts w:ascii="Calibri"/>
                <w:spacing w:val="8"/>
                <w:sz w:val="16"/>
              </w:rPr>
              <w:t> </w:t>
            </w:r>
            <w:r>
              <w:rPr>
                <w:rFonts w:ascii="Calibri"/>
                <w:sz w:val="16"/>
              </w:rPr>
              <w:t>LA</w:t>
            </w:r>
            <w:r>
              <w:rPr>
                <w:rFonts w:ascii="Calibri"/>
                <w:spacing w:val="7"/>
                <w:sz w:val="16"/>
              </w:rPr>
              <w:t> </w:t>
            </w:r>
            <w:r>
              <w:rPr>
                <w:rFonts w:ascii="Calibri"/>
                <w:spacing w:val="-2"/>
                <w:sz w:val="16"/>
              </w:rPr>
              <w:t>ADMINISTRACION</w:t>
            </w:r>
          </w:p>
        </w:tc>
        <w:tc>
          <w:tcPr>
            <w:tcW w:w="1051" w:type="dxa"/>
          </w:tcPr>
          <w:p>
            <w:pPr>
              <w:pStyle w:val="TableParagraph"/>
              <w:spacing w:before="8"/>
              <w:rPr>
                <w:rFonts w:ascii="Calibri"/>
                <w:sz w:val="16"/>
              </w:rPr>
            </w:pPr>
          </w:p>
          <w:p>
            <w:pPr>
              <w:pStyle w:val="TableParagraph"/>
              <w:ind w:right="54"/>
              <w:jc w:val="right"/>
              <w:rPr>
                <w:rFonts w:ascii="Calibri"/>
                <w:sz w:val="16"/>
              </w:rPr>
            </w:pPr>
            <w:r>
              <w:rPr>
                <w:rFonts w:ascii="Calibri"/>
                <w:spacing w:val="-2"/>
                <w:sz w:val="16"/>
              </w:rPr>
              <w:t>61.650,00</w:t>
            </w:r>
          </w:p>
        </w:tc>
      </w:tr>
      <w:tr>
        <w:trPr>
          <w:trHeight w:val="598" w:hRule="atLeast"/>
        </w:trPr>
        <w:tc>
          <w:tcPr>
            <w:tcW w:w="1298" w:type="dxa"/>
            <w:vMerge/>
            <w:tcBorders>
              <w:top w:val="nil"/>
            </w:tcBorders>
          </w:tcPr>
          <w:p>
            <w:pPr>
              <w:rPr>
                <w:sz w:val="2"/>
                <w:szCs w:val="2"/>
              </w:rPr>
            </w:pPr>
          </w:p>
        </w:tc>
        <w:tc>
          <w:tcPr>
            <w:tcW w:w="5140" w:type="dxa"/>
          </w:tcPr>
          <w:p>
            <w:pPr>
              <w:pStyle w:val="TableParagraph"/>
              <w:spacing w:line="247" w:lineRule="auto" w:before="2"/>
              <w:ind w:left="65"/>
              <w:rPr>
                <w:rFonts w:ascii="Calibri"/>
                <w:sz w:val="16"/>
              </w:rPr>
            </w:pPr>
            <w:r>
              <w:rPr>
                <w:rFonts w:ascii="Calibri"/>
                <w:sz w:val="16"/>
              </w:rPr>
              <w:t>SERVICIO DE PROGRAMACION DE APLICACIONES IINFORMATICAS PARA</w:t>
            </w:r>
            <w:r>
              <w:rPr>
                <w:rFonts w:ascii="Calibri"/>
                <w:spacing w:val="40"/>
                <w:sz w:val="16"/>
              </w:rPr>
              <w:t> </w:t>
            </w:r>
            <w:r>
              <w:rPr>
                <w:rFonts w:ascii="Calibri"/>
                <w:spacing w:val="-2"/>
                <w:sz w:val="16"/>
              </w:rPr>
              <w:t>INVESTIGACION</w:t>
            </w:r>
          </w:p>
          <w:p>
            <w:pPr>
              <w:pStyle w:val="TableParagraph"/>
              <w:spacing w:line="174" w:lineRule="exact"/>
              <w:ind w:left="65"/>
              <w:rPr>
                <w:rFonts w:ascii="Calibri"/>
                <w:sz w:val="16"/>
              </w:rPr>
            </w:pPr>
            <w:r>
              <w:rPr>
                <w:rFonts w:ascii="Calibri"/>
                <w:sz w:val="16"/>
              </w:rPr>
              <w:t>Y</w:t>
            </w:r>
            <w:r>
              <w:rPr>
                <w:rFonts w:ascii="Calibri"/>
                <w:spacing w:val="3"/>
                <w:sz w:val="16"/>
              </w:rPr>
              <w:t> </w:t>
            </w:r>
            <w:r>
              <w:rPr>
                <w:rFonts w:ascii="Calibri"/>
                <w:spacing w:val="-2"/>
                <w:sz w:val="16"/>
              </w:rPr>
              <w:t>DOCTORADO</w:t>
            </w:r>
          </w:p>
        </w:tc>
        <w:tc>
          <w:tcPr>
            <w:tcW w:w="1051" w:type="dxa"/>
          </w:tcPr>
          <w:p>
            <w:pPr>
              <w:pStyle w:val="TableParagraph"/>
              <w:spacing w:before="8"/>
              <w:rPr>
                <w:rFonts w:ascii="Calibri"/>
                <w:sz w:val="16"/>
              </w:rPr>
            </w:pPr>
          </w:p>
          <w:p>
            <w:pPr>
              <w:pStyle w:val="TableParagraph"/>
              <w:ind w:right="54"/>
              <w:jc w:val="right"/>
              <w:rPr>
                <w:rFonts w:ascii="Calibri"/>
                <w:sz w:val="16"/>
              </w:rPr>
            </w:pPr>
            <w:r>
              <w:rPr>
                <w:rFonts w:ascii="Calibri"/>
                <w:spacing w:val="-2"/>
                <w:sz w:val="16"/>
              </w:rPr>
              <w:t>192.155,00</w:t>
            </w:r>
          </w:p>
        </w:tc>
      </w:tr>
      <w:tr>
        <w:trPr>
          <w:trHeight w:val="600" w:hRule="atLeast"/>
        </w:trPr>
        <w:tc>
          <w:tcPr>
            <w:tcW w:w="1298" w:type="dxa"/>
            <w:vMerge/>
            <w:tcBorders>
              <w:top w:val="nil"/>
            </w:tcBorders>
          </w:tcPr>
          <w:p>
            <w:pPr>
              <w:rPr>
                <w:sz w:val="2"/>
                <w:szCs w:val="2"/>
              </w:rPr>
            </w:pPr>
          </w:p>
        </w:tc>
        <w:tc>
          <w:tcPr>
            <w:tcW w:w="5140" w:type="dxa"/>
          </w:tcPr>
          <w:p>
            <w:pPr>
              <w:pStyle w:val="TableParagraph"/>
              <w:spacing w:line="247" w:lineRule="auto" w:before="4"/>
              <w:ind w:left="65" w:right="208"/>
              <w:rPr>
                <w:rFonts w:ascii="Calibri" w:hAnsi="Calibri"/>
                <w:sz w:val="16"/>
              </w:rPr>
            </w:pPr>
            <w:r>
              <w:rPr>
                <w:rFonts w:ascii="Calibri" w:hAnsi="Calibri"/>
                <w:sz w:val="16"/>
              </w:rPr>
              <w:t>DESARROLLO DE UNA APLICACIÓN INFORMATICA PARA LA GESTION DE</w:t>
            </w:r>
            <w:r>
              <w:rPr>
                <w:rFonts w:ascii="Calibri" w:hAnsi="Calibri"/>
                <w:spacing w:val="40"/>
                <w:sz w:val="16"/>
              </w:rPr>
              <w:t> </w:t>
            </w:r>
            <w:r>
              <w:rPr>
                <w:rFonts w:ascii="Calibri" w:hAnsi="Calibri"/>
                <w:sz w:val="16"/>
              </w:rPr>
              <w:t>LOS</w:t>
            </w:r>
            <w:r>
              <w:rPr>
                <w:rFonts w:ascii="Calibri" w:hAnsi="Calibri"/>
                <w:spacing w:val="-5"/>
                <w:sz w:val="16"/>
              </w:rPr>
              <w:t> </w:t>
            </w:r>
            <w:r>
              <w:rPr>
                <w:rFonts w:ascii="Calibri" w:hAnsi="Calibri"/>
                <w:sz w:val="16"/>
              </w:rPr>
              <w:t>TITULOS</w:t>
            </w:r>
          </w:p>
          <w:p>
            <w:pPr>
              <w:pStyle w:val="TableParagraph"/>
              <w:spacing w:line="174" w:lineRule="exact"/>
              <w:ind w:left="65"/>
              <w:rPr>
                <w:rFonts w:ascii="Calibri"/>
                <w:sz w:val="16"/>
              </w:rPr>
            </w:pPr>
            <w:r>
              <w:rPr>
                <w:rFonts w:ascii="Calibri"/>
                <w:sz w:val="16"/>
              </w:rPr>
              <w:t>PROPIOS</w:t>
            </w:r>
            <w:r>
              <w:rPr>
                <w:rFonts w:ascii="Calibri"/>
                <w:spacing w:val="5"/>
                <w:sz w:val="16"/>
              </w:rPr>
              <w:t> </w:t>
            </w:r>
            <w:r>
              <w:rPr>
                <w:rFonts w:ascii="Calibri"/>
                <w:sz w:val="16"/>
              </w:rPr>
              <w:t>DE</w:t>
            </w:r>
            <w:r>
              <w:rPr>
                <w:rFonts w:ascii="Calibri"/>
                <w:spacing w:val="6"/>
                <w:sz w:val="16"/>
              </w:rPr>
              <w:t> </w:t>
            </w:r>
            <w:r>
              <w:rPr>
                <w:rFonts w:ascii="Calibri"/>
                <w:sz w:val="16"/>
              </w:rPr>
              <w:t>LA</w:t>
            </w:r>
            <w:r>
              <w:rPr>
                <w:rFonts w:ascii="Calibri"/>
                <w:spacing w:val="6"/>
                <w:sz w:val="16"/>
              </w:rPr>
              <w:t> </w:t>
            </w:r>
            <w:r>
              <w:rPr>
                <w:rFonts w:ascii="Calibri"/>
                <w:spacing w:val="-4"/>
                <w:sz w:val="16"/>
              </w:rPr>
              <w:t>ULPGC</w:t>
            </w:r>
          </w:p>
        </w:tc>
        <w:tc>
          <w:tcPr>
            <w:tcW w:w="1051" w:type="dxa"/>
          </w:tcPr>
          <w:p>
            <w:pPr>
              <w:pStyle w:val="TableParagraph"/>
              <w:spacing w:before="10"/>
              <w:rPr>
                <w:rFonts w:ascii="Calibri"/>
                <w:sz w:val="16"/>
              </w:rPr>
            </w:pPr>
          </w:p>
          <w:p>
            <w:pPr>
              <w:pStyle w:val="TableParagraph"/>
              <w:ind w:right="54"/>
              <w:jc w:val="right"/>
              <w:rPr>
                <w:rFonts w:ascii="Calibri"/>
                <w:sz w:val="16"/>
              </w:rPr>
            </w:pPr>
            <w:r>
              <w:rPr>
                <w:rFonts w:ascii="Calibri"/>
                <w:spacing w:val="-2"/>
                <w:sz w:val="16"/>
              </w:rPr>
              <w:t>46.337,00</w:t>
            </w:r>
          </w:p>
        </w:tc>
      </w:tr>
      <w:tr>
        <w:trPr>
          <w:trHeight w:val="600" w:hRule="atLeast"/>
        </w:trPr>
        <w:tc>
          <w:tcPr>
            <w:tcW w:w="1298" w:type="dxa"/>
            <w:vMerge/>
            <w:tcBorders>
              <w:top w:val="nil"/>
            </w:tcBorders>
          </w:tcPr>
          <w:p>
            <w:pPr>
              <w:rPr>
                <w:sz w:val="2"/>
                <w:szCs w:val="2"/>
              </w:rPr>
            </w:pPr>
          </w:p>
        </w:tc>
        <w:tc>
          <w:tcPr>
            <w:tcW w:w="5140" w:type="dxa"/>
          </w:tcPr>
          <w:p>
            <w:pPr>
              <w:pStyle w:val="TableParagraph"/>
              <w:spacing w:line="247" w:lineRule="auto" w:before="4"/>
              <w:ind w:left="65" w:right="208"/>
              <w:rPr>
                <w:rFonts w:ascii="Calibri" w:hAnsi="Calibri"/>
                <w:sz w:val="16"/>
              </w:rPr>
            </w:pPr>
            <w:r>
              <w:rPr>
                <w:rFonts w:ascii="Calibri" w:hAnsi="Calibri"/>
                <w:sz w:val="16"/>
              </w:rPr>
              <w:t>DESARROLLO DE UNA APLICACIÓN INFORMATICA PARA LA REALIZACION</w:t>
            </w:r>
            <w:r>
              <w:rPr>
                <w:rFonts w:ascii="Calibri" w:hAnsi="Calibri"/>
                <w:spacing w:val="40"/>
                <w:sz w:val="16"/>
              </w:rPr>
              <w:t> </w:t>
            </w:r>
            <w:r>
              <w:rPr>
                <w:rFonts w:ascii="Calibri" w:hAnsi="Calibri"/>
                <w:sz w:val="16"/>
              </w:rPr>
              <w:t>DE</w:t>
            </w:r>
            <w:r>
              <w:rPr>
                <w:rFonts w:ascii="Calibri" w:hAnsi="Calibri"/>
                <w:spacing w:val="-3"/>
                <w:sz w:val="16"/>
              </w:rPr>
              <w:t> </w:t>
            </w:r>
            <w:r>
              <w:rPr>
                <w:rFonts w:ascii="Calibri" w:hAnsi="Calibri"/>
                <w:sz w:val="16"/>
              </w:rPr>
              <w:t>ENCUESTAS</w:t>
            </w:r>
          </w:p>
          <w:p>
            <w:pPr>
              <w:pStyle w:val="TableParagraph"/>
              <w:spacing w:line="174" w:lineRule="exact"/>
              <w:ind w:left="65"/>
              <w:rPr>
                <w:rFonts w:ascii="Calibri" w:hAnsi="Calibri"/>
                <w:sz w:val="16"/>
              </w:rPr>
            </w:pPr>
            <w:r>
              <w:rPr>
                <w:rFonts w:ascii="Calibri" w:hAnsi="Calibri"/>
                <w:sz w:val="16"/>
              </w:rPr>
              <w:t>DE</w:t>
            </w:r>
            <w:r>
              <w:rPr>
                <w:rFonts w:ascii="Calibri" w:hAnsi="Calibri"/>
                <w:spacing w:val="7"/>
                <w:sz w:val="16"/>
              </w:rPr>
              <w:t> </w:t>
            </w:r>
            <w:r>
              <w:rPr>
                <w:rFonts w:ascii="Calibri" w:hAnsi="Calibri"/>
                <w:sz w:val="16"/>
              </w:rPr>
              <w:t>SATISFACCIÓN</w:t>
            </w:r>
            <w:r>
              <w:rPr>
                <w:rFonts w:ascii="Calibri" w:hAnsi="Calibri"/>
                <w:spacing w:val="9"/>
                <w:sz w:val="16"/>
              </w:rPr>
              <w:t> </w:t>
            </w:r>
            <w:r>
              <w:rPr>
                <w:rFonts w:ascii="Calibri" w:hAnsi="Calibri"/>
                <w:sz w:val="16"/>
              </w:rPr>
              <w:t>A</w:t>
            </w:r>
            <w:r>
              <w:rPr>
                <w:rFonts w:ascii="Calibri" w:hAnsi="Calibri"/>
                <w:spacing w:val="6"/>
                <w:sz w:val="16"/>
              </w:rPr>
              <w:t> </w:t>
            </w:r>
            <w:r>
              <w:rPr>
                <w:rFonts w:ascii="Calibri" w:hAnsi="Calibri"/>
                <w:sz w:val="16"/>
              </w:rPr>
              <w:t>LOS</w:t>
            </w:r>
            <w:r>
              <w:rPr>
                <w:rFonts w:ascii="Calibri" w:hAnsi="Calibri"/>
                <w:spacing w:val="6"/>
                <w:sz w:val="16"/>
              </w:rPr>
              <w:t> </w:t>
            </w:r>
            <w:r>
              <w:rPr>
                <w:rFonts w:ascii="Calibri" w:hAnsi="Calibri"/>
                <w:sz w:val="16"/>
              </w:rPr>
              <w:t>ESTUDIANTES</w:t>
            </w:r>
            <w:r>
              <w:rPr>
                <w:rFonts w:ascii="Calibri" w:hAnsi="Calibri"/>
                <w:spacing w:val="7"/>
                <w:sz w:val="16"/>
              </w:rPr>
              <w:t> </w:t>
            </w:r>
            <w:r>
              <w:rPr>
                <w:rFonts w:ascii="Calibri" w:hAnsi="Calibri"/>
                <w:sz w:val="16"/>
              </w:rPr>
              <w:t>DE</w:t>
            </w:r>
            <w:r>
              <w:rPr>
                <w:rFonts w:ascii="Calibri" w:hAnsi="Calibri"/>
                <w:spacing w:val="7"/>
                <w:sz w:val="16"/>
              </w:rPr>
              <w:t> </w:t>
            </w:r>
            <w:r>
              <w:rPr>
                <w:rFonts w:ascii="Calibri" w:hAnsi="Calibri"/>
                <w:sz w:val="16"/>
              </w:rPr>
              <w:t>LA</w:t>
            </w:r>
            <w:r>
              <w:rPr>
                <w:rFonts w:ascii="Calibri" w:hAnsi="Calibri"/>
                <w:spacing w:val="6"/>
                <w:sz w:val="16"/>
              </w:rPr>
              <w:t> </w:t>
            </w:r>
            <w:r>
              <w:rPr>
                <w:rFonts w:ascii="Calibri" w:hAnsi="Calibri"/>
                <w:spacing w:val="-4"/>
                <w:sz w:val="16"/>
              </w:rPr>
              <w:t>ULPGC</w:t>
            </w:r>
          </w:p>
        </w:tc>
        <w:tc>
          <w:tcPr>
            <w:tcW w:w="1051" w:type="dxa"/>
          </w:tcPr>
          <w:p>
            <w:pPr>
              <w:pStyle w:val="TableParagraph"/>
              <w:spacing w:before="10"/>
              <w:rPr>
                <w:rFonts w:ascii="Calibri"/>
                <w:sz w:val="16"/>
              </w:rPr>
            </w:pPr>
          </w:p>
          <w:p>
            <w:pPr>
              <w:pStyle w:val="TableParagraph"/>
              <w:ind w:right="54"/>
              <w:jc w:val="right"/>
              <w:rPr>
                <w:rFonts w:ascii="Calibri"/>
                <w:sz w:val="16"/>
              </w:rPr>
            </w:pPr>
            <w:r>
              <w:rPr>
                <w:rFonts w:ascii="Calibri"/>
                <w:spacing w:val="-2"/>
                <w:sz w:val="16"/>
              </w:rPr>
              <w:t>35.554,00</w:t>
            </w:r>
          </w:p>
        </w:tc>
      </w:tr>
      <w:tr>
        <w:trPr>
          <w:trHeight w:val="799" w:hRule="atLeast"/>
        </w:trPr>
        <w:tc>
          <w:tcPr>
            <w:tcW w:w="1298" w:type="dxa"/>
            <w:vMerge/>
            <w:tcBorders>
              <w:top w:val="nil"/>
            </w:tcBorders>
          </w:tcPr>
          <w:p>
            <w:pPr>
              <w:rPr>
                <w:sz w:val="2"/>
                <w:szCs w:val="2"/>
              </w:rPr>
            </w:pPr>
          </w:p>
        </w:tc>
        <w:tc>
          <w:tcPr>
            <w:tcW w:w="5140" w:type="dxa"/>
          </w:tcPr>
          <w:p>
            <w:pPr>
              <w:pStyle w:val="TableParagraph"/>
              <w:spacing w:line="244" w:lineRule="auto" w:before="4"/>
              <w:ind w:left="65" w:right="208"/>
              <w:rPr>
                <w:rFonts w:ascii="Calibri" w:hAnsi="Calibri"/>
                <w:sz w:val="16"/>
              </w:rPr>
            </w:pPr>
            <w:r>
              <w:rPr>
                <w:rFonts w:ascii="Calibri" w:hAnsi="Calibri"/>
                <w:sz w:val="16"/>
              </w:rPr>
              <w:t>REALIZACION DE ACTIVIDADES DE CARÁCTER TECNICO NECESARIAS PARA</w:t>
            </w:r>
            <w:r>
              <w:rPr>
                <w:rFonts w:ascii="Calibri" w:hAnsi="Calibri"/>
                <w:spacing w:val="40"/>
                <w:sz w:val="16"/>
              </w:rPr>
              <w:t> </w:t>
            </w:r>
            <w:r>
              <w:rPr>
                <w:rFonts w:ascii="Calibri" w:hAnsi="Calibri"/>
                <w:sz w:val="16"/>
              </w:rPr>
              <w:t>LA</w:t>
            </w:r>
            <w:r>
              <w:rPr>
                <w:rFonts w:ascii="Calibri" w:hAnsi="Calibri"/>
                <w:spacing w:val="-5"/>
                <w:sz w:val="16"/>
              </w:rPr>
              <w:t> </w:t>
            </w:r>
            <w:r>
              <w:rPr>
                <w:rFonts w:ascii="Calibri" w:hAnsi="Calibri"/>
                <w:sz w:val="16"/>
              </w:rPr>
              <w:t>GESTION</w:t>
            </w:r>
          </w:p>
          <w:p>
            <w:pPr>
              <w:pStyle w:val="TableParagraph"/>
              <w:spacing w:before="3"/>
              <w:ind w:left="65"/>
              <w:rPr>
                <w:rFonts w:ascii="Calibri"/>
                <w:sz w:val="16"/>
              </w:rPr>
            </w:pPr>
            <w:r>
              <w:rPr>
                <w:rFonts w:ascii="Calibri"/>
                <w:sz w:val="16"/>
              </w:rPr>
              <w:t>DE</w:t>
            </w:r>
            <w:r>
              <w:rPr>
                <w:rFonts w:ascii="Calibri"/>
                <w:spacing w:val="7"/>
                <w:sz w:val="16"/>
              </w:rPr>
              <w:t> </w:t>
            </w:r>
            <w:r>
              <w:rPr>
                <w:rFonts w:ascii="Calibri"/>
                <w:sz w:val="16"/>
              </w:rPr>
              <w:t>PARTE</w:t>
            </w:r>
            <w:r>
              <w:rPr>
                <w:rFonts w:ascii="Calibri"/>
                <w:spacing w:val="7"/>
                <w:sz w:val="16"/>
              </w:rPr>
              <w:t> </w:t>
            </w:r>
            <w:r>
              <w:rPr>
                <w:rFonts w:ascii="Calibri"/>
                <w:sz w:val="16"/>
              </w:rPr>
              <w:t>DEL</w:t>
            </w:r>
            <w:r>
              <w:rPr>
                <w:rFonts w:ascii="Calibri"/>
                <w:spacing w:val="9"/>
                <w:sz w:val="16"/>
              </w:rPr>
              <w:t> </w:t>
            </w:r>
            <w:r>
              <w:rPr>
                <w:rFonts w:ascii="Calibri"/>
                <w:sz w:val="16"/>
              </w:rPr>
              <w:t>PROGRAMA</w:t>
            </w:r>
            <w:r>
              <w:rPr>
                <w:rFonts w:ascii="Calibri"/>
                <w:spacing w:val="6"/>
                <w:sz w:val="16"/>
              </w:rPr>
              <w:t> </w:t>
            </w:r>
            <w:r>
              <w:rPr>
                <w:rFonts w:ascii="Calibri"/>
                <w:sz w:val="16"/>
              </w:rPr>
              <w:t>APOYO</w:t>
            </w:r>
            <w:r>
              <w:rPr>
                <w:rFonts w:ascii="Calibri"/>
                <w:spacing w:val="7"/>
                <w:sz w:val="16"/>
              </w:rPr>
              <w:t> </w:t>
            </w:r>
            <w:r>
              <w:rPr>
                <w:rFonts w:ascii="Calibri"/>
                <w:sz w:val="16"/>
              </w:rPr>
              <w:t>ORGANIZATIVO</w:t>
            </w:r>
            <w:r>
              <w:rPr>
                <w:rFonts w:ascii="Calibri"/>
                <w:spacing w:val="7"/>
                <w:sz w:val="16"/>
              </w:rPr>
              <w:t> </w:t>
            </w:r>
            <w:r>
              <w:rPr>
                <w:rFonts w:ascii="Calibri"/>
                <w:sz w:val="16"/>
              </w:rPr>
              <w:t>(OS)</w:t>
            </w:r>
            <w:r>
              <w:rPr>
                <w:rFonts w:ascii="Calibri"/>
                <w:spacing w:val="8"/>
                <w:sz w:val="16"/>
              </w:rPr>
              <w:t> </w:t>
            </w:r>
            <w:r>
              <w:rPr>
                <w:rFonts w:ascii="Calibri"/>
                <w:sz w:val="16"/>
              </w:rPr>
              <w:t>DE</w:t>
            </w:r>
            <w:r>
              <w:rPr>
                <w:rFonts w:ascii="Calibri"/>
                <w:spacing w:val="5"/>
                <w:sz w:val="16"/>
              </w:rPr>
              <w:t> </w:t>
            </w:r>
            <w:r>
              <w:rPr>
                <w:rFonts w:ascii="Calibri"/>
                <w:sz w:val="16"/>
              </w:rPr>
              <w:t>LA</w:t>
            </w:r>
            <w:r>
              <w:rPr>
                <w:rFonts w:ascii="Calibri"/>
                <w:spacing w:val="6"/>
                <w:sz w:val="16"/>
              </w:rPr>
              <w:t> </w:t>
            </w:r>
            <w:r>
              <w:rPr>
                <w:rFonts w:ascii="Calibri"/>
                <w:spacing w:val="-2"/>
                <w:sz w:val="16"/>
              </w:rPr>
              <w:t>ACCION</w:t>
            </w:r>
          </w:p>
          <w:p>
            <w:pPr>
              <w:pStyle w:val="TableParagraph"/>
              <w:spacing w:line="176" w:lineRule="exact" w:before="3"/>
              <w:ind w:left="65"/>
              <w:rPr>
                <w:rFonts w:ascii="Calibri"/>
                <w:sz w:val="16"/>
              </w:rPr>
            </w:pPr>
            <w:r>
              <w:rPr>
                <w:rFonts w:ascii="Calibri"/>
                <w:sz w:val="16"/>
              </w:rPr>
              <w:t>K103</w:t>
            </w:r>
            <w:r>
              <w:rPr>
                <w:rFonts w:ascii="Calibri"/>
                <w:spacing w:val="7"/>
                <w:sz w:val="16"/>
              </w:rPr>
              <w:t> </w:t>
            </w:r>
            <w:r>
              <w:rPr>
                <w:rFonts w:ascii="Calibri"/>
                <w:sz w:val="16"/>
              </w:rPr>
              <w:t>DEL</w:t>
            </w:r>
            <w:r>
              <w:rPr>
                <w:rFonts w:ascii="Calibri"/>
                <w:spacing w:val="8"/>
                <w:sz w:val="16"/>
              </w:rPr>
              <w:t> </w:t>
            </w:r>
            <w:r>
              <w:rPr>
                <w:rFonts w:ascii="Calibri"/>
                <w:sz w:val="16"/>
              </w:rPr>
              <w:t>PROGRAMA</w:t>
            </w:r>
            <w:r>
              <w:rPr>
                <w:rFonts w:ascii="Calibri"/>
                <w:spacing w:val="7"/>
                <w:sz w:val="16"/>
              </w:rPr>
              <w:t> </w:t>
            </w:r>
            <w:r>
              <w:rPr>
                <w:rFonts w:ascii="Calibri"/>
                <w:spacing w:val="-2"/>
                <w:sz w:val="16"/>
              </w:rPr>
              <w:t>ERASMUS</w:t>
            </w:r>
          </w:p>
        </w:tc>
        <w:tc>
          <w:tcPr>
            <w:tcW w:w="1051" w:type="dxa"/>
          </w:tcPr>
          <w:p>
            <w:pPr>
              <w:pStyle w:val="TableParagraph"/>
              <w:spacing w:before="109"/>
              <w:rPr>
                <w:rFonts w:ascii="Calibri"/>
                <w:sz w:val="16"/>
              </w:rPr>
            </w:pPr>
          </w:p>
          <w:p>
            <w:pPr>
              <w:pStyle w:val="TableParagraph"/>
              <w:ind w:right="54"/>
              <w:jc w:val="right"/>
              <w:rPr>
                <w:rFonts w:ascii="Calibri"/>
                <w:sz w:val="16"/>
              </w:rPr>
            </w:pPr>
            <w:r>
              <w:rPr>
                <w:rFonts w:ascii="Calibri"/>
                <w:spacing w:val="-2"/>
                <w:sz w:val="16"/>
              </w:rPr>
              <w:t>9.997,75</w:t>
            </w:r>
          </w:p>
        </w:tc>
      </w:tr>
      <w:tr>
        <w:trPr>
          <w:trHeight w:val="600" w:hRule="atLeast"/>
        </w:trPr>
        <w:tc>
          <w:tcPr>
            <w:tcW w:w="1298" w:type="dxa"/>
            <w:vMerge/>
            <w:tcBorders>
              <w:top w:val="nil"/>
            </w:tcBorders>
          </w:tcPr>
          <w:p>
            <w:pPr>
              <w:rPr>
                <w:sz w:val="2"/>
                <w:szCs w:val="2"/>
              </w:rPr>
            </w:pPr>
          </w:p>
        </w:tc>
        <w:tc>
          <w:tcPr>
            <w:tcW w:w="5140" w:type="dxa"/>
          </w:tcPr>
          <w:p>
            <w:pPr>
              <w:pStyle w:val="TableParagraph"/>
              <w:spacing w:line="247" w:lineRule="auto" w:before="4"/>
              <w:ind w:left="65"/>
              <w:rPr>
                <w:rFonts w:ascii="Calibri"/>
                <w:sz w:val="16"/>
              </w:rPr>
            </w:pPr>
            <w:r>
              <w:rPr>
                <w:rFonts w:ascii="Calibri"/>
                <w:sz w:val="16"/>
              </w:rPr>
              <w:t>GESTION ECONOMICA DEL TITULO PROPIO FORMACION UNIVERSITARIA</w:t>
            </w:r>
            <w:r>
              <w:rPr>
                <w:rFonts w:ascii="Calibri"/>
                <w:spacing w:val="40"/>
                <w:sz w:val="16"/>
              </w:rPr>
              <w:t> </w:t>
            </w:r>
            <w:r>
              <w:rPr>
                <w:rFonts w:ascii="Calibri"/>
                <w:spacing w:val="-2"/>
                <w:sz w:val="16"/>
              </w:rPr>
              <w:t>ESPECIALIZADA</w:t>
            </w:r>
          </w:p>
          <w:p>
            <w:pPr>
              <w:pStyle w:val="TableParagraph"/>
              <w:spacing w:line="174" w:lineRule="exact"/>
              <w:ind w:left="65"/>
              <w:rPr>
                <w:rFonts w:ascii="Calibri"/>
                <w:sz w:val="16"/>
              </w:rPr>
            </w:pPr>
            <w:r>
              <w:rPr>
                <w:rFonts w:ascii="Calibri"/>
                <w:sz w:val="16"/>
              </w:rPr>
              <w:t>DE</w:t>
            </w:r>
            <w:r>
              <w:rPr>
                <w:rFonts w:ascii="Calibri"/>
                <w:spacing w:val="8"/>
                <w:sz w:val="16"/>
              </w:rPr>
              <w:t> </w:t>
            </w:r>
            <w:r>
              <w:rPr>
                <w:rFonts w:ascii="Calibri"/>
                <w:sz w:val="16"/>
              </w:rPr>
              <w:t>GRADO</w:t>
            </w:r>
            <w:r>
              <w:rPr>
                <w:rFonts w:ascii="Calibri"/>
                <w:spacing w:val="9"/>
                <w:sz w:val="16"/>
              </w:rPr>
              <w:t> </w:t>
            </w:r>
            <w:r>
              <w:rPr>
                <w:rFonts w:ascii="Calibri"/>
                <w:sz w:val="16"/>
              </w:rPr>
              <w:t>EN</w:t>
            </w:r>
            <w:r>
              <w:rPr>
                <w:rFonts w:ascii="Calibri"/>
                <w:spacing w:val="8"/>
                <w:sz w:val="16"/>
              </w:rPr>
              <w:t> </w:t>
            </w:r>
            <w:r>
              <w:rPr>
                <w:rFonts w:ascii="Calibri"/>
                <w:sz w:val="16"/>
              </w:rPr>
              <w:t>GOBERNANZA</w:t>
            </w:r>
            <w:r>
              <w:rPr>
                <w:rFonts w:ascii="Calibri"/>
                <w:spacing w:val="7"/>
                <w:sz w:val="16"/>
              </w:rPr>
              <w:t> </w:t>
            </w:r>
            <w:r>
              <w:rPr>
                <w:rFonts w:ascii="Calibri"/>
                <w:sz w:val="16"/>
              </w:rPr>
              <w:t>Y</w:t>
            </w:r>
            <w:r>
              <w:rPr>
                <w:rFonts w:ascii="Calibri"/>
                <w:spacing w:val="10"/>
                <w:sz w:val="16"/>
              </w:rPr>
              <w:t> </w:t>
            </w:r>
            <w:r>
              <w:rPr>
                <w:rFonts w:ascii="Calibri"/>
                <w:sz w:val="16"/>
              </w:rPr>
              <w:t>PARTICIPACION</w:t>
            </w:r>
            <w:r>
              <w:rPr>
                <w:rFonts w:ascii="Calibri"/>
                <w:spacing w:val="8"/>
                <w:sz w:val="16"/>
              </w:rPr>
              <w:t> </w:t>
            </w:r>
            <w:r>
              <w:rPr>
                <w:rFonts w:ascii="Calibri"/>
                <w:spacing w:val="-2"/>
                <w:sz w:val="16"/>
              </w:rPr>
              <w:t>CIUDADANA</w:t>
            </w:r>
          </w:p>
        </w:tc>
        <w:tc>
          <w:tcPr>
            <w:tcW w:w="1051" w:type="dxa"/>
          </w:tcPr>
          <w:p>
            <w:pPr>
              <w:pStyle w:val="TableParagraph"/>
              <w:spacing w:before="10"/>
              <w:rPr>
                <w:rFonts w:ascii="Calibri"/>
                <w:sz w:val="16"/>
              </w:rPr>
            </w:pPr>
          </w:p>
          <w:p>
            <w:pPr>
              <w:pStyle w:val="TableParagraph"/>
              <w:ind w:right="54"/>
              <w:jc w:val="right"/>
              <w:rPr>
                <w:rFonts w:ascii="Calibri"/>
                <w:sz w:val="16"/>
              </w:rPr>
            </w:pPr>
            <w:r>
              <w:rPr>
                <w:rFonts w:ascii="Calibri"/>
                <w:spacing w:val="-2"/>
                <w:sz w:val="16"/>
              </w:rPr>
              <w:t>28.000,00</w:t>
            </w:r>
          </w:p>
        </w:tc>
      </w:tr>
      <w:tr>
        <w:trPr>
          <w:trHeight w:val="600" w:hRule="atLeast"/>
        </w:trPr>
        <w:tc>
          <w:tcPr>
            <w:tcW w:w="1298" w:type="dxa"/>
            <w:vMerge/>
            <w:tcBorders>
              <w:top w:val="nil"/>
            </w:tcBorders>
          </w:tcPr>
          <w:p>
            <w:pPr>
              <w:rPr>
                <w:sz w:val="2"/>
                <w:szCs w:val="2"/>
              </w:rPr>
            </w:pPr>
          </w:p>
        </w:tc>
        <w:tc>
          <w:tcPr>
            <w:tcW w:w="5140" w:type="dxa"/>
          </w:tcPr>
          <w:p>
            <w:pPr>
              <w:pStyle w:val="TableParagraph"/>
              <w:spacing w:line="247" w:lineRule="auto" w:before="4"/>
              <w:ind w:left="65" w:right="208"/>
              <w:rPr>
                <w:rFonts w:ascii="Calibri"/>
                <w:sz w:val="16"/>
              </w:rPr>
            </w:pPr>
            <w:r>
              <w:rPr>
                <w:rFonts w:ascii="Calibri"/>
                <w:sz w:val="16"/>
              </w:rPr>
              <w:t>GESTION ECONOMICA DE LOS PROYESTOS DE INVESTIGACION,</w:t>
            </w:r>
            <w:r>
              <w:rPr>
                <w:rFonts w:ascii="Calibri"/>
                <w:spacing w:val="40"/>
                <w:sz w:val="16"/>
              </w:rPr>
              <w:t> </w:t>
            </w:r>
            <w:r>
              <w:rPr>
                <w:rFonts w:ascii="Calibri"/>
                <w:sz w:val="16"/>
              </w:rPr>
              <w:t>PROGRAMAS</w:t>
            </w:r>
            <w:r>
              <w:rPr>
                <w:rFonts w:ascii="Calibri"/>
                <w:spacing w:val="-5"/>
                <w:sz w:val="16"/>
              </w:rPr>
              <w:t> </w:t>
            </w:r>
            <w:r>
              <w:rPr>
                <w:rFonts w:ascii="Calibri"/>
                <w:sz w:val="16"/>
              </w:rPr>
              <w:t>DE</w:t>
            </w:r>
          </w:p>
          <w:p>
            <w:pPr>
              <w:pStyle w:val="TableParagraph"/>
              <w:spacing w:line="174" w:lineRule="exact"/>
              <w:ind w:left="65"/>
              <w:rPr>
                <w:rFonts w:ascii="Calibri"/>
                <w:sz w:val="16"/>
              </w:rPr>
            </w:pPr>
            <w:r>
              <w:rPr>
                <w:rFonts w:ascii="Calibri"/>
                <w:sz w:val="16"/>
              </w:rPr>
              <w:t>AYUDAS</w:t>
            </w:r>
            <w:r>
              <w:rPr>
                <w:rFonts w:ascii="Calibri"/>
                <w:spacing w:val="8"/>
                <w:sz w:val="16"/>
              </w:rPr>
              <w:t> </w:t>
            </w:r>
            <w:r>
              <w:rPr>
                <w:rFonts w:ascii="Calibri"/>
                <w:sz w:val="16"/>
              </w:rPr>
              <w:t>A</w:t>
            </w:r>
            <w:r>
              <w:rPr>
                <w:rFonts w:ascii="Calibri"/>
                <w:spacing w:val="8"/>
                <w:sz w:val="16"/>
              </w:rPr>
              <w:t> </w:t>
            </w:r>
            <w:r>
              <w:rPr>
                <w:rFonts w:ascii="Calibri"/>
                <w:sz w:val="16"/>
              </w:rPr>
              <w:t>LA</w:t>
            </w:r>
            <w:r>
              <w:rPr>
                <w:rFonts w:ascii="Calibri"/>
                <w:spacing w:val="8"/>
                <w:sz w:val="16"/>
              </w:rPr>
              <w:t> </w:t>
            </w:r>
            <w:r>
              <w:rPr>
                <w:rFonts w:ascii="Calibri"/>
                <w:sz w:val="16"/>
              </w:rPr>
              <w:t>INVESTIGACION</w:t>
            </w:r>
            <w:r>
              <w:rPr>
                <w:rFonts w:ascii="Calibri"/>
                <w:spacing w:val="7"/>
                <w:sz w:val="16"/>
              </w:rPr>
              <w:t> </w:t>
            </w:r>
            <w:r>
              <w:rPr>
                <w:rFonts w:ascii="Calibri"/>
                <w:sz w:val="16"/>
              </w:rPr>
              <w:t>DE</w:t>
            </w:r>
            <w:r>
              <w:rPr>
                <w:rFonts w:ascii="Calibri"/>
                <w:spacing w:val="10"/>
                <w:sz w:val="16"/>
              </w:rPr>
              <w:t> </w:t>
            </w:r>
            <w:r>
              <w:rPr>
                <w:rFonts w:ascii="Calibri"/>
                <w:sz w:val="16"/>
              </w:rPr>
              <w:t>LA</w:t>
            </w:r>
            <w:r>
              <w:rPr>
                <w:rFonts w:ascii="Calibri"/>
                <w:spacing w:val="8"/>
                <w:sz w:val="16"/>
              </w:rPr>
              <w:t> </w:t>
            </w:r>
            <w:r>
              <w:rPr>
                <w:rFonts w:ascii="Calibri"/>
                <w:sz w:val="16"/>
              </w:rPr>
              <w:t>ULPGC</w:t>
            </w:r>
            <w:r>
              <w:rPr>
                <w:rFonts w:ascii="Calibri"/>
                <w:spacing w:val="9"/>
                <w:sz w:val="16"/>
              </w:rPr>
              <w:t> </w:t>
            </w:r>
            <w:r>
              <w:rPr>
                <w:rFonts w:ascii="Calibri"/>
                <w:sz w:val="16"/>
              </w:rPr>
              <w:t>CONVOCATORIA</w:t>
            </w:r>
            <w:r>
              <w:rPr>
                <w:rFonts w:ascii="Calibri"/>
                <w:spacing w:val="8"/>
                <w:sz w:val="16"/>
              </w:rPr>
              <w:t> </w:t>
            </w:r>
            <w:r>
              <w:rPr>
                <w:rFonts w:ascii="Calibri"/>
                <w:spacing w:val="-4"/>
                <w:sz w:val="16"/>
              </w:rPr>
              <w:t>2018</w:t>
            </w:r>
          </w:p>
        </w:tc>
        <w:tc>
          <w:tcPr>
            <w:tcW w:w="1051" w:type="dxa"/>
          </w:tcPr>
          <w:p>
            <w:pPr>
              <w:pStyle w:val="TableParagraph"/>
              <w:spacing w:before="10"/>
              <w:rPr>
                <w:rFonts w:ascii="Calibri"/>
                <w:sz w:val="16"/>
              </w:rPr>
            </w:pPr>
          </w:p>
          <w:p>
            <w:pPr>
              <w:pStyle w:val="TableParagraph"/>
              <w:ind w:right="54"/>
              <w:jc w:val="right"/>
              <w:rPr>
                <w:rFonts w:ascii="Calibri"/>
                <w:sz w:val="16"/>
              </w:rPr>
            </w:pPr>
            <w:r>
              <w:rPr>
                <w:rFonts w:ascii="Calibri"/>
                <w:spacing w:val="-2"/>
                <w:sz w:val="16"/>
              </w:rPr>
              <w:t>60.000,00</w:t>
            </w:r>
          </w:p>
        </w:tc>
      </w:tr>
      <w:tr>
        <w:trPr>
          <w:trHeight w:val="401" w:hRule="atLeast"/>
        </w:trPr>
        <w:tc>
          <w:tcPr>
            <w:tcW w:w="1298" w:type="dxa"/>
            <w:vMerge/>
            <w:tcBorders>
              <w:top w:val="nil"/>
            </w:tcBorders>
          </w:tcPr>
          <w:p>
            <w:pPr>
              <w:rPr>
                <w:sz w:val="2"/>
                <w:szCs w:val="2"/>
              </w:rPr>
            </w:pPr>
          </w:p>
        </w:tc>
        <w:tc>
          <w:tcPr>
            <w:tcW w:w="5140" w:type="dxa"/>
          </w:tcPr>
          <w:p>
            <w:pPr>
              <w:pStyle w:val="TableParagraph"/>
              <w:spacing w:line="200" w:lineRule="atLeast"/>
              <w:ind w:left="65"/>
              <w:rPr>
                <w:rFonts w:ascii="Calibri" w:hAnsi="Calibri"/>
                <w:sz w:val="16"/>
              </w:rPr>
            </w:pPr>
            <w:r>
              <w:rPr>
                <w:rFonts w:ascii="Calibri" w:hAnsi="Calibri"/>
                <w:sz w:val="16"/>
              </w:rPr>
              <w:t>INNOVACION EN EL MARCO DEL CONVENIO ESPECIFICO ENTRE LA ULPGC Y</w:t>
            </w:r>
            <w:r>
              <w:rPr>
                <w:rFonts w:ascii="Calibri" w:hAnsi="Calibri"/>
                <w:spacing w:val="40"/>
                <w:sz w:val="16"/>
              </w:rPr>
              <w:t> </w:t>
            </w:r>
            <w:r>
              <w:rPr>
                <w:rFonts w:ascii="Calibri" w:hAnsi="Calibri"/>
                <w:sz w:val="16"/>
              </w:rPr>
              <w:t>TELEFONICA MOVILES ESPAÑA</w:t>
            </w:r>
          </w:p>
        </w:tc>
        <w:tc>
          <w:tcPr>
            <w:tcW w:w="1051" w:type="dxa"/>
          </w:tcPr>
          <w:p>
            <w:pPr>
              <w:pStyle w:val="TableParagraph"/>
              <w:spacing w:before="105"/>
              <w:ind w:right="54"/>
              <w:jc w:val="right"/>
              <w:rPr>
                <w:rFonts w:ascii="Calibri"/>
                <w:sz w:val="16"/>
              </w:rPr>
            </w:pPr>
            <w:r>
              <w:rPr>
                <w:rFonts w:ascii="Calibri"/>
                <w:spacing w:val="-2"/>
                <w:sz w:val="16"/>
              </w:rPr>
              <w:t>50.000,00</w:t>
            </w:r>
          </w:p>
        </w:tc>
      </w:tr>
    </w:tbl>
    <w:p>
      <w:pPr>
        <w:pStyle w:val="BodyText"/>
        <w:spacing w:before="222"/>
        <w:ind w:left="2166" w:right="1387" w:firstLine="645"/>
        <w:jc w:val="both"/>
      </w:pPr>
      <w:r>
        <w:rPr/>
        <w:t>Las sociedades mercantiles y fundaciones dependientes de la Universidad remiten comunicación negativa, acreditando no haber formalizado o celebrado contratos de este tipo en el ejercicio 2020.</w:t>
      </w:r>
    </w:p>
    <w:p>
      <w:pPr>
        <w:pStyle w:val="Heading3"/>
        <w:numPr>
          <w:ilvl w:val="1"/>
          <w:numId w:val="3"/>
        </w:numPr>
        <w:tabs>
          <w:tab w:pos="2553" w:val="left" w:leader="none"/>
        </w:tabs>
        <w:spacing w:line="240" w:lineRule="auto" w:before="214" w:after="0"/>
        <w:ind w:left="2553" w:right="0" w:hanging="387"/>
        <w:jc w:val="left"/>
      </w:pPr>
      <w:bookmarkStart w:name="_TOC_250005" w:id="31"/>
      <w:r>
        <w:rPr>
          <w:spacing w:val="-2"/>
        </w:rPr>
        <w:t>Contratación</w:t>
      </w:r>
      <w:r>
        <w:rPr>
          <w:spacing w:val="8"/>
        </w:rPr>
        <w:t> </w:t>
      </w:r>
      <w:bookmarkEnd w:id="31"/>
      <w:r>
        <w:rPr>
          <w:spacing w:val="-2"/>
        </w:rPr>
        <w:t>administrativa.</w:t>
      </w:r>
    </w:p>
    <w:p>
      <w:pPr>
        <w:pStyle w:val="BodyText"/>
        <w:spacing w:before="218"/>
        <w:ind w:left="2166" w:right="1385"/>
        <w:jc w:val="both"/>
      </w:pPr>
      <w:r>
        <w:rPr/>
        <w:t>La relación de contratos de la Universidad y sus entidades dependientes, excluidos los</w:t>
      </w:r>
      <w:r>
        <w:rPr>
          <w:spacing w:val="-13"/>
        </w:rPr>
        <w:t> </w:t>
      </w:r>
      <w:r>
        <w:rPr/>
        <w:t>106</w:t>
      </w:r>
      <w:r>
        <w:rPr>
          <w:spacing w:val="-12"/>
        </w:rPr>
        <w:t> </w:t>
      </w:r>
      <w:r>
        <w:rPr/>
        <w:t>cuya</w:t>
      </w:r>
      <w:r>
        <w:rPr>
          <w:spacing w:val="-13"/>
        </w:rPr>
        <w:t> </w:t>
      </w:r>
      <w:r>
        <w:rPr/>
        <w:t>fecha</w:t>
      </w:r>
      <w:r>
        <w:rPr>
          <w:spacing w:val="-12"/>
        </w:rPr>
        <w:t> </w:t>
      </w:r>
      <w:r>
        <w:rPr/>
        <w:t>no</w:t>
      </w:r>
      <w:r>
        <w:rPr>
          <w:spacing w:val="-13"/>
        </w:rPr>
        <w:t> </w:t>
      </w:r>
      <w:r>
        <w:rPr/>
        <w:t>se</w:t>
      </w:r>
      <w:r>
        <w:rPr>
          <w:spacing w:val="-12"/>
        </w:rPr>
        <w:t> </w:t>
      </w:r>
      <w:r>
        <w:rPr/>
        <w:t>corresponde</w:t>
      </w:r>
      <w:r>
        <w:rPr>
          <w:spacing w:val="-13"/>
        </w:rPr>
        <w:t> </w:t>
      </w:r>
      <w:r>
        <w:rPr/>
        <w:t>con</w:t>
      </w:r>
      <w:r>
        <w:rPr>
          <w:spacing w:val="-12"/>
        </w:rPr>
        <w:t> </w:t>
      </w:r>
      <w:r>
        <w:rPr/>
        <w:t>el</w:t>
      </w:r>
      <w:r>
        <w:rPr>
          <w:spacing w:val="-12"/>
        </w:rPr>
        <w:t> </w:t>
      </w:r>
      <w:r>
        <w:rPr/>
        <w:t>ejercicio</w:t>
      </w:r>
      <w:r>
        <w:rPr>
          <w:spacing w:val="-12"/>
        </w:rPr>
        <w:t> </w:t>
      </w:r>
      <w:r>
        <w:rPr/>
        <w:t>2020,</w:t>
      </w:r>
      <w:r>
        <w:rPr>
          <w:spacing w:val="-11"/>
        </w:rPr>
        <w:t> </w:t>
      </w:r>
      <w:r>
        <w:rPr/>
        <w:t>contiene</w:t>
      </w:r>
      <w:r>
        <w:rPr>
          <w:spacing w:val="-12"/>
        </w:rPr>
        <w:t> </w:t>
      </w:r>
      <w:r>
        <w:rPr/>
        <w:t>5.144</w:t>
      </w:r>
      <w:r>
        <w:rPr>
          <w:spacing w:val="-13"/>
        </w:rPr>
        <w:t> </w:t>
      </w:r>
      <w:r>
        <w:rPr/>
        <w:t>contratos, con</w:t>
      </w:r>
      <w:r>
        <w:rPr>
          <w:spacing w:val="-9"/>
        </w:rPr>
        <w:t> </w:t>
      </w:r>
      <w:r>
        <w:rPr/>
        <w:t>un</w:t>
      </w:r>
      <w:r>
        <w:rPr>
          <w:spacing w:val="-9"/>
        </w:rPr>
        <w:t> </w:t>
      </w:r>
      <w:r>
        <w:rPr/>
        <w:t>importe</w:t>
      </w:r>
      <w:r>
        <w:rPr>
          <w:spacing w:val="-11"/>
        </w:rPr>
        <w:t> </w:t>
      </w:r>
      <w:r>
        <w:rPr/>
        <w:t>de</w:t>
      </w:r>
      <w:r>
        <w:rPr>
          <w:spacing w:val="-11"/>
        </w:rPr>
        <w:t> </w:t>
      </w:r>
      <w:r>
        <w:rPr/>
        <w:t>adjudicación</w:t>
      </w:r>
      <w:r>
        <w:rPr>
          <w:spacing w:val="-9"/>
        </w:rPr>
        <w:t> </w:t>
      </w:r>
      <w:r>
        <w:rPr/>
        <w:t>total</w:t>
      </w:r>
      <w:r>
        <w:rPr>
          <w:spacing w:val="-9"/>
        </w:rPr>
        <w:t> </w:t>
      </w:r>
      <w:r>
        <w:rPr/>
        <w:t>con</w:t>
      </w:r>
      <w:r>
        <w:rPr>
          <w:spacing w:val="-10"/>
        </w:rPr>
        <w:t> </w:t>
      </w:r>
      <w:r>
        <w:rPr/>
        <w:t>impuestos</w:t>
      </w:r>
      <w:r>
        <w:rPr>
          <w:spacing w:val="-10"/>
        </w:rPr>
        <w:t> </w:t>
      </w:r>
      <w:r>
        <w:rPr/>
        <w:t>indirectos</w:t>
      </w:r>
      <w:r>
        <w:rPr>
          <w:spacing w:val="-9"/>
        </w:rPr>
        <w:t> </w:t>
      </w:r>
      <w:r>
        <w:rPr/>
        <w:t>de</w:t>
      </w:r>
      <w:r>
        <w:rPr>
          <w:spacing w:val="-11"/>
        </w:rPr>
        <w:t> </w:t>
      </w:r>
      <w:r>
        <w:rPr/>
        <w:t>11,4</w:t>
      </w:r>
      <w:r>
        <w:rPr>
          <w:spacing w:val="-9"/>
        </w:rPr>
        <w:t> </w:t>
      </w:r>
      <w:r>
        <w:rPr/>
        <w:t>millones</w:t>
      </w:r>
      <w:r>
        <w:rPr>
          <w:spacing w:val="-12"/>
        </w:rPr>
        <w:t> </w:t>
      </w:r>
      <w:r>
        <w:rPr/>
        <w:t>de</w:t>
      </w:r>
      <w:r>
        <w:rPr>
          <w:spacing w:val="-11"/>
        </w:rPr>
        <w:t> </w:t>
      </w:r>
      <w:r>
        <w:rPr/>
        <w:t>€, de los cuales un 96 % de los mismos corresponden a la propia Universidad con un 86,8</w:t>
      </w:r>
      <w:r>
        <w:rPr>
          <w:spacing w:val="60"/>
        </w:rPr>
        <w:t> </w:t>
      </w:r>
      <w:r>
        <w:rPr/>
        <w:t>%</w:t>
      </w:r>
      <w:r>
        <w:rPr>
          <w:spacing w:val="56"/>
        </w:rPr>
        <w:t> </w:t>
      </w:r>
      <w:r>
        <w:rPr/>
        <w:t>del</w:t>
      </w:r>
      <w:r>
        <w:rPr>
          <w:spacing w:val="60"/>
        </w:rPr>
        <w:t> </w:t>
      </w:r>
      <w:r>
        <w:rPr/>
        <w:t>importe</w:t>
      </w:r>
      <w:r>
        <w:rPr>
          <w:spacing w:val="57"/>
        </w:rPr>
        <w:t> </w:t>
      </w:r>
      <w:r>
        <w:rPr/>
        <w:t>adjudicado.</w:t>
      </w:r>
      <w:r>
        <w:rPr>
          <w:spacing w:val="60"/>
        </w:rPr>
        <w:t> </w:t>
      </w:r>
      <w:r>
        <w:rPr/>
        <w:t>El</w:t>
      </w:r>
      <w:r>
        <w:rPr>
          <w:spacing w:val="57"/>
        </w:rPr>
        <w:t> </w:t>
      </w:r>
      <w:r>
        <w:rPr/>
        <w:t>2,4</w:t>
      </w:r>
      <w:r>
        <w:rPr>
          <w:spacing w:val="60"/>
        </w:rPr>
        <w:t> </w:t>
      </w:r>
      <w:r>
        <w:rPr/>
        <w:t>%</w:t>
      </w:r>
      <w:r>
        <w:rPr>
          <w:spacing w:val="57"/>
        </w:rPr>
        <w:t> </w:t>
      </w:r>
      <w:r>
        <w:rPr/>
        <w:t>de</w:t>
      </w:r>
      <w:r>
        <w:rPr>
          <w:spacing w:val="57"/>
        </w:rPr>
        <w:t> </w:t>
      </w:r>
      <w:r>
        <w:rPr/>
        <w:t>los</w:t>
      </w:r>
      <w:r>
        <w:rPr>
          <w:spacing w:val="60"/>
        </w:rPr>
        <w:t> </w:t>
      </w:r>
      <w:r>
        <w:rPr/>
        <w:t>contratos</w:t>
      </w:r>
      <w:r>
        <w:rPr>
          <w:spacing w:val="59"/>
        </w:rPr>
        <w:t> </w:t>
      </w:r>
      <w:r>
        <w:rPr/>
        <w:t>corresponde</w:t>
      </w:r>
      <w:r>
        <w:rPr>
          <w:spacing w:val="61"/>
        </w:rPr>
        <w:t> </w:t>
      </w:r>
      <w:r>
        <w:rPr/>
        <w:t>a</w:t>
      </w:r>
      <w:r>
        <w:rPr>
          <w:spacing w:val="57"/>
        </w:rPr>
        <w:t> </w:t>
      </w:r>
      <w:r>
        <w:rPr>
          <w:spacing w:val="-5"/>
        </w:rPr>
        <w:t>sus</w:t>
      </w:r>
    </w:p>
    <w:p>
      <w:pPr>
        <w:pStyle w:val="BodyText"/>
        <w:spacing w:before="148"/>
        <w:ind w:right="1387"/>
        <w:jc w:val="right"/>
      </w:pPr>
      <w:r>
        <w:rPr>
          <w:spacing w:val="-5"/>
        </w:rPr>
        <w:t>51</w:t>
      </w:r>
    </w:p>
    <w:p>
      <w:pPr>
        <w:pStyle w:val="BodyText"/>
        <w:spacing w:after="0"/>
        <w:jc w:val="right"/>
        <w:sectPr>
          <w:headerReference w:type="default" r:id="rId110"/>
          <w:footerReference w:type="default" r:id="rId111"/>
          <w:pgSz w:w="11910" w:h="16840"/>
          <w:pgMar w:header="667" w:footer="1200" w:top="2000" w:bottom="1400" w:left="425" w:right="425"/>
        </w:sectPr>
      </w:pPr>
    </w:p>
    <w:p>
      <w:pPr>
        <w:pStyle w:val="BodyText"/>
        <w:spacing w:before="96"/>
        <w:ind w:left="2166" w:right="1387"/>
        <w:jc w:val="both"/>
      </w:pPr>
      <w:r>
        <w:rPr/>
        <w:t>Sociedades</w:t>
      </w:r>
      <w:r>
        <w:rPr>
          <w:spacing w:val="-2"/>
        </w:rPr>
        <w:t> </w:t>
      </w:r>
      <w:r>
        <w:rPr/>
        <w:t>con</w:t>
      </w:r>
      <w:r>
        <w:rPr>
          <w:spacing w:val="-3"/>
        </w:rPr>
        <w:t> </w:t>
      </w:r>
      <w:r>
        <w:rPr/>
        <w:t>el</w:t>
      </w:r>
      <w:r>
        <w:rPr>
          <w:spacing w:val="-4"/>
        </w:rPr>
        <w:t> </w:t>
      </w:r>
      <w:r>
        <w:rPr/>
        <w:t>0,3</w:t>
      </w:r>
      <w:r>
        <w:rPr>
          <w:spacing w:val="-3"/>
        </w:rPr>
        <w:t> </w:t>
      </w:r>
      <w:r>
        <w:rPr/>
        <w:t>%</w:t>
      </w:r>
      <w:r>
        <w:rPr>
          <w:spacing w:val="-5"/>
        </w:rPr>
        <w:t> </w:t>
      </w:r>
      <w:r>
        <w:rPr/>
        <w:t>del</w:t>
      </w:r>
      <w:r>
        <w:rPr>
          <w:spacing w:val="-4"/>
        </w:rPr>
        <w:t> </w:t>
      </w:r>
      <w:r>
        <w:rPr/>
        <w:t>importe</w:t>
      </w:r>
      <w:r>
        <w:rPr>
          <w:spacing w:val="-3"/>
        </w:rPr>
        <w:t> </w:t>
      </w:r>
      <w:r>
        <w:rPr/>
        <w:t>adjudicado,</w:t>
      </w:r>
      <w:r>
        <w:rPr>
          <w:spacing w:val="-6"/>
        </w:rPr>
        <w:t> </w:t>
      </w:r>
      <w:r>
        <w:rPr/>
        <w:t>y</w:t>
      </w:r>
      <w:r>
        <w:rPr>
          <w:spacing w:val="-2"/>
        </w:rPr>
        <w:t> </w:t>
      </w:r>
      <w:r>
        <w:rPr/>
        <w:t>a</w:t>
      </w:r>
      <w:r>
        <w:rPr>
          <w:spacing w:val="-1"/>
        </w:rPr>
        <w:t> </w:t>
      </w:r>
      <w:r>
        <w:rPr/>
        <w:t>sus</w:t>
      </w:r>
      <w:r>
        <w:rPr>
          <w:spacing w:val="-2"/>
        </w:rPr>
        <w:t> </w:t>
      </w:r>
      <w:r>
        <w:rPr/>
        <w:t>Fundaciones</w:t>
      </w:r>
      <w:r>
        <w:rPr>
          <w:spacing w:val="-6"/>
        </w:rPr>
        <w:t> </w:t>
      </w:r>
      <w:r>
        <w:rPr/>
        <w:t>un</w:t>
      </w:r>
      <w:r>
        <w:rPr>
          <w:spacing w:val="-3"/>
        </w:rPr>
        <w:t> </w:t>
      </w:r>
      <w:r>
        <w:rPr/>
        <w:t>1,6</w:t>
      </w:r>
      <w:r>
        <w:rPr>
          <w:spacing w:val="-1"/>
        </w:rPr>
        <w:t> </w:t>
      </w:r>
      <w:r>
        <w:rPr/>
        <w:t>%</w:t>
      </w:r>
      <w:r>
        <w:rPr>
          <w:spacing w:val="-5"/>
        </w:rPr>
        <w:t> </w:t>
      </w:r>
      <w:r>
        <w:rPr/>
        <w:t>de</w:t>
      </w:r>
      <w:r>
        <w:rPr>
          <w:spacing w:val="-3"/>
        </w:rPr>
        <w:t> </w:t>
      </w:r>
      <w:r>
        <w:rPr/>
        <w:t>los contratos</w:t>
      </w:r>
      <w:r>
        <w:rPr>
          <w:spacing w:val="-10"/>
        </w:rPr>
        <w:t> </w:t>
      </w:r>
      <w:r>
        <w:rPr/>
        <w:t>con</w:t>
      </w:r>
      <w:r>
        <w:rPr>
          <w:spacing w:val="-11"/>
        </w:rPr>
        <w:t> </w:t>
      </w:r>
      <w:r>
        <w:rPr/>
        <w:t>un</w:t>
      </w:r>
      <w:r>
        <w:rPr>
          <w:spacing w:val="-11"/>
        </w:rPr>
        <w:t> </w:t>
      </w:r>
      <w:r>
        <w:rPr/>
        <w:t>12,9</w:t>
      </w:r>
      <w:r>
        <w:rPr>
          <w:spacing w:val="-10"/>
        </w:rPr>
        <w:t> </w:t>
      </w:r>
      <w:r>
        <w:rPr/>
        <w:t>%</w:t>
      </w:r>
      <w:r>
        <w:rPr>
          <w:spacing w:val="-13"/>
        </w:rPr>
        <w:t> </w:t>
      </w:r>
      <w:r>
        <w:rPr/>
        <w:t>del</w:t>
      </w:r>
      <w:r>
        <w:rPr>
          <w:spacing w:val="-9"/>
        </w:rPr>
        <w:t> </w:t>
      </w:r>
      <w:r>
        <w:rPr/>
        <w:t>importe</w:t>
      </w:r>
      <w:r>
        <w:rPr>
          <w:spacing w:val="-11"/>
        </w:rPr>
        <w:t> </w:t>
      </w:r>
      <w:r>
        <w:rPr/>
        <w:t>total,</w:t>
      </w:r>
      <w:r>
        <w:rPr>
          <w:spacing w:val="-10"/>
        </w:rPr>
        <w:t> </w:t>
      </w:r>
      <w:r>
        <w:rPr/>
        <w:t>distinguiendo</w:t>
      </w:r>
      <w:r>
        <w:rPr>
          <w:spacing w:val="-11"/>
        </w:rPr>
        <w:t> </w:t>
      </w:r>
      <w:r>
        <w:rPr/>
        <w:t>en</w:t>
      </w:r>
      <w:r>
        <w:rPr>
          <w:spacing w:val="-11"/>
        </w:rPr>
        <w:t> </w:t>
      </w:r>
      <w:r>
        <w:rPr/>
        <w:t>el</w:t>
      </w:r>
      <w:r>
        <w:rPr>
          <w:spacing w:val="-10"/>
        </w:rPr>
        <w:t> </w:t>
      </w:r>
      <w:r>
        <w:rPr/>
        <w:t>siguiente</w:t>
      </w:r>
      <w:r>
        <w:rPr>
          <w:spacing w:val="-10"/>
        </w:rPr>
        <w:t> </w:t>
      </w:r>
      <w:r>
        <w:rPr/>
        <w:t>cuadro</w:t>
      </w:r>
      <w:r>
        <w:rPr>
          <w:spacing w:val="-11"/>
        </w:rPr>
        <w:t> </w:t>
      </w:r>
      <w:r>
        <w:rPr/>
        <w:t>entre contratos no menores y menores:</w:t>
      </w:r>
    </w:p>
    <w:p>
      <w:pPr>
        <w:pStyle w:val="BodyText"/>
        <w:spacing w:before="239"/>
        <w:rPr>
          <w:sz w:val="20"/>
        </w:rPr>
      </w:pPr>
    </w:p>
    <w:tbl>
      <w:tblPr>
        <w:tblW w:w="0" w:type="auto"/>
        <w:jc w:val="left"/>
        <w:tblInd w:w="2141"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1287"/>
        <w:gridCol w:w="937"/>
        <w:gridCol w:w="1134"/>
        <w:gridCol w:w="937"/>
        <w:gridCol w:w="1171"/>
        <w:gridCol w:w="862"/>
        <w:gridCol w:w="1230"/>
      </w:tblGrid>
      <w:tr>
        <w:trPr>
          <w:trHeight w:val="246" w:hRule="atLeast"/>
        </w:trPr>
        <w:tc>
          <w:tcPr>
            <w:tcW w:w="1287" w:type="dxa"/>
            <w:vMerge w:val="restart"/>
            <w:shd w:val="clear" w:color="auto" w:fill="DAE9F7"/>
          </w:tcPr>
          <w:p>
            <w:pPr>
              <w:pStyle w:val="TableParagraph"/>
              <w:spacing w:before="146"/>
              <w:rPr>
                <w:rFonts w:ascii="Calibri"/>
                <w:sz w:val="18"/>
              </w:rPr>
            </w:pPr>
          </w:p>
          <w:p>
            <w:pPr>
              <w:pStyle w:val="TableParagraph"/>
              <w:ind w:left="194" w:firstLine="157"/>
              <w:rPr>
                <w:rFonts w:ascii="Calibri"/>
                <w:b/>
                <w:sz w:val="18"/>
              </w:rPr>
            </w:pPr>
            <w:r>
              <w:rPr>
                <w:rFonts w:ascii="Calibri"/>
                <w:b/>
                <w:spacing w:val="-2"/>
                <w:sz w:val="18"/>
              </w:rPr>
              <w:t>Entidad</w:t>
            </w:r>
            <w:r>
              <w:rPr>
                <w:rFonts w:ascii="Calibri"/>
                <w:b/>
                <w:sz w:val="18"/>
              </w:rPr>
              <w:t> </w:t>
            </w:r>
            <w:r>
              <w:rPr>
                <w:rFonts w:ascii="Calibri"/>
                <w:b/>
                <w:spacing w:val="-2"/>
                <w:sz w:val="18"/>
              </w:rPr>
              <w:t>contratante</w:t>
            </w:r>
          </w:p>
        </w:tc>
        <w:tc>
          <w:tcPr>
            <w:tcW w:w="2071" w:type="dxa"/>
            <w:gridSpan w:val="2"/>
            <w:shd w:val="clear" w:color="auto" w:fill="DAE9F7"/>
          </w:tcPr>
          <w:p>
            <w:pPr>
              <w:pStyle w:val="TableParagraph"/>
              <w:spacing w:line="199" w:lineRule="exact" w:before="27"/>
              <w:ind w:left="573"/>
              <w:rPr>
                <w:rFonts w:ascii="Calibri"/>
                <w:b/>
                <w:sz w:val="18"/>
              </w:rPr>
            </w:pPr>
            <w:r>
              <w:rPr>
                <w:rFonts w:ascii="Calibri"/>
                <w:b/>
                <w:sz w:val="18"/>
              </w:rPr>
              <w:t>No</w:t>
            </w:r>
            <w:r>
              <w:rPr>
                <w:rFonts w:ascii="Calibri"/>
                <w:b/>
                <w:spacing w:val="1"/>
                <w:sz w:val="18"/>
              </w:rPr>
              <w:t> </w:t>
            </w:r>
            <w:r>
              <w:rPr>
                <w:rFonts w:ascii="Calibri"/>
                <w:b/>
                <w:spacing w:val="-2"/>
                <w:sz w:val="18"/>
              </w:rPr>
              <w:t>menores</w:t>
            </w:r>
          </w:p>
        </w:tc>
        <w:tc>
          <w:tcPr>
            <w:tcW w:w="2108" w:type="dxa"/>
            <w:gridSpan w:val="2"/>
            <w:shd w:val="clear" w:color="auto" w:fill="DAE9F7"/>
          </w:tcPr>
          <w:p>
            <w:pPr>
              <w:pStyle w:val="TableParagraph"/>
              <w:spacing w:line="199" w:lineRule="exact" w:before="27"/>
              <w:ind w:left="11"/>
              <w:jc w:val="center"/>
              <w:rPr>
                <w:rFonts w:ascii="Calibri"/>
                <w:b/>
                <w:sz w:val="18"/>
              </w:rPr>
            </w:pPr>
            <w:r>
              <w:rPr>
                <w:rFonts w:ascii="Calibri"/>
                <w:b/>
                <w:spacing w:val="-2"/>
                <w:sz w:val="18"/>
              </w:rPr>
              <w:t>Menores</w:t>
            </w:r>
          </w:p>
        </w:tc>
        <w:tc>
          <w:tcPr>
            <w:tcW w:w="2092" w:type="dxa"/>
            <w:gridSpan w:val="2"/>
            <w:shd w:val="clear" w:color="auto" w:fill="DAE9F7"/>
          </w:tcPr>
          <w:p>
            <w:pPr>
              <w:pStyle w:val="TableParagraph"/>
              <w:spacing w:line="199" w:lineRule="exact" w:before="27"/>
              <w:ind w:left="6"/>
              <w:jc w:val="center"/>
              <w:rPr>
                <w:rFonts w:ascii="Calibri"/>
                <w:b/>
                <w:sz w:val="18"/>
              </w:rPr>
            </w:pPr>
            <w:r>
              <w:rPr>
                <w:rFonts w:ascii="Calibri"/>
                <w:b/>
                <w:spacing w:val="-2"/>
                <w:sz w:val="18"/>
              </w:rPr>
              <w:t>Total</w:t>
            </w:r>
          </w:p>
        </w:tc>
      </w:tr>
      <w:tr>
        <w:trPr>
          <w:trHeight w:val="913" w:hRule="atLeast"/>
        </w:trPr>
        <w:tc>
          <w:tcPr>
            <w:tcW w:w="1287" w:type="dxa"/>
            <w:vMerge/>
            <w:tcBorders>
              <w:top w:val="nil"/>
            </w:tcBorders>
            <w:shd w:val="clear" w:color="auto" w:fill="DAE9F7"/>
          </w:tcPr>
          <w:p>
            <w:pPr>
              <w:rPr>
                <w:sz w:val="2"/>
                <w:szCs w:val="2"/>
              </w:rPr>
            </w:pPr>
          </w:p>
        </w:tc>
        <w:tc>
          <w:tcPr>
            <w:tcW w:w="937" w:type="dxa"/>
            <w:shd w:val="clear" w:color="auto" w:fill="DAE9F7"/>
          </w:tcPr>
          <w:p>
            <w:pPr>
              <w:pStyle w:val="TableParagraph"/>
              <w:spacing w:before="17"/>
              <w:rPr>
                <w:rFonts w:ascii="Calibri"/>
                <w:sz w:val="18"/>
              </w:rPr>
            </w:pPr>
          </w:p>
          <w:p>
            <w:pPr>
              <w:pStyle w:val="TableParagraph"/>
              <w:spacing w:line="244" w:lineRule="auto"/>
              <w:ind w:left="106" w:firstLine="50"/>
              <w:rPr>
                <w:rFonts w:ascii="Calibri" w:hAnsi="Calibri"/>
                <w:b/>
                <w:sz w:val="18"/>
              </w:rPr>
            </w:pPr>
            <w:r>
              <w:rPr>
                <w:rFonts w:ascii="Calibri" w:hAnsi="Calibri"/>
                <w:b/>
                <w:spacing w:val="-2"/>
                <w:sz w:val="18"/>
              </w:rPr>
              <w:t>Número</w:t>
            </w:r>
            <w:r>
              <w:rPr>
                <w:rFonts w:ascii="Calibri" w:hAnsi="Calibri"/>
                <w:b/>
                <w:sz w:val="18"/>
              </w:rPr>
              <w:t> </w:t>
            </w:r>
            <w:r>
              <w:rPr>
                <w:rFonts w:ascii="Calibri" w:hAnsi="Calibri"/>
                <w:b/>
                <w:spacing w:val="-2"/>
                <w:sz w:val="18"/>
              </w:rPr>
              <w:t>contratos</w:t>
            </w:r>
          </w:p>
        </w:tc>
        <w:tc>
          <w:tcPr>
            <w:tcW w:w="1134" w:type="dxa"/>
            <w:shd w:val="clear" w:color="auto" w:fill="DAE9F7"/>
          </w:tcPr>
          <w:p>
            <w:pPr>
              <w:pStyle w:val="TableParagraph"/>
              <w:spacing w:line="242" w:lineRule="auto" w:before="125"/>
              <w:ind w:left="89" w:right="74" w:firstLine="2"/>
              <w:jc w:val="center"/>
              <w:rPr>
                <w:rFonts w:ascii="Calibri" w:hAnsi="Calibri"/>
                <w:b/>
                <w:sz w:val="18"/>
              </w:rPr>
            </w:pPr>
            <w:r>
              <w:rPr>
                <w:rFonts w:ascii="Calibri" w:hAnsi="Calibri"/>
                <w:b/>
                <w:sz w:val="18"/>
              </w:rPr>
              <w:t>Importe de </w:t>
            </w:r>
            <w:r>
              <w:rPr>
                <w:rFonts w:ascii="Calibri" w:hAnsi="Calibri"/>
                <w:b/>
                <w:spacing w:val="-2"/>
                <w:sz w:val="18"/>
              </w:rPr>
              <w:t>adjudicación</w:t>
            </w:r>
            <w:r>
              <w:rPr>
                <w:rFonts w:ascii="Calibri" w:hAnsi="Calibri"/>
                <w:b/>
                <w:sz w:val="18"/>
              </w:rPr>
              <w:t> </w:t>
            </w:r>
            <w:r>
              <w:rPr>
                <w:rFonts w:ascii="Calibri" w:hAnsi="Calibri"/>
                <w:b/>
                <w:spacing w:val="-4"/>
                <w:sz w:val="18"/>
              </w:rPr>
              <w:t>(€)</w:t>
            </w:r>
          </w:p>
        </w:tc>
        <w:tc>
          <w:tcPr>
            <w:tcW w:w="937" w:type="dxa"/>
            <w:shd w:val="clear" w:color="auto" w:fill="DAE9F7"/>
          </w:tcPr>
          <w:p>
            <w:pPr>
              <w:pStyle w:val="TableParagraph"/>
              <w:spacing w:before="17"/>
              <w:rPr>
                <w:rFonts w:ascii="Calibri"/>
                <w:sz w:val="18"/>
              </w:rPr>
            </w:pPr>
          </w:p>
          <w:p>
            <w:pPr>
              <w:pStyle w:val="TableParagraph"/>
              <w:spacing w:line="244" w:lineRule="auto"/>
              <w:ind w:left="106" w:firstLine="50"/>
              <w:rPr>
                <w:rFonts w:ascii="Calibri" w:hAnsi="Calibri"/>
                <w:b/>
                <w:sz w:val="18"/>
              </w:rPr>
            </w:pPr>
            <w:r>
              <w:rPr>
                <w:rFonts w:ascii="Calibri" w:hAnsi="Calibri"/>
                <w:b/>
                <w:spacing w:val="-2"/>
                <w:sz w:val="18"/>
              </w:rPr>
              <w:t>Número</w:t>
            </w:r>
            <w:r>
              <w:rPr>
                <w:rFonts w:ascii="Calibri" w:hAnsi="Calibri"/>
                <w:b/>
                <w:sz w:val="18"/>
              </w:rPr>
              <w:t> </w:t>
            </w:r>
            <w:r>
              <w:rPr>
                <w:rFonts w:ascii="Calibri" w:hAnsi="Calibri"/>
                <w:b/>
                <w:spacing w:val="-2"/>
                <w:sz w:val="18"/>
              </w:rPr>
              <w:t>contratos</w:t>
            </w:r>
          </w:p>
        </w:tc>
        <w:tc>
          <w:tcPr>
            <w:tcW w:w="1171" w:type="dxa"/>
            <w:shd w:val="clear" w:color="auto" w:fill="DAE9F7"/>
          </w:tcPr>
          <w:p>
            <w:pPr>
              <w:pStyle w:val="TableParagraph"/>
              <w:spacing w:line="242" w:lineRule="auto" w:before="125"/>
              <w:ind w:left="115" w:right="111" w:firstLine="45"/>
              <w:jc w:val="both"/>
              <w:rPr>
                <w:rFonts w:ascii="Calibri" w:hAnsi="Calibri"/>
                <w:b/>
                <w:sz w:val="18"/>
              </w:rPr>
            </w:pPr>
            <w:r>
              <w:rPr>
                <w:rFonts w:ascii="Calibri" w:hAnsi="Calibri"/>
                <w:b/>
                <w:sz w:val="18"/>
              </w:rPr>
              <w:t>Importe de </w:t>
            </w:r>
            <w:r>
              <w:rPr>
                <w:rFonts w:ascii="Calibri" w:hAnsi="Calibri"/>
                <w:b/>
                <w:spacing w:val="-2"/>
                <w:sz w:val="18"/>
              </w:rPr>
              <w:t>aprobación</w:t>
            </w:r>
            <w:r>
              <w:rPr>
                <w:rFonts w:ascii="Calibri" w:hAnsi="Calibri"/>
                <w:b/>
                <w:sz w:val="18"/>
              </w:rPr>
              <w:t> del</w:t>
            </w:r>
            <w:r>
              <w:rPr>
                <w:rFonts w:ascii="Calibri" w:hAnsi="Calibri"/>
                <w:b/>
                <w:spacing w:val="-11"/>
                <w:sz w:val="18"/>
              </w:rPr>
              <w:t> </w:t>
            </w:r>
            <w:r>
              <w:rPr>
                <w:rFonts w:ascii="Calibri" w:hAnsi="Calibri"/>
                <w:b/>
                <w:sz w:val="18"/>
              </w:rPr>
              <w:t>gasto</w:t>
            </w:r>
            <w:r>
              <w:rPr>
                <w:rFonts w:ascii="Calibri" w:hAnsi="Calibri"/>
                <w:b/>
                <w:spacing w:val="-10"/>
                <w:sz w:val="18"/>
              </w:rPr>
              <w:t> </w:t>
            </w:r>
            <w:r>
              <w:rPr>
                <w:rFonts w:ascii="Calibri" w:hAnsi="Calibri"/>
                <w:b/>
                <w:sz w:val="18"/>
              </w:rPr>
              <w:t>(€)</w:t>
            </w:r>
          </w:p>
        </w:tc>
        <w:tc>
          <w:tcPr>
            <w:tcW w:w="862" w:type="dxa"/>
            <w:shd w:val="clear" w:color="auto" w:fill="DAE9F7"/>
          </w:tcPr>
          <w:p>
            <w:pPr>
              <w:pStyle w:val="TableParagraph"/>
              <w:spacing w:before="17"/>
              <w:rPr>
                <w:rFonts w:ascii="Calibri"/>
                <w:sz w:val="18"/>
              </w:rPr>
            </w:pPr>
          </w:p>
          <w:p>
            <w:pPr>
              <w:pStyle w:val="TableParagraph"/>
              <w:spacing w:line="244" w:lineRule="auto"/>
              <w:ind w:left="67" w:firstLine="50"/>
              <w:rPr>
                <w:rFonts w:ascii="Calibri" w:hAnsi="Calibri"/>
                <w:b/>
                <w:sz w:val="18"/>
              </w:rPr>
            </w:pPr>
            <w:r>
              <w:rPr>
                <w:rFonts w:ascii="Calibri" w:hAnsi="Calibri"/>
                <w:b/>
                <w:spacing w:val="-2"/>
                <w:sz w:val="18"/>
              </w:rPr>
              <w:t>Número</w:t>
            </w:r>
            <w:r>
              <w:rPr>
                <w:rFonts w:ascii="Calibri" w:hAnsi="Calibri"/>
                <w:b/>
                <w:sz w:val="18"/>
              </w:rPr>
              <w:t> </w:t>
            </w:r>
            <w:r>
              <w:rPr>
                <w:rFonts w:ascii="Calibri" w:hAnsi="Calibri"/>
                <w:b/>
                <w:spacing w:val="-2"/>
                <w:sz w:val="18"/>
              </w:rPr>
              <w:t>contratos</w:t>
            </w:r>
          </w:p>
        </w:tc>
        <w:tc>
          <w:tcPr>
            <w:tcW w:w="1230" w:type="dxa"/>
            <w:shd w:val="clear" w:color="auto" w:fill="DAE9F7"/>
          </w:tcPr>
          <w:p>
            <w:pPr>
              <w:pStyle w:val="TableParagraph"/>
              <w:spacing w:line="244" w:lineRule="auto" w:before="14"/>
              <w:ind w:left="96" w:right="84" w:firstLine="2"/>
              <w:jc w:val="center"/>
              <w:rPr>
                <w:rFonts w:ascii="Calibri" w:hAnsi="Calibri"/>
                <w:b/>
                <w:sz w:val="18"/>
              </w:rPr>
            </w:pPr>
            <w:r>
              <w:rPr>
                <w:rFonts w:ascii="Calibri" w:hAnsi="Calibri"/>
                <w:b/>
                <w:sz w:val="18"/>
              </w:rPr>
              <w:t>Importe de </w:t>
            </w:r>
            <w:r>
              <w:rPr>
                <w:rFonts w:ascii="Calibri" w:hAnsi="Calibri"/>
                <w:b/>
                <w:spacing w:val="-2"/>
                <w:sz w:val="18"/>
              </w:rPr>
              <w:t>adjudicación/</w:t>
            </w:r>
            <w:r>
              <w:rPr>
                <w:rFonts w:ascii="Calibri" w:hAnsi="Calibri"/>
                <w:b/>
                <w:sz w:val="18"/>
              </w:rPr>
              <w:t> </w:t>
            </w:r>
            <w:r>
              <w:rPr>
                <w:rFonts w:ascii="Calibri" w:hAnsi="Calibri"/>
                <w:b/>
                <w:spacing w:val="-2"/>
                <w:sz w:val="18"/>
              </w:rPr>
              <w:t>aprobación</w:t>
            </w:r>
          </w:p>
          <w:p>
            <w:pPr>
              <w:pStyle w:val="TableParagraph"/>
              <w:spacing w:line="207" w:lineRule="exact"/>
              <w:ind w:left="5"/>
              <w:jc w:val="center"/>
              <w:rPr>
                <w:rFonts w:ascii="Calibri" w:hAnsi="Calibri"/>
                <w:b/>
                <w:sz w:val="18"/>
              </w:rPr>
            </w:pPr>
            <w:r>
              <w:rPr>
                <w:rFonts w:ascii="Calibri" w:hAnsi="Calibri"/>
                <w:b/>
                <w:sz w:val="18"/>
              </w:rPr>
              <w:t>del</w:t>
            </w:r>
            <w:r>
              <w:rPr>
                <w:rFonts w:ascii="Calibri" w:hAnsi="Calibri"/>
                <w:b/>
                <w:spacing w:val="-1"/>
                <w:sz w:val="18"/>
              </w:rPr>
              <w:t> </w:t>
            </w:r>
            <w:r>
              <w:rPr>
                <w:rFonts w:ascii="Calibri" w:hAnsi="Calibri"/>
                <w:b/>
                <w:sz w:val="18"/>
              </w:rPr>
              <w:t>gasto</w:t>
            </w:r>
            <w:r>
              <w:rPr>
                <w:rFonts w:ascii="Calibri" w:hAnsi="Calibri"/>
                <w:b/>
                <w:spacing w:val="1"/>
                <w:sz w:val="18"/>
              </w:rPr>
              <w:t> </w:t>
            </w:r>
            <w:r>
              <w:rPr>
                <w:rFonts w:ascii="Calibri" w:hAnsi="Calibri"/>
                <w:b/>
                <w:spacing w:val="-5"/>
                <w:sz w:val="18"/>
              </w:rPr>
              <w:t>(€)</w:t>
            </w:r>
          </w:p>
        </w:tc>
      </w:tr>
      <w:tr>
        <w:trPr>
          <w:trHeight w:val="230" w:hRule="atLeast"/>
        </w:trPr>
        <w:tc>
          <w:tcPr>
            <w:tcW w:w="1287" w:type="dxa"/>
          </w:tcPr>
          <w:p>
            <w:pPr>
              <w:pStyle w:val="TableParagraph"/>
              <w:spacing w:line="203" w:lineRule="exact" w:before="7"/>
              <w:ind w:left="62"/>
              <w:rPr>
                <w:rFonts w:ascii="Calibri"/>
                <w:sz w:val="18"/>
              </w:rPr>
            </w:pPr>
            <w:r>
              <w:rPr>
                <w:rFonts w:ascii="Calibri"/>
                <w:spacing w:val="-2"/>
                <w:sz w:val="18"/>
              </w:rPr>
              <w:t>UNIVERSIDAD</w:t>
            </w:r>
          </w:p>
        </w:tc>
        <w:tc>
          <w:tcPr>
            <w:tcW w:w="937" w:type="dxa"/>
          </w:tcPr>
          <w:p>
            <w:pPr>
              <w:pStyle w:val="TableParagraph"/>
              <w:spacing w:line="203" w:lineRule="exact" w:before="7"/>
              <w:ind w:left="13"/>
              <w:jc w:val="center"/>
              <w:rPr>
                <w:rFonts w:ascii="Calibri"/>
                <w:sz w:val="18"/>
              </w:rPr>
            </w:pPr>
            <w:r>
              <w:rPr>
                <w:rFonts w:ascii="Calibri"/>
                <w:spacing w:val="-5"/>
                <w:sz w:val="18"/>
              </w:rPr>
              <w:t>11</w:t>
            </w:r>
          </w:p>
        </w:tc>
        <w:tc>
          <w:tcPr>
            <w:tcW w:w="1134" w:type="dxa"/>
          </w:tcPr>
          <w:p>
            <w:pPr>
              <w:pStyle w:val="TableParagraph"/>
              <w:spacing w:line="203" w:lineRule="exact" w:before="7"/>
              <w:ind w:right="52"/>
              <w:jc w:val="right"/>
              <w:rPr>
                <w:rFonts w:ascii="Calibri"/>
                <w:sz w:val="18"/>
              </w:rPr>
            </w:pPr>
            <w:r>
              <w:rPr>
                <w:rFonts w:ascii="Calibri"/>
                <w:spacing w:val="-2"/>
                <w:sz w:val="18"/>
              </w:rPr>
              <w:t>1.085.745,11</w:t>
            </w:r>
          </w:p>
        </w:tc>
        <w:tc>
          <w:tcPr>
            <w:tcW w:w="937" w:type="dxa"/>
          </w:tcPr>
          <w:p>
            <w:pPr>
              <w:pStyle w:val="TableParagraph"/>
              <w:spacing w:line="203" w:lineRule="exact" w:before="7"/>
              <w:ind w:left="13" w:right="3"/>
              <w:jc w:val="center"/>
              <w:rPr>
                <w:rFonts w:ascii="Calibri"/>
                <w:sz w:val="18"/>
              </w:rPr>
            </w:pPr>
            <w:r>
              <w:rPr>
                <w:rFonts w:ascii="Calibri"/>
                <w:spacing w:val="-2"/>
                <w:sz w:val="18"/>
              </w:rPr>
              <w:t>4.926</w:t>
            </w:r>
          </w:p>
        </w:tc>
        <w:tc>
          <w:tcPr>
            <w:tcW w:w="1171" w:type="dxa"/>
          </w:tcPr>
          <w:p>
            <w:pPr>
              <w:pStyle w:val="TableParagraph"/>
              <w:spacing w:line="203" w:lineRule="exact" w:before="7"/>
              <w:ind w:right="56"/>
              <w:jc w:val="right"/>
              <w:rPr>
                <w:rFonts w:ascii="Calibri"/>
                <w:sz w:val="18"/>
              </w:rPr>
            </w:pPr>
            <w:r>
              <w:rPr>
                <w:rFonts w:ascii="Calibri"/>
                <w:spacing w:val="-2"/>
                <w:sz w:val="18"/>
              </w:rPr>
              <w:t>8.775.250,54</w:t>
            </w:r>
          </w:p>
        </w:tc>
        <w:tc>
          <w:tcPr>
            <w:tcW w:w="862" w:type="dxa"/>
          </w:tcPr>
          <w:p>
            <w:pPr>
              <w:pStyle w:val="TableParagraph"/>
              <w:spacing w:line="203" w:lineRule="exact" w:before="7"/>
              <w:ind w:left="5" w:right="3"/>
              <w:jc w:val="center"/>
              <w:rPr>
                <w:rFonts w:ascii="Calibri"/>
                <w:sz w:val="18"/>
              </w:rPr>
            </w:pPr>
            <w:r>
              <w:rPr>
                <w:rFonts w:ascii="Calibri"/>
                <w:spacing w:val="-2"/>
                <w:sz w:val="18"/>
              </w:rPr>
              <w:t>4.937</w:t>
            </w:r>
          </w:p>
        </w:tc>
        <w:tc>
          <w:tcPr>
            <w:tcW w:w="1230" w:type="dxa"/>
          </w:tcPr>
          <w:p>
            <w:pPr>
              <w:pStyle w:val="TableParagraph"/>
              <w:spacing w:line="203" w:lineRule="exact" w:before="7"/>
              <w:ind w:right="53"/>
              <w:jc w:val="right"/>
              <w:rPr>
                <w:rFonts w:ascii="Calibri"/>
                <w:sz w:val="18"/>
              </w:rPr>
            </w:pPr>
            <w:r>
              <w:rPr>
                <w:rFonts w:ascii="Calibri"/>
                <w:spacing w:val="-2"/>
                <w:sz w:val="18"/>
              </w:rPr>
              <w:t>9.860.995,65</w:t>
            </w:r>
          </w:p>
        </w:tc>
      </w:tr>
      <w:tr>
        <w:trPr>
          <w:trHeight w:val="230" w:hRule="atLeast"/>
        </w:trPr>
        <w:tc>
          <w:tcPr>
            <w:tcW w:w="1287" w:type="dxa"/>
          </w:tcPr>
          <w:p>
            <w:pPr>
              <w:pStyle w:val="TableParagraph"/>
              <w:spacing w:line="203" w:lineRule="exact" w:before="7"/>
              <w:ind w:left="62"/>
              <w:rPr>
                <w:rFonts w:ascii="Calibri"/>
                <w:sz w:val="18"/>
              </w:rPr>
            </w:pPr>
            <w:r>
              <w:rPr>
                <w:rFonts w:ascii="Calibri"/>
                <w:sz w:val="18"/>
              </w:rPr>
              <w:t>TIC</w:t>
            </w:r>
            <w:r>
              <w:rPr>
                <w:rFonts w:ascii="Calibri"/>
                <w:spacing w:val="-3"/>
                <w:sz w:val="18"/>
              </w:rPr>
              <w:t> </w:t>
            </w:r>
            <w:r>
              <w:rPr>
                <w:rFonts w:ascii="Calibri"/>
                <w:spacing w:val="-2"/>
                <w:sz w:val="18"/>
              </w:rPr>
              <w:t>ULPGC</w:t>
            </w:r>
          </w:p>
        </w:tc>
        <w:tc>
          <w:tcPr>
            <w:tcW w:w="937" w:type="dxa"/>
          </w:tcPr>
          <w:p>
            <w:pPr>
              <w:pStyle w:val="TableParagraph"/>
              <w:spacing w:line="203" w:lineRule="exact" w:before="7"/>
              <w:ind w:left="13" w:right="4"/>
              <w:jc w:val="center"/>
              <w:rPr>
                <w:rFonts w:ascii="Calibri"/>
                <w:sz w:val="18"/>
              </w:rPr>
            </w:pPr>
            <w:r>
              <w:rPr>
                <w:rFonts w:ascii="Calibri"/>
                <w:sz w:val="18"/>
              </w:rPr>
              <w:t>--</w:t>
            </w:r>
            <w:r>
              <w:rPr>
                <w:rFonts w:ascii="Calibri"/>
                <w:spacing w:val="-10"/>
                <w:sz w:val="18"/>
              </w:rPr>
              <w:t>-</w:t>
            </w:r>
          </w:p>
        </w:tc>
        <w:tc>
          <w:tcPr>
            <w:tcW w:w="1134" w:type="dxa"/>
          </w:tcPr>
          <w:p>
            <w:pPr>
              <w:pStyle w:val="TableParagraph"/>
              <w:spacing w:line="203" w:lineRule="exact" w:before="7"/>
              <w:ind w:right="51"/>
              <w:jc w:val="right"/>
              <w:rPr>
                <w:rFonts w:ascii="Calibri"/>
                <w:sz w:val="18"/>
              </w:rPr>
            </w:pPr>
            <w:r>
              <w:rPr>
                <w:rFonts w:ascii="Calibri"/>
                <w:sz w:val="18"/>
              </w:rPr>
              <w:t>--</w:t>
            </w:r>
            <w:r>
              <w:rPr>
                <w:rFonts w:ascii="Calibri"/>
                <w:spacing w:val="-10"/>
                <w:sz w:val="18"/>
              </w:rPr>
              <w:t>-</w:t>
            </w:r>
          </w:p>
        </w:tc>
        <w:tc>
          <w:tcPr>
            <w:tcW w:w="937" w:type="dxa"/>
          </w:tcPr>
          <w:p>
            <w:pPr>
              <w:pStyle w:val="TableParagraph"/>
              <w:spacing w:line="203" w:lineRule="exact" w:before="7"/>
              <w:ind w:left="13"/>
              <w:jc w:val="center"/>
              <w:rPr>
                <w:rFonts w:ascii="Calibri"/>
                <w:sz w:val="18"/>
              </w:rPr>
            </w:pPr>
            <w:r>
              <w:rPr>
                <w:rFonts w:ascii="Calibri"/>
                <w:spacing w:val="-5"/>
                <w:sz w:val="18"/>
              </w:rPr>
              <w:t>76</w:t>
            </w:r>
          </w:p>
        </w:tc>
        <w:tc>
          <w:tcPr>
            <w:tcW w:w="1171" w:type="dxa"/>
          </w:tcPr>
          <w:p>
            <w:pPr>
              <w:pStyle w:val="TableParagraph"/>
              <w:spacing w:line="203" w:lineRule="exact" w:before="7"/>
              <w:ind w:right="56"/>
              <w:jc w:val="right"/>
              <w:rPr>
                <w:rFonts w:ascii="Calibri"/>
                <w:sz w:val="18"/>
              </w:rPr>
            </w:pPr>
            <w:r>
              <w:rPr>
                <w:rFonts w:ascii="Calibri"/>
                <w:spacing w:val="-2"/>
                <w:sz w:val="18"/>
              </w:rPr>
              <w:t>22.216,77</w:t>
            </w:r>
          </w:p>
        </w:tc>
        <w:tc>
          <w:tcPr>
            <w:tcW w:w="862" w:type="dxa"/>
          </w:tcPr>
          <w:p>
            <w:pPr>
              <w:pStyle w:val="TableParagraph"/>
              <w:spacing w:line="203" w:lineRule="exact" w:before="7"/>
              <w:ind w:left="5"/>
              <w:jc w:val="center"/>
              <w:rPr>
                <w:rFonts w:ascii="Calibri"/>
                <w:sz w:val="18"/>
              </w:rPr>
            </w:pPr>
            <w:r>
              <w:rPr>
                <w:rFonts w:ascii="Calibri"/>
                <w:spacing w:val="-5"/>
                <w:sz w:val="18"/>
              </w:rPr>
              <w:t>76</w:t>
            </w:r>
          </w:p>
        </w:tc>
        <w:tc>
          <w:tcPr>
            <w:tcW w:w="1230" w:type="dxa"/>
          </w:tcPr>
          <w:p>
            <w:pPr>
              <w:pStyle w:val="TableParagraph"/>
              <w:spacing w:line="203" w:lineRule="exact" w:before="7"/>
              <w:ind w:right="53"/>
              <w:jc w:val="right"/>
              <w:rPr>
                <w:rFonts w:ascii="Calibri"/>
                <w:sz w:val="18"/>
              </w:rPr>
            </w:pPr>
            <w:r>
              <w:rPr>
                <w:rFonts w:ascii="Calibri"/>
                <w:spacing w:val="-2"/>
                <w:sz w:val="18"/>
              </w:rPr>
              <w:t>22.216,77</w:t>
            </w:r>
          </w:p>
        </w:tc>
      </w:tr>
      <w:tr>
        <w:trPr>
          <w:trHeight w:val="232" w:hRule="atLeast"/>
        </w:trPr>
        <w:tc>
          <w:tcPr>
            <w:tcW w:w="1287" w:type="dxa"/>
          </w:tcPr>
          <w:p>
            <w:pPr>
              <w:pStyle w:val="TableParagraph"/>
              <w:spacing w:line="203" w:lineRule="exact" w:before="9"/>
              <w:ind w:left="62"/>
              <w:rPr>
                <w:rFonts w:ascii="Calibri"/>
                <w:sz w:val="18"/>
              </w:rPr>
            </w:pPr>
            <w:r>
              <w:rPr>
                <w:rFonts w:ascii="Calibri"/>
                <w:sz w:val="18"/>
              </w:rPr>
              <w:t>RIC</w:t>
            </w:r>
            <w:r>
              <w:rPr>
                <w:rFonts w:ascii="Calibri"/>
                <w:spacing w:val="-3"/>
                <w:sz w:val="18"/>
              </w:rPr>
              <w:t> </w:t>
            </w:r>
            <w:r>
              <w:rPr>
                <w:rFonts w:ascii="Calibri"/>
                <w:spacing w:val="-2"/>
                <w:sz w:val="18"/>
              </w:rPr>
              <w:t>ULPGC</w:t>
            </w:r>
          </w:p>
        </w:tc>
        <w:tc>
          <w:tcPr>
            <w:tcW w:w="937" w:type="dxa"/>
          </w:tcPr>
          <w:p>
            <w:pPr>
              <w:pStyle w:val="TableParagraph"/>
              <w:spacing w:line="203" w:lineRule="exact" w:before="9"/>
              <w:ind w:left="13" w:right="4"/>
              <w:jc w:val="center"/>
              <w:rPr>
                <w:rFonts w:ascii="Calibri"/>
                <w:sz w:val="18"/>
              </w:rPr>
            </w:pPr>
            <w:r>
              <w:rPr>
                <w:rFonts w:ascii="Calibri"/>
                <w:sz w:val="18"/>
              </w:rPr>
              <w:t>--</w:t>
            </w:r>
            <w:r>
              <w:rPr>
                <w:rFonts w:ascii="Calibri"/>
                <w:spacing w:val="-10"/>
                <w:sz w:val="18"/>
              </w:rPr>
              <w:t>-</w:t>
            </w:r>
          </w:p>
        </w:tc>
        <w:tc>
          <w:tcPr>
            <w:tcW w:w="1134" w:type="dxa"/>
          </w:tcPr>
          <w:p>
            <w:pPr>
              <w:pStyle w:val="TableParagraph"/>
              <w:spacing w:line="203" w:lineRule="exact" w:before="9"/>
              <w:ind w:right="51"/>
              <w:jc w:val="right"/>
              <w:rPr>
                <w:rFonts w:ascii="Calibri"/>
                <w:sz w:val="18"/>
              </w:rPr>
            </w:pPr>
            <w:r>
              <w:rPr>
                <w:rFonts w:ascii="Calibri"/>
                <w:sz w:val="18"/>
              </w:rPr>
              <w:t>--</w:t>
            </w:r>
            <w:r>
              <w:rPr>
                <w:rFonts w:ascii="Calibri"/>
                <w:spacing w:val="-10"/>
                <w:sz w:val="18"/>
              </w:rPr>
              <w:t>-</w:t>
            </w:r>
          </w:p>
        </w:tc>
        <w:tc>
          <w:tcPr>
            <w:tcW w:w="937" w:type="dxa"/>
          </w:tcPr>
          <w:p>
            <w:pPr>
              <w:pStyle w:val="TableParagraph"/>
              <w:spacing w:line="203" w:lineRule="exact" w:before="9"/>
              <w:ind w:left="13"/>
              <w:jc w:val="center"/>
              <w:rPr>
                <w:rFonts w:ascii="Calibri"/>
                <w:sz w:val="18"/>
              </w:rPr>
            </w:pPr>
            <w:r>
              <w:rPr>
                <w:rFonts w:ascii="Calibri"/>
                <w:spacing w:val="-5"/>
                <w:sz w:val="18"/>
              </w:rPr>
              <w:t>50</w:t>
            </w:r>
          </w:p>
        </w:tc>
        <w:tc>
          <w:tcPr>
            <w:tcW w:w="1171" w:type="dxa"/>
          </w:tcPr>
          <w:p>
            <w:pPr>
              <w:pStyle w:val="TableParagraph"/>
              <w:spacing w:line="203" w:lineRule="exact" w:before="9"/>
              <w:ind w:right="56"/>
              <w:jc w:val="right"/>
              <w:rPr>
                <w:rFonts w:ascii="Calibri"/>
                <w:sz w:val="18"/>
              </w:rPr>
            </w:pPr>
            <w:r>
              <w:rPr>
                <w:rFonts w:ascii="Calibri"/>
                <w:spacing w:val="-2"/>
                <w:sz w:val="18"/>
              </w:rPr>
              <w:t>7.872,83</w:t>
            </w:r>
          </w:p>
        </w:tc>
        <w:tc>
          <w:tcPr>
            <w:tcW w:w="862" w:type="dxa"/>
          </w:tcPr>
          <w:p>
            <w:pPr>
              <w:pStyle w:val="TableParagraph"/>
              <w:spacing w:line="203" w:lineRule="exact" w:before="9"/>
              <w:ind w:left="5"/>
              <w:jc w:val="center"/>
              <w:rPr>
                <w:rFonts w:ascii="Calibri"/>
                <w:sz w:val="18"/>
              </w:rPr>
            </w:pPr>
            <w:r>
              <w:rPr>
                <w:rFonts w:ascii="Calibri"/>
                <w:spacing w:val="-5"/>
                <w:sz w:val="18"/>
              </w:rPr>
              <w:t>50</w:t>
            </w:r>
          </w:p>
        </w:tc>
        <w:tc>
          <w:tcPr>
            <w:tcW w:w="1230" w:type="dxa"/>
          </w:tcPr>
          <w:p>
            <w:pPr>
              <w:pStyle w:val="TableParagraph"/>
              <w:spacing w:line="203" w:lineRule="exact" w:before="9"/>
              <w:ind w:right="53"/>
              <w:jc w:val="right"/>
              <w:rPr>
                <w:rFonts w:ascii="Calibri"/>
                <w:sz w:val="18"/>
              </w:rPr>
            </w:pPr>
            <w:r>
              <w:rPr>
                <w:rFonts w:ascii="Calibri"/>
                <w:spacing w:val="-2"/>
                <w:sz w:val="18"/>
              </w:rPr>
              <w:t>7.872,83</w:t>
            </w:r>
          </w:p>
        </w:tc>
      </w:tr>
      <w:tr>
        <w:trPr>
          <w:trHeight w:val="230" w:hRule="atLeast"/>
        </w:trPr>
        <w:tc>
          <w:tcPr>
            <w:tcW w:w="1287" w:type="dxa"/>
          </w:tcPr>
          <w:p>
            <w:pPr>
              <w:pStyle w:val="TableParagraph"/>
              <w:spacing w:line="203" w:lineRule="exact" w:before="7"/>
              <w:ind w:left="62"/>
              <w:rPr>
                <w:rFonts w:ascii="Calibri"/>
                <w:sz w:val="18"/>
              </w:rPr>
            </w:pPr>
            <w:r>
              <w:rPr>
                <w:rFonts w:ascii="Calibri"/>
                <w:sz w:val="18"/>
              </w:rPr>
              <w:t>FPCT </w:t>
            </w:r>
            <w:r>
              <w:rPr>
                <w:rFonts w:ascii="Calibri"/>
                <w:spacing w:val="-2"/>
                <w:sz w:val="18"/>
              </w:rPr>
              <w:t>ULPGC</w:t>
            </w:r>
          </w:p>
        </w:tc>
        <w:tc>
          <w:tcPr>
            <w:tcW w:w="937" w:type="dxa"/>
          </w:tcPr>
          <w:p>
            <w:pPr>
              <w:pStyle w:val="TableParagraph"/>
              <w:spacing w:line="203" w:lineRule="exact" w:before="7"/>
              <w:ind w:left="13"/>
              <w:jc w:val="center"/>
              <w:rPr>
                <w:rFonts w:ascii="Calibri"/>
                <w:sz w:val="18"/>
              </w:rPr>
            </w:pPr>
            <w:r>
              <w:rPr>
                <w:rFonts w:ascii="Calibri"/>
                <w:spacing w:val="-10"/>
                <w:sz w:val="18"/>
              </w:rPr>
              <w:t>3</w:t>
            </w:r>
          </w:p>
        </w:tc>
        <w:tc>
          <w:tcPr>
            <w:tcW w:w="1134" w:type="dxa"/>
          </w:tcPr>
          <w:p>
            <w:pPr>
              <w:pStyle w:val="TableParagraph"/>
              <w:spacing w:line="203" w:lineRule="exact" w:before="7"/>
              <w:ind w:right="52"/>
              <w:jc w:val="right"/>
              <w:rPr>
                <w:rFonts w:ascii="Calibri"/>
                <w:sz w:val="18"/>
              </w:rPr>
            </w:pPr>
            <w:r>
              <w:rPr>
                <w:rFonts w:ascii="Calibri"/>
                <w:spacing w:val="-2"/>
                <w:sz w:val="18"/>
              </w:rPr>
              <w:t>593.468,81</w:t>
            </w:r>
          </w:p>
        </w:tc>
        <w:tc>
          <w:tcPr>
            <w:tcW w:w="937" w:type="dxa"/>
          </w:tcPr>
          <w:p>
            <w:pPr>
              <w:pStyle w:val="TableParagraph"/>
              <w:spacing w:line="203" w:lineRule="exact" w:before="7"/>
              <w:ind w:left="13"/>
              <w:jc w:val="center"/>
              <w:rPr>
                <w:rFonts w:ascii="Calibri"/>
                <w:sz w:val="18"/>
              </w:rPr>
            </w:pPr>
            <w:r>
              <w:rPr>
                <w:rFonts w:ascii="Calibri"/>
                <w:spacing w:val="-5"/>
                <w:sz w:val="18"/>
              </w:rPr>
              <w:t>78</w:t>
            </w:r>
          </w:p>
        </w:tc>
        <w:tc>
          <w:tcPr>
            <w:tcW w:w="1171" w:type="dxa"/>
          </w:tcPr>
          <w:p>
            <w:pPr>
              <w:pStyle w:val="TableParagraph"/>
              <w:spacing w:line="203" w:lineRule="exact" w:before="7"/>
              <w:ind w:right="56"/>
              <w:jc w:val="right"/>
              <w:rPr>
                <w:rFonts w:ascii="Calibri"/>
                <w:sz w:val="18"/>
              </w:rPr>
            </w:pPr>
            <w:r>
              <w:rPr>
                <w:rFonts w:ascii="Calibri"/>
                <w:spacing w:val="-2"/>
                <w:sz w:val="18"/>
              </w:rPr>
              <w:t>772.833,20</w:t>
            </w:r>
          </w:p>
        </w:tc>
        <w:tc>
          <w:tcPr>
            <w:tcW w:w="862" w:type="dxa"/>
          </w:tcPr>
          <w:p>
            <w:pPr>
              <w:pStyle w:val="TableParagraph"/>
              <w:spacing w:line="203" w:lineRule="exact" w:before="7"/>
              <w:ind w:left="5"/>
              <w:jc w:val="center"/>
              <w:rPr>
                <w:rFonts w:ascii="Calibri"/>
                <w:sz w:val="18"/>
              </w:rPr>
            </w:pPr>
            <w:r>
              <w:rPr>
                <w:rFonts w:ascii="Calibri"/>
                <w:spacing w:val="-5"/>
                <w:sz w:val="18"/>
              </w:rPr>
              <w:t>81</w:t>
            </w:r>
          </w:p>
        </w:tc>
        <w:tc>
          <w:tcPr>
            <w:tcW w:w="1230" w:type="dxa"/>
          </w:tcPr>
          <w:p>
            <w:pPr>
              <w:pStyle w:val="TableParagraph"/>
              <w:spacing w:line="203" w:lineRule="exact" w:before="7"/>
              <w:ind w:right="53"/>
              <w:jc w:val="right"/>
              <w:rPr>
                <w:rFonts w:ascii="Calibri"/>
                <w:sz w:val="18"/>
              </w:rPr>
            </w:pPr>
            <w:r>
              <w:rPr>
                <w:rFonts w:ascii="Calibri"/>
                <w:spacing w:val="-2"/>
                <w:sz w:val="18"/>
              </w:rPr>
              <w:t>1.466.302,01</w:t>
            </w:r>
          </w:p>
        </w:tc>
      </w:tr>
      <w:tr>
        <w:trPr>
          <w:trHeight w:val="246" w:hRule="atLeast"/>
        </w:trPr>
        <w:tc>
          <w:tcPr>
            <w:tcW w:w="1287" w:type="dxa"/>
            <w:shd w:val="clear" w:color="auto" w:fill="DADADA"/>
          </w:tcPr>
          <w:p>
            <w:pPr>
              <w:pStyle w:val="TableParagraph"/>
              <w:spacing w:line="210" w:lineRule="exact" w:before="16"/>
              <w:ind w:left="5"/>
              <w:jc w:val="center"/>
              <w:rPr>
                <w:rFonts w:ascii="Calibri"/>
                <w:b/>
                <w:sz w:val="18"/>
              </w:rPr>
            </w:pPr>
            <w:r>
              <w:rPr>
                <w:rFonts w:ascii="Calibri"/>
                <w:b/>
                <w:spacing w:val="-2"/>
                <w:sz w:val="18"/>
              </w:rPr>
              <w:t>Total</w:t>
            </w:r>
          </w:p>
        </w:tc>
        <w:tc>
          <w:tcPr>
            <w:tcW w:w="937" w:type="dxa"/>
            <w:shd w:val="clear" w:color="auto" w:fill="DADADA"/>
          </w:tcPr>
          <w:p>
            <w:pPr>
              <w:pStyle w:val="TableParagraph"/>
              <w:spacing w:line="210" w:lineRule="exact" w:before="16"/>
              <w:ind w:left="13"/>
              <w:jc w:val="center"/>
              <w:rPr>
                <w:rFonts w:ascii="Calibri"/>
                <w:b/>
                <w:sz w:val="18"/>
              </w:rPr>
            </w:pPr>
            <w:r>
              <w:rPr>
                <w:rFonts w:ascii="Calibri"/>
                <w:b/>
                <w:spacing w:val="-5"/>
                <w:sz w:val="18"/>
              </w:rPr>
              <w:t>14</w:t>
            </w:r>
          </w:p>
        </w:tc>
        <w:tc>
          <w:tcPr>
            <w:tcW w:w="1134" w:type="dxa"/>
            <w:shd w:val="clear" w:color="auto" w:fill="DADADA"/>
          </w:tcPr>
          <w:p>
            <w:pPr>
              <w:pStyle w:val="TableParagraph"/>
              <w:spacing w:line="210" w:lineRule="exact" w:before="16"/>
              <w:ind w:right="52"/>
              <w:jc w:val="right"/>
              <w:rPr>
                <w:rFonts w:ascii="Calibri"/>
                <w:b/>
                <w:sz w:val="18"/>
              </w:rPr>
            </w:pPr>
            <w:r>
              <w:rPr>
                <w:rFonts w:ascii="Calibri"/>
                <w:b/>
                <w:spacing w:val="-2"/>
                <w:sz w:val="18"/>
              </w:rPr>
              <w:t>1.679.213,92</w:t>
            </w:r>
          </w:p>
        </w:tc>
        <w:tc>
          <w:tcPr>
            <w:tcW w:w="937" w:type="dxa"/>
            <w:shd w:val="clear" w:color="auto" w:fill="DADADA"/>
          </w:tcPr>
          <w:p>
            <w:pPr>
              <w:pStyle w:val="TableParagraph"/>
              <w:spacing w:line="210" w:lineRule="exact" w:before="16"/>
              <w:ind w:left="13" w:right="5"/>
              <w:jc w:val="center"/>
              <w:rPr>
                <w:rFonts w:ascii="Calibri"/>
                <w:b/>
                <w:sz w:val="18"/>
              </w:rPr>
            </w:pPr>
            <w:r>
              <w:rPr>
                <w:rFonts w:ascii="Calibri"/>
                <w:b/>
                <w:spacing w:val="-2"/>
                <w:sz w:val="18"/>
              </w:rPr>
              <w:t>5.130</w:t>
            </w:r>
          </w:p>
        </w:tc>
        <w:tc>
          <w:tcPr>
            <w:tcW w:w="1171" w:type="dxa"/>
            <w:shd w:val="clear" w:color="auto" w:fill="DADADA"/>
          </w:tcPr>
          <w:p>
            <w:pPr>
              <w:pStyle w:val="TableParagraph"/>
              <w:spacing w:line="210" w:lineRule="exact" w:before="16"/>
              <w:ind w:right="56"/>
              <w:jc w:val="right"/>
              <w:rPr>
                <w:rFonts w:ascii="Calibri"/>
                <w:b/>
                <w:sz w:val="18"/>
              </w:rPr>
            </w:pPr>
            <w:r>
              <w:rPr>
                <w:rFonts w:ascii="Calibri"/>
                <w:b/>
                <w:spacing w:val="-2"/>
                <w:sz w:val="18"/>
              </w:rPr>
              <w:t>9.578.173,34</w:t>
            </w:r>
          </w:p>
        </w:tc>
        <w:tc>
          <w:tcPr>
            <w:tcW w:w="862" w:type="dxa"/>
            <w:shd w:val="clear" w:color="auto" w:fill="DADADA"/>
          </w:tcPr>
          <w:p>
            <w:pPr>
              <w:pStyle w:val="TableParagraph"/>
              <w:spacing w:line="210" w:lineRule="exact" w:before="16"/>
              <w:ind w:left="5" w:right="1"/>
              <w:jc w:val="center"/>
              <w:rPr>
                <w:rFonts w:ascii="Calibri"/>
                <w:b/>
                <w:sz w:val="18"/>
              </w:rPr>
            </w:pPr>
            <w:r>
              <w:rPr>
                <w:rFonts w:ascii="Calibri"/>
                <w:b/>
                <w:spacing w:val="-2"/>
                <w:sz w:val="18"/>
              </w:rPr>
              <w:t>5.144</w:t>
            </w:r>
          </w:p>
        </w:tc>
        <w:tc>
          <w:tcPr>
            <w:tcW w:w="1230" w:type="dxa"/>
            <w:shd w:val="clear" w:color="auto" w:fill="DADADA"/>
          </w:tcPr>
          <w:p>
            <w:pPr>
              <w:pStyle w:val="TableParagraph"/>
              <w:spacing w:line="210" w:lineRule="exact" w:before="16"/>
              <w:ind w:right="53"/>
              <w:jc w:val="right"/>
              <w:rPr>
                <w:rFonts w:ascii="Calibri"/>
                <w:b/>
                <w:sz w:val="18"/>
              </w:rPr>
            </w:pPr>
            <w:r>
              <w:rPr>
                <w:rFonts w:ascii="Calibri"/>
                <w:b/>
                <w:spacing w:val="-2"/>
                <w:sz w:val="18"/>
              </w:rPr>
              <w:t>11.357.387,26</w:t>
            </w:r>
          </w:p>
        </w:tc>
      </w:tr>
    </w:tbl>
    <w:p>
      <w:pPr>
        <w:pStyle w:val="BodyText"/>
        <w:spacing w:before="220"/>
        <w:ind w:left="2166" w:right="1388" w:firstLine="645"/>
        <w:jc w:val="both"/>
      </w:pPr>
      <w:r>
        <w:rPr/>
        <w:t>Atendiendo al tipo de contrato, incluidos los menores, el mayor número corresponde</w:t>
      </w:r>
      <w:r>
        <w:rPr>
          <w:spacing w:val="-13"/>
        </w:rPr>
        <w:t> </w:t>
      </w:r>
      <w:r>
        <w:rPr/>
        <w:t>a</w:t>
      </w:r>
      <w:r>
        <w:rPr>
          <w:spacing w:val="-12"/>
        </w:rPr>
        <w:t> </w:t>
      </w:r>
      <w:r>
        <w:rPr/>
        <w:t>contratos</w:t>
      </w:r>
      <w:r>
        <w:rPr>
          <w:spacing w:val="-13"/>
        </w:rPr>
        <w:t> </w:t>
      </w:r>
      <w:r>
        <w:rPr/>
        <w:t>de</w:t>
      </w:r>
      <w:r>
        <w:rPr>
          <w:spacing w:val="-12"/>
        </w:rPr>
        <w:t> </w:t>
      </w:r>
      <w:r>
        <w:rPr/>
        <w:t>servicios</w:t>
      </w:r>
      <w:r>
        <w:rPr>
          <w:spacing w:val="-10"/>
        </w:rPr>
        <w:t> </w:t>
      </w:r>
      <w:r>
        <w:rPr/>
        <w:t>y</w:t>
      </w:r>
      <w:r>
        <w:rPr>
          <w:spacing w:val="-12"/>
        </w:rPr>
        <w:t> </w:t>
      </w:r>
      <w:r>
        <w:rPr/>
        <w:t>suministro,</w:t>
      </w:r>
      <w:r>
        <w:rPr>
          <w:spacing w:val="-11"/>
        </w:rPr>
        <w:t> </w:t>
      </w:r>
      <w:r>
        <w:rPr/>
        <w:t>los</w:t>
      </w:r>
      <w:r>
        <w:rPr>
          <w:spacing w:val="-12"/>
        </w:rPr>
        <w:t> </w:t>
      </w:r>
      <w:r>
        <w:rPr/>
        <w:t>cuales</w:t>
      </w:r>
      <w:r>
        <w:rPr>
          <w:spacing w:val="-13"/>
        </w:rPr>
        <w:t> </w:t>
      </w:r>
      <w:r>
        <w:rPr/>
        <w:t>abarcan</w:t>
      </w:r>
      <w:r>
        <w:rPr>
          <w:spacing w:val="-11"/>
        </w:rPr>
        <w:t> </w:t>
      </w:r>
      <w:r>
        <w:rPr/>
        <w:t>el</w:t>
      </w:r>
      <w:r>
        <w:rPr>
          <w:spacing w:val="-12"/>
        </w:rPr>
        <w:t> </w:t>
      </w:r>
      <w:r>
        <w:rPr/>
        <w:t>61,8</w:t>
      </w:r>
      <w:r>
        <w:rPr>
          <w:spacing w:val="-10"/>
        </w:rPr>
        <w:t> </w:t>
      </w:r>
      <w:r>
        <w:rPr/>
        <w:t>%</w:t>
      </w:r>
      <w:r>
        <w:rPr>
          <w:spacing w:val="-11"/>
        </w:rPr>
        <w:t> </w:t>
      </w:r>
      <w:r>
        <w:rPr/>
        <w:t>y</w:t>
      </w:r>
      <w:r>
        <w:rPr>
          <w:spacing w:val="-13"/>
        </w:rPr>
        <w:t> </w:t>
      </w:r>
      <w:r>
        <w:rPr>
          <w:spacing w:val="-4"/>
        </w:rPr>
        <w:t>34,7</w:t>
      </w:r>
    </w:p>
    <w:p>
      <w:pPr>
        <w:pStyle w:val="BodyText"/>
        <w:spacing w:line="237" w:lineRule="auto"/>
        <w:ind w:left="2166" w:right="1387"/>
        <w:jc w:val="both"/>
      </w:pPr>
      <w:r>
        <w:rPr/>
        <w:t>%</w:t>
      </w:r>
      <w:r>
        <w:rPr>
          <w:spacing w:val="-5"/>
        </w:rPr>
        <w:t> </w:t>
      </w:r>
      <w:r>
        <w:rPr/>
        <w:t>de</w:t>
      </w:r>
      <w:r>
        <w:rPr>
          <w:spacing w:val="-3"/>
        </w:rPr>
        <w:t> </w:t>
      </w:r>
      <w:r>
        <w:rPr/>
        <w:t>los</w:t>
      </w:r>
      <w:r>
        <w:rPr>
          <w:spacing w:val="-4"/>
        </w:rPr>
        <w:t> </w:t>
      </w:r>
      <w:r>
        <w:rPr/>
        <w:t>contratos</w:t>
      </w:r>
      <w:r>
        <w:rPr>
          <w:spacing w:val="-4"/>
        </w:rPr>
        <w:t> </w:t>
      </w:r>
      <w:r>
        <w:rPr/>
        <w:t>respectivamente.</w:t>
      </w:r>
      <w:r>
        <w:rPr>
          <w:spacing w:val="-4"/>
        </w:rPr>
        <w:t> </w:t>
      </w:r>
      <w:r>
        <w:rPr/>
        <w:t>En</w:t>
      </w:r>
      <w:r>
        <w:rPr>
          <w:spacing w:val="-3"/>
        </w:rPr>
        <w:t> </w:t>
      </w:r>
      <w:r>
        <w:rPr/>
        <w:t>cuanto</w:t>
      </w:r>
      <w:r>
        <w:rPr>
          <w:spacing w:val="-3"/>
        </w:rPr>
        <w:t> </w:t>
      </w:r>
      <w:r>
        <w:rPr/>
        <w:t>al</w:t>
      </w:r>
      <w:r>
        <w:rPr>
          <w:spacing w:val="-5"/>
        </w:rPr>
        <w:t> </w:t>
      </w:r>
      <w:r>
        <w:rPr/>
        <w:t>importe</w:t>
      </w:r>
      <w:r>
        <w:rPr>
          <w:spacing w:val="-5"/>
        </w:rPr>
        <w:t> </w:t>
      </w:r>
      <w:r>
        <w:rPr/>
        <w:t>de</w:t>
      </w:r>
      <w:r>
        <w:rPr>
          <w:spacing w:val="-3"/>
        </w:rPr>
        <w:t> </w:t>
      </w:r>
      <w:r>
        <w:rPr/>
        <w:t>adjudicación,</w:t>
      </w:r>
      <w:r>
        <w:rPr>
          <w:spacing w:val="-4"/>
        </w:rPr>
        <w:t> </w:t>
      </w:r>
      <w:r>
        <w:rPr/>
        <w:t>el</w:t>
      </w:r>
      <w:r>
        <w:rPr>
          <w:spacing w:val="-4"/>
        </w:rPr>
        <w:t> </w:t>
      </w:r>
      <w:r>
        <w:rPr/>
        <w:t>mayor volumen corresponde igualmente a los de servicios seguidos de los de suministros, con un 41,1 % y 36,9 % respectivamente.</w:t>
      </w:r>
    </w:p>
    <w:p>
      <w:pPr>
        <w:pStyle w:val="BodyText"/>
        <w:spacing w:before="220"/>
        <w:ind w:left="2166" w:right="1388" w:firstLine="645"/>
        <w:jc w:val="both"/>
      </w:pPr>
      <w:r>
        <w:rPr/>
        <w:t>En</w:t>
      </w:r>
      <w:r>
        <w:rPr>
          <w:spacing w:val="-5"/>
        </w:rPr>
        <w:t> </w:t>
      </w:r>
      <w:r>
        <w:rPr/>
        <w:t>cuanto</w:t>
      </w:r>
      <w:r>
        <w:rPr>
          <w:spacing w:val="-5"/>
        </w:rPr>
        <w:t> </w:t>
      </w:r>
      <w:r>
        <w:rPr/>
        <w:t>al</w:t>
      </w:r>
      <w:r>
        <w:rPr>
          <w:spacing w:val="-8"/>
        </w:rPr>
        <w:t> </w:t>
      </w:r>
      <w:r>
        <w:rPr/>
        <w:t>procedimiento</w:t>
      </w:r>
      <w:r>
        <w:rPr>
          <w:spacing w:val="-5"/>
        </w:rPr>
        <w:t> </w:t>
      </w:r>
      <w:r>
        <w:rPr/>
        <w:t>de</w:t>
      </w:r>
      <w:r>
        <w:rPr>
          <w:spacing w:val="-8"/>
        </w:rPr>
        <w:t> </w:t>
      </w:r>
      <w:r>
        <w:rPr/>
        <w:t>adjudicación</w:t>
      </w:r>
      <w:r>
        <w:rPr>
          <w:spacing w:val="-7"/>
        </w:rPr>
        <w:t> </w:t>
      </w:r>
      <w:r>
        <w:rPr/>
        <w:t>más</w:t>
      </w:r>
      <w:r>
        <w:rPr>
          <w:spacing w:val="-8"/>
        </w:rPr>
        <w:t> </w:t>
      </w:r>
      <w:r>
        <w:rPr/>
        <w:t>utilizado</w:t>
      </w:r>
      <w:r>
        <w:rPr>
          <w:spacing w:val="-7"/>
        </w:rPr>
        <w:t> </w:t>
      </w:r>
      <w:r>
        <w:rPr/>
        <w:t>ha</w:t>
      </w:r>
      <w:r>
        <w:rPr>
          <w:spacing w:val="-8"/>
        </w:rPr>
        <w:t> </w:t>
      </w:r>
      <w:r>
        <w:rPr/>
        <w:t>sido,</w:t>
      </w:r>
      <w:r>
        <w:rPr>
          <w:spacing w:val="-6"/>
        </w:rPr>
        <w:t> </w:t>
      </w:r>
      <w:r>
        <w:rPr/>
        <w:t>en</w:t>
      </w:r>
      <w:r>
        <w:rPr>
          <w:spacing w:val="-7"/>
        </w:rPr>
        <w:t> </w:t>
      </w:r>
      <w:r>
        <w:rPr/>
        <w:t>función del número de contratos, la forma directa mediante contrato menor, con 5.130 contratos, que</w:t>
      </w:r>
      <w:r>
        <w:rPr>
          <w:spacing w:val="-2"/>
        </w:rPr>
        <w:t> </w:t>
      </w:r>
      <w:r>
        <w:rPr/>
        <w:t>representan</w:t>
      </w:r>
      <w:r>
        <w:rPr>
          <w:spacing w:val="-2"/>
        </w:rPr>
        <w:t> </w:t>
      </w:r>
      <w:r>
        <w:rPr/>
        <w:t>el</w:t>
      </w:r>
      <w:r>
        <w:rPr>
          <w:spacing w:val="-3"/>
        </w:rPr>
        <w:t> </w:t>
      </w:r>
      <w:r>
        <w:rPr/>
        <w:t>99,7</w:t>
      </w:r>
      <w:r>
        <w:rPr>
          <w:spacing w:val="-2"/>
        </w:rPr>
        <w:t> </w:t>
      </w:r>
      <w:r>
        <w:rPr/>
        <w:t>%</w:t>
      </w:r>
      <w:r>
        <w:rPr>
          <w:spacing w:val="-4"/>
        </w:rPr>
        <w:t> </w:t>
      </w:r>
      <w:r>
        <w:rPr/>
        <w:t>del</w:t>
      </w:r>
      <w:r>
        <w:rPr>
          <w:spacing w:val="-3"/>
        </w:rPr>
        <w:t> </w:t>
      </w:r>
      <w:r>
        <w:rPr/>
        <w:t>total</w:t>
      </w:r>
      <w:r>
        <w:rPr>
          <w:spacing w:val="-3"/>
        </w:rPr>
        <w:t> </w:t>
      </w:r>
      <w:r>
        <w:rPr/>
        <w:t>de</w:t>
      </w:r>
      <w:r>
        <w:rPr>
          <w:spacing w:val="-4"/>
        </w:rPr>
        <w:t> </w:t>
      </w:r>
      <w:r>
        <w:rPr/>
        <w:t>contratos, seguido</w:t>
      </w:r>
      <w:r>
        <w:rPr>
          <w:spacing w:val="-2"/>
        </w:rPr>
        <w:t> </w:t>
      </w:r>
      <w:r>
        <w:rPr/>
        <w:t>del</w:t>
      </w:r>
      <w:r>
        <w:rPr>
          <w:spacing w:val="-3"/>
        </w:rPr>
        <w:t> </w:t>
      </w:r>
      <w:r>
        <w:rPr/>
        <w:t>abierto</w:t>
      </w:r>
      <w:r>
        <w:rPr>
          <w:spacing w:val="-2"/>
        </w:rPr>
        <w:t> </w:t>
      </w:r>
      <w:r>
        <w:rPr/>
        <w:t>que representa el 0,2 %. Asimismo, en cuanto al importe adjudicado, el mayor importe adjudicado corresponde al contrato menor, con el 85,1 % del importe total adjudicado</w:t>
      </w:r>
      <w:r>
        <w:rPr>
          <w:spacing w:val="-10"/>
        </w:rPr>
        <w:t> </w:t>
      </w:r>
      <w:r>
        <w:rPr/>
        <w:t>(35</w:t>
      </w:r>
      <w:r>
        <w:rPr>
          <w:spacing w:val="-8"/>
        </w:rPr>
        <w:t> </w:t>
      </w:r>
      <w:r>
        <w:rPr/>
        <w:t>%</w:t>
      </w:r>
      <w:r>
        <w:rPr>
          <w:spacing w:val="-12"/>
        </w:rPr>
        <w:t> </w:t>
      </w:r>
      <w:r>
        <w:rPr/>
        <w:t>en</w:t>
      </w:r>
      <w:r>
        <w:rPr>
          <w:spacing w:val="-9"/>
        </w:rPr>
        <w:t> </w:t>
      </w:r>
      <w:r>
        <w:rPr/>
        <w:t>servicios,</w:t>
      </w:r>
      <w:r>
        <w:rPr>
          <w:spacing w:val="-8"/>
        </w:rPr>
        <w:t> </w:t>
      </w:r>
      <w:r>
        <w:rPr/>
        <w:t>28</w:t>
      </w:r>
      <w:r>
        <w:rPr>
          <w:spacing w:val="-10"/>
        </w:rPr>
        <w:t> </w:t>
      </w:r>
      <w:r>
        <w:rPr/>
        <w:t>%</w:t>
      </w:r>
      <w:r>
        <w:rPr>
          <w:spacing w:val="-9"/>
        </w:rPr>
        <w:t> </w:t>
      </w:r>
      <w:r>
        <w:rPr/>
        <w:t>en</w:t>
      </w:r>
      <w:r>
        <w:rPr>
          <w:spacing w:val="-9"/>
        </w:rPr>
        <w:t> </w:t>
      </w:r>
      <w:r>
        <w:rPr/>
        <w:t>suministros</w:t>
      </w:r>
      <w:r>
        <w:rPr>
          <w:spacing w:val="-8"/>
        </w:rPr>
        <w:t> </w:t>
      </w:r>
      <w:r>
        <w:rPr/>
        <w:t>y</w:t>
      </w:r>
      <w:r>
        <w:rPr>
          <w:spacing w:val="-9"/>
        </w:rPr>
        <w:t> </w:t>
      </w:r>
      <w:r>
        <w:rPr/>
        <w:t>22,1</w:t>
      </w:r>
      <w:r>
        <w:rPr>
          <w:spacing w:val="-8"/>
        </w:rPr>
        <w:t> </w:t>
      </w:r>
      <w:r>
        <w:rPr/>
        <w:t>%</w:t>
      </w:r>
      <w:r>
        <w:rPr>
          <w:spacing w:val="-9"/>
        </w:rPr>
        <w:t> </w:t>
      </w:r>
      <w:r>
        <w:rPr/>
        <w:t>en</w:t>
      </w:r>
      <w:r>
        <w:rPr>
          <w:spacing w:val="-8"/>
        </w:rPr>
        <w:t> </w:t>
      </w:r>
      <w:r>
        <w:rPr/>
        <w:t>obras)</w:t>
      </w:r>
      <w:r>
        <w:rPr>
          <w:spacing w:val="-9"/>
        </w:rPr>
        <w:t> </w:t>
      </w:r>
      <w:r>
        <w:rPr/>
        <w:t>seguido</w:t>
      </w:r>
      <w:r>
        <w:rPr>
          <w:spacing w:val="-10"/>
        </w:rPr>
        <w:t> </w:t>
      </w:r>
      <w:r>
        <w:rPr/>
        <w:t>por</w:t>
      </w:r>
      <w:r>
        <w:rPr>
          <w:spacing w:val="-10"/>
        </w:rPr>
        <w:t> </w:t>
      </w:r>
      <w:r>
        <w:rPr/>
        <w:t>los abiertos, con el 10,5 % (4,5 % en suministros y 6 % en servicios).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9"/>
      </w:pPr>
    </w:p>
    <w:p>
      <w:pPr>
        <w:pStyle w:val="BodyText"/>
        <w:ind w:right="1387"/>
        <w:jc w:val="right"/>
      </w:pPr>
      <w:r>
        <w:rPr>
          <w:spacing w:val="-5"/>
        </w:rPr>
        <w:t>52</w:t>
      </w:r>
    </w:p>
    <w:p>
      <w:pPr>
        <w:pStyle w:val="BodyText"/>
        <w:spacing w:after="0"/>
        <w:jc w:val="right"/>
        <w:sectPr>
          <w:headerReference w:type="default" r:id="rId112"/>
          <w:footerReference w:type="default" r:id="rId113"/>
          <w:pgSz w:w="11910" w:h="16840"/>
          <w:pgMar w:header="667" w:footer="1200" w:top="2000" w:bottom="1400" w:left="425" w:right="425"/>
        </w:sectPr>
      </w:pPr>
    </w:p>
    <w:p>
      <w:pPr>
        <w:pStyle w:val="Heading2"/>
        <w:numPr>
          <w:ilvl w:val="0"/>
          <w:numId w:val="3"/>
        </w:numPr>
        <w:tabs>
          <w:tab w:pos="4801" w:val="left" w:leader="none"/>
        </w:tabs>
        <w:spacing w:line="240" w:lineRule="auto" w:before="96" w:after="0"/>
        <w:ind w:left="4801" w:right="0" w:hanging="220"/>
        <w:jc w:val="left"/>
        <w:rPr>
          <w:u w:val="none"/>
        </w:rPr>
      </w:pPr>
      <w:bookmarkStart w:name="_TOC_250004" w:id="32"/>
      <w:r>
        <w:rPr>
          <w:u w:val="none"/>
        </w:rPr>
        <w:t>TRÁMITE</w:t>
      </w:r>
      <w:r>
        <w:rPr>
          <w:spacing w:val="-9"/>
          <w:u w:val="none"/>
        </w:rPr>
        <w:t> </w:t>
      </w:r>
      <w:r>
        <w:rPr>
          <w:u w:val="none"/>
        </w:rPr>
        <w:t>DE</w:t>
      </w:r>
      <w:r>
        <w:rPr>
          <w:spacing w:val="-9"/>
          <w:u w:val="none"/>
        </w:rPr>
        <w:t> </w:t>
      </w:r>
      <w:bookmarkEnd w:id="32"/>
      <w:r>
        <w:rPr>
          <w:spacing w:val="-2"/>
          <w:u w:val="none"/>
        </w:rPr>
        <w:t>ALEGACIONES</w:t>
      </w:r>
    </w:p>
    <w:p>
      <w:pPr>
        <w:pStyle w:val="BodyText"/>
        <w:rPr>
          <w:b/>
        </w:rPr>
      </w:pPr>
    </w:p>
    <w:p>
      <w:pPr>
        <w:pStyle w:val="BodyText"/>
        <w:spacing w:before="151"/>
        <w:rPr>
          <w:b/>
        </w:rPr>
      </w:pPr>
    </w:p>
    <w:p>
      <w:pPr>
        <w:pStyle w:val="BodyText"/>
        <w:ind w:left="2166" w:right="1387" w:firstLine="645"/>
        <w:jc w:val="both"/>
      </w:pPr>
      <w:r>
        <w:rPr/>
        <w:t>El</w:t>
      </w:r>
      <w:r>
        <w:rPr>
          <w:spacing w:val="-2"/>
        </w:rPr>
        <w:t> </w:t>
      </w:r>
      <w:r>
        <w:rPr/>
        <w:t>presente</w:t>
      </w:r>
      <w:r>
        <w:rPr>
          <w:spacing w:val="-4"/>
        </w:rPr>
        <w:t> </w:t>
      </w:r>
      <w:r>
        <w:rPr/>
        <w:t>Informe,</w:t>
      </w:r>
      <w:r>
        <w:rPr>
          <w:spacing w:val="-2"/>
        </w:rPr>
        <w:t> </w:t>
      </w:r>
      <w:r>
        <w:rPr/>
        <w:t>antes</w:t>
      </w:r>
      <w:r>
        <w:rPr>
          <w:spacing w:val="-3"/>
        </w:rPr>
        <w:t> </w:t>
      </w:r>
      <w:r>
        <w:rPr/>
        <w:t>de</w:t>
      </w:r>
      <w:r>
        <w:rPr>
          <w:spacing w:val="-2"/>
        </w:rPr>
        <w:t> </w:t>
      </w:r>
      <w:r>
        <w:rPr/>
        <w:t>su</w:t>
      </w:r>
      <w:r>
        <w:rPr>
          <w:spacing w:val="-4"/>
        </w:rPr>
        <w:t> </w:t>
      </w:r>
      <w:r>
        <w:rPr/>
        <w:t>aprobación</w:t>
      </w:r>
      <w:r>
        <w:rPr>
          <w:spacing w:val="-4"/>
        </w:rPr>
        <w:t> </w:t>
      </w:r>
      <w:r>
        <w:rPr/>
        <w:t>definitiva,</w:t>
      </w:r>
      <w:r>
        <w:rPr>
          <w:spacing w:val="-5"/>
        </w:rPr>
        <w:t> </w:t>
      </w:r>
      <w:r>
        <w:rPr/>
        <w:t>ha</w:t>
      </w:r>
      <w:r>
        <w:rPr>
          <w:spacing w:val="-4"/>
        </w:rPr>
        <w:t> </w:t>
      </w:r>
      <w:r>
        <w:rPr/>
        <w:t>sido</w:t>
      </w:r>
      <w:r>
        <w:rPr>
          <w:spacing w:val="-4"/>
        </w:rPr>
        <w:t> </w:t>
      </w:r>
      <w:r>
        <w:rPr/>
        <w:t>remitido</w:t>
      </w:r>
      <w:r>
        <w:rPr>
          <w:spacing w:val="-4"/>
        </w:rPr>
        <w:t> </w:t>
      </w:r>
      <w:r>
        <w:rPr/>
        <w:t>para alegaciones,</w:t>
      </w:r>
      <w:r>
        <w:rPr>
          <w:spacing w:val="-1"/>
        </w:rPr>
        <w:t> </w:t>
      </w:r>
      <w:r>
        <w:rPr/>
        <w:t>de conformidad con lo</w:t>
      </w:r>
      <w:r>
        <w:rPr>
          <w:spacing w:val="-1"/>
        </w:rPr>
        <w:t> </w:t>
      </w:r>
      <w:r>
        <w:rPr/>
        <w:t>establecido</w:t>
      </w:r>
      <w:r>
        <w:rPr>
          <w:spacing w:val="-1"/>
        </w:rPr>
        <w:t> </w:t>
      </w:r>
      <w:r>
        <w:rPr/>
        <w:t>en el artículo</w:t>
      </w:r>
      <w:r>
        <w:rPr>
          <w:spacing w:val="-1"/>
        </w:rPr>
        <w:t> </w:t>
      </w:r>
      <w:r>
        <w:rPr/>
        <w:t>23</w:t>
      </w:r>
      <w:r>
        <w:rPr>
          <w:spacing w:val="-1"/>
        </w:rPr>
        <w:t> </w:t>
      </w:r>
      <w:r>
        <w:rPr/>
        <w:t>del Reglamento de Organización y Funcionamiento de la Audiencia de Cuentas de Canarias.</w:t>
      </w:r>
    </w:p>
    <w:p>
      <w:pPr>
        <w:pStyle w:val="BodyText"/>
        <w:spacing w:before="215"/>
        <w:ind w:left="2166" w:right="1386" w:firstLine="645"/>
        <w:jc w:val="both"/>
      </w:pPr>
      <w:r>
        <w:rPr/>
        <w:t>A estos efectos, el Proyecto de Informe fue remitido a la Universidad de Las Palmas</w:t>
      </w:r>
      <w:r>
        <w:rPr>
          <w:spacing w:val="-2"/>
        </w:rPr>
        <w:t> </w:t>
      </w:r>
      <w:r>
        <w:rPr/>
        <w:t>de</w:t>
      </w:r>
      <w:r>
        <w:rPr>
          <w:spacing w:val="-1"/>
        </w:rPr>
        <w:t> </w:t>
      </w:r>
      <w:r>
        <w:rPr/>
        <w:t>Gran</w:t>
      </w:r>
      <w:r>
        <w:rPr>
          <w:spacing w:val="-1"/>
        </w:rPr>
        <w:t> </w:t>
      </w:r>
      <w:r>
        <w:rPr/>
        <w:t>Canaria,</w:t>
      </w:r>
      <w:r>
        <w:rPr>
          <w:spacing w:val="-4"/>
        </w:rPr>
        <w:t> </w:t>
      </w:r>
      <w:r>
        <w:rPr/>
        <w:t>de conformidad con</w:t>
      </w:r>
      <w:r>
        <w:rPr>
          <w:spacing w:val="-1"/>
        </w:rPr>
        <w:t> </w:t>
      </w:r>
      <w:r>
        <w:rPr/>
        <w:t>lo</w:t>
      </w:r>
      <w:r>
        <w:rPr>
          <w:spacing w:val="-1"/>
        </w:rPr>
        <w:t> </w:t>
      </w:r>
      <w:r>
        <w:rPr/>
        <w:t>dispuesto</w:t>
      </w:r>
      <w:r>
        <w:rPr>
          <w:spacing w:val="-1"/>
        </w:rPr>
        <w:t> </w:t>
      </w:r>
      <w:r>
        <w:rPr/>
        <w:t>en</w:t>
      </w:r>
      <w:r>
        <w:rPr>
          <w:spacing w:val="-1"/>
        </w:rPr>
        <w:t> </w:t>
      </w:r>
      <w:r>
        <w:rPr/>
        <w:t>el</w:t>
      </w:r>
      <w:r>
        <w:rPr>
          <w:spacing w:val="-2"/>
        </w:rPr>
        <w:t> </w:t>
      </w:r>
      <w:r>
        <w:rPr/>
        <w:t>artículo</w:t>
      </w:r>
      <w:r>
        <w:rPr>
          <w:spacing w:val="-1"/>
        </w:rPr>
        <w:t> </w:t>
      </w:r>
      <w:r>
        <w:rPr/>
        <w:t>43</w:t>
      </w:r>
      <w:r>
        <w:rPr>
          <w:spacing w:val="-1"/>
        </w:rPr>
        <w:t> </w:t>
      </w:r>
      <w:r>
        <w:rPr/>
        <w:t>de</w:t>
      </w:r>
      <w:r>
        <w:rPr>
          <w:spacing w:val="-1"/>
        </w:rPr>
        <w:t> </w:t>
      </w:r>
      <w:r>
        <w:rPr/>
        <w:t>la</w:t>
      </w:r>
      <w:r>
        <w:rPr>
          <w:spacing w:val="-1"/>
        </w:rPr>
        <w:t> </w:t>
      </w:r>
      <w:r>
        <w:rPr/>
        <w:t>Ley 4/1989,</w:t>
      </w:r>
      <w:r>
        <w:rPr>
          <w:spacing w:val="-9"/>
        </w:rPr>
        <w:t> </w:t>
      </w:r>
      <w:r>
        <w:rPr/>
        <w:t>mediante</w:t>
      </w:r>
      <w:r>
        <w:rPr>
          <w:spacing w:val="-9"/>
        </w:rPr>
        <w:t> </w:t>
      </w:r>
      <w:r>
        <w:rPr/>
        <w:t>escrito</w:t>
      </w:r>
      <w:r>
        <w:rPr>
          <w:spacing w:val="-9"/>
        </w:rPr>
        <w:t> </w:t>
      </w:r>
      <w:r>
        <w:rPr/>
        <w:t>de</w:t>
      </w:r>
      <w:r>
        <w:rPr>
          <w:spacing w:val="-9"/>
        </w:rPr>
        <w:t> </w:t>
      </w:r>
      <w:r>
        <w:rPr/>
        <w:t>10</w:t>
      </w:r>
      <w:r>
        <w:rPr>
          <w:spacing w:val="-9"/>
        </w:rPr>
        <w:t> </w:t>
      </w:r>
      <w:r>
        <w:rPr/>
        <w:t>de</w:t>
      </w:r>
      <w:r>
        <w:rPr>
          <w:spacing w:val="-11"/>
        </w:rPr>
        <w:t> </w:t>
      </w:r>
      <w:r>
        <w:rPr/>
        <w:t>diciembre</w:t>
      </w:r>
      <w:r>
        <w:rPr>
          <w:spacing w:val="-9"/>
        </w:rPr>
        <w:t> </w:t>
      </w:r>
      <w:r>
        <w:rPr/>
        <w:t>de</w:t>
      </w:r>
      <w:r>
        <w:rPr>
          <w:spacing w:val="-9"/>
        </w:rPr>
        <w:t> </w:t>
      </w:r>
      <w:r>
        <w:rPr/>
        <w:t>2024,</w:t>
      </w:r>
      <w:r>
        <w:rPr>
          <w:spacing w:val="-9"/>
        </w:rPr>
        <w:t> </w:t>
      </w:r>
      <w:r>
        <w:rPr/>
        <w:t>concediéndoseles</w:t>
      </w:r>
      <w:r>
        <w:rPr>
          <w:spacing w:val="-9"/>
        </w:rPr>
        <w:t> </w:t>
      </w:r>
      <w:r>
        <w:rPr/>
        <w:t>un</w:t>
      </w:r>
      <w:r>
        <w:rPr>
          <w:spacing w:val="-8"/>
        </w:rPr>
        <w:t> </w:t>
      </w:r>
      <w:r>
        <w:rPr/>
        <w:t>plazo</w:t>
      </w:r>
      <w:r>
        <w:rPr>
          <w:spacing w:val="-9"/>
        </w:rPr>
        <w:t> </w:t>
      </w:r>
      <w:r>
        <w:rPr/>
        <w:t>de 5 días hábiles.</w:t>
      </w:r>
    </w:p>
    <w:p>
      <w:pPr>
        <w:pStyle w:val="BodyText"/>
        <w:spacing w:before="215"/>
        <w:ind w:left="2166" w:right="1387" w:firstLine="645"/>
        <w:jc w:val="both"/>
      </w:pPr>
      <w:r>
        <w:rPr/>
        <w:t>Las alegaciones recibidas en el plazo concedido para ello son las que se relacionan a continuación:</w:t>
      </w:r>
    </w:p>
    <w:p>
      <w:pPr>
        <w:pStyle w:val="ListParagraph"/>
        <w:numPr>
          <w:ilvl w:val="0"/>
          <w:numId w:val="25"/>
        </w:numPr>
        <w:tabs>
          <w:tab w:pos="2933" w:val="left" w:leader="none"/>
        </w:tabs>
        <w:spacing w:line="268" w:lineRule="exact" w:before="216" w:after="0"/>
        <w:ind w:left="2933" w:right="0" w:hanging="121"/>
        <w:jc w:val="left"/>
        <w:rPr>
          <w:sz w:val="22"/>
        </w:rPr>
      </w:pPr>
      <w:r>
        <w:rPr>
          <w:sz w:val="22"/>
        </w:rPr>
        <w:t>19</w:t>
      </w:r>
      <w:r>
        <w:rPr>
          <w:spacing w:val="9"/>
          <w:sz w:val="22"/>
        </w:rPr>
        <w:t> </w:t>
      </w:r>
      <w:r>
        <w:rPr>
          <w:sz w:val="22"/>
        </w:rPr>
        <w:t>de</w:t>
      </w:r>
      <w:r>
        <w:rPr>
          <w:spacing w:val="10"/>
          <w:sz w:val="22"/>
        </w:rPr>
        <w:t> </w:t>
      </w:r>
      <w:r>
        <w:rPr>
          <w:sz w:val="22"/>
        </w:rPr>
        <w:t>diciembre</w:t>
      </w:r>
      <w:r>
        <w:rPr>
          <w:spacing w:val="12"/>
          <w:sz w:val="22"/>
        </w:rPr>
        <w:t> </w:t>
      </w:r>
      <w:r>
        <w:rPr>
          <w:sz w:val="22"/>
        </w:rPr>
        <w:t>de</w:t>
      </w:r>
      <w:r>
        <w:rPr>
          <w:spacing w:val="12"/>
          <w:sz w:val="22"/>
        </w:rPr>
        <w:t> </w:t>
      </w:r>
      <w:r>
        <w:rPr>
          <w:sz w:val="22"/>
        </w:rPr>
        <w:t>2024</w:t>
      </w:r>
      <w:r>
        <w:rPr>
          <w:spacing w:val="13"/>
          <w:sz w:val="22"/>
        </w:rPr>
        <w:t> </w:t>
      </w:r>
      <w:r>
        <w:rPr>
          <w:sz w:val="22"/>
        </w:rPr>
        <w:t>formuladas</w:t>
      </w:r>
      <w:r>
        <w:rPr>
          <w:spacing w:val="11"/>
          <w:sz w:val="22"/>
        </w:rPr>
        <w:t> </w:t>
      </w:r>
      <w:r>
        <w:rPr>
          <w:sz w:val="22"/>
        </w:rPr>
        <w:t>por</w:t>
      </w:r>
      <w:r>
        <w:rPr>
          <w:spacing w:val="12"/>
          <w:sz w:val="22"/>
        </w:rPr>
        <w:t> </w:t>
      </w:r>
      <w:r>
        <w:rPr>
          <w:sz w:val="22"/>
        </w:rPr>
        <w:t>la</w:t>
      </w:r>
      <w:r>
        <w:rPr>
          <w:spacing w:val="12"/>
          <w:sz w:val="22"/>
        </w:rPr>
        <w:t> </w:t>
      </w:r>
      <w:r>
        <w:rPr>
          <w:sz w:val="22"/>
        </w:rPr>
        <w:t>Universidad</w:t>
      </w:r>
      <w:r>
        <w:rPr>
          <w:spacing w:val="13"/>
          <w:sz w:val="22"/>
        </w:rPr>
        <w:t> </w:t>
      </w:r>
      <w:r>
        <w:rPr>
          <w:sz w:val="22"/>
        </w:rPr>
        <w:t>de</w:t>
      </w:r>
      <w:r>
        <w:rPr>
          <w:spacing w:val="12"/>
          <w:sz w:val="22"/>
        </w:rPr>
        <w:t> </w:t>
      </w:r>
      <w:r>
        <w:rPr>
          <w:sz w:val="22"/>
        </w:rPr>
        <w:t>Las</w:t>
      </w:r>
      <w:r>
        <w:rPr>
          <w:spacing w:val="12"/>
          <w:sz w:val="22"/>
        </w:rPr>
        <w:t> </w:t>
      </w:r>
      <w:r>
        <w:rPr>
          <w:sz w:val="22"/>
        </w:rPr>
        <w:t>Palmas</w:t>
      </w:r>
      <w:r>
        <w:rPr>
          <w:spacing w:val="13"/>
          <w:sz w:val="22"/>
        </w:rPr>
        <w:t> </w:t>
      </w:r>
      <w:r>
        <w:rPr>
          <w:spacing w:val="-5"/>
          <w:sz w:val="22"/>
        </w:rPr>
        <w:t>de</w:t>
      </w:r>
    </w:p>
    <w:p>
      <w:pPr>
        <w:pStyle w:val="BodyText"/>
        <w:spacing w:line="268" w:lineRule="exact"/>
        <w:ind w:left="2166"/>
      </w:pPr>
      <w:r>
        <w:rPr/>
        <w:t>Gran</w:t>
      </w:r>
      <w:r>
        <w:rPr>
          <w:spacing w:val="7"/>
        </w:rPr>
        <w:t> </w:t>
      </w:r>
      <w:r>
        <w:rPr>
          <w:spacing w:val="-2"/>
        </w:rPr>
        <w:t>Canaria.</w:t>
      </w:r>
    </w:p>
    <w:p>
      <w:pPr>
        <w:pStyle w:val="ListParagraph"/>
        <w:numPr>
          <w:ilvl w:val="0"/>
          <w:numId w:val="25"/>
        </w:numPr>
        <w:tabs>
          <w:tab w:pos="2942" w:val="left" w:leader="none"/>
        </w:tabs>
        <w:spacing w:line="268" w:lineRule="exact" w:before="217" w:after="0"/>
        <w:ind w:left="2942" w:right="0" w:hanging="130"/>
        <w:jc w:val="left"/>
        <w:rPr>
          <w:sz w:val="22"/>
        </w:rPr>
      </w:pPr>
      <w:r>
        <w:rPr>
          <w:sz w:val="22"/>
        </w:rPr>
        <w:t>19</w:t>
      </w:r>
      <w:r>
        <w:rPr>
          <w:spacing w:val="20"/>
          <w:sz w:val="22"/>
        </w:rPr>
        <w:t> </w:t>
      </w:r>
      <w:r>
        <w:rPr>
          <w:sz w:val="22"/>
        </w:rPr>
        <w:t>de</w:t>
      </w:r>
      <w:r>
        <w:rPr>
          <w:spacing w:val="19"/>
          <w:sz w:val="22"/>
        </w:rPr>
        <w:t> </w:t>
      </w:r>
      <w:r>
        <w:rPr>
          <w:sz w:val="22"/>
        </w:rPr>
        <w:t>diciembre</w:t>
      </w:r>
      <w:r>
        <w:rPr>
          <w:spacing w:val="21"/>
          <w:sz w:val="22"/>
        </w:rPr>
        <w:t> </w:t>
      </w:r>
      <w:r>
        <w:rPr>
          <w:sz w:val="22"/>
        </w:rPr>
        <w:t>de</w:t>
      </w:r>
      <w:r>
        <w:rPr>
          <w:spacing w:val="21"/>
          <w:sz w:val="22"/>
        </w:rPr>
        <w:t> </w:t>
      </w:r>
      <w:r>
        <w:rPr>
          <w:sz w:val="22"/>
        </w:rPr>
        <w:t>2024</w:t>
      </w:r>
      <w:r>
        <w:rPr>
          <w:spacing w:val="21"/>
          <w:sz w:val="22"/>
        </w:rPr>
        <w:t> </w:t>
      </w:r>
      <w:r>
        <w:rPr>
          <w:sz w:val="22"/>
        </w:rPr>
        <w:t>formuladas</w:t>
      </w:r>
      <w:r>
        <w:rPr>
          <w:spacing w:val="20"/>
          <w:sz w:val="22"/>
        </w:rPr>
        <w:t> </w:t>
      </w:r>
      <w:r>
        <w:rPr>
          <w:sz w:val="22"/>
        </w:rPr>
        <w:t>por</w:t>
      </w:r>
      <w:r>
        <w:rPr>
          <w:spacing w:val="21"/>
          <w:sz w:val="22"/>
        </w:rPr>
        <w:t> </w:t>
      </w:r>
      <w:r>
        <w:rPr>
          <w:sz w:val="22"/>
        </w:rPr>
        <w:t>la</w:t>
      </w:r>
      <w:r>
        <w:rPr>
          <w:spacing w:val="20"/>
          <w:sz w:val="22"/>
        </w:rPr>
        <w:t> </w:t>
      </w:r>
      <w:r>
        <w:rPr>
          <w:sz w:val="22"/>
        </w:rPr>
        <w:t>RIC</w:t>
      </w:r>
      <w:r>
        <w:rPr>
          <w:spacing w:val="20"/>
          <w:sz w:val="22"/>
        </w:rPr>
        <w:t> </w:t>
      </w:r>
      <w:r>
        <w:rPr>
          <w:sz w:val="22"/>
        </w:rPr>
        <w:t>de</w:t>
      </w:r>
      <w:r>
        <w:rPr>
          <w:spacing w:val="21"/>
          <w:sz w:val="22"/>
        </w:rPr>
        <w:t> </w:t>
      </w:r>
      <w:r>
        <w:rPr>
          <w:sz w:val="22"/>
        </w:rPr>
        <w:t>la</w:t>
      </w:r>
      <w:r>
        <w:rPr>
          <w:spacing w:val="21"/>
          <w:sz w:val="22"/>
        </w:rPr>
        <w:t> </w:t>
      </w:r>
      <w:r>
        <w:rPr>
          <w:sz w:val="22"/>
        </w:rPr>
        <w:t>Universidad</w:t>
      </w:r>
      <w:r>
        <w:rPr>
          <w:spacing w:val="22"/>
          <w:sz w:val="22"/>
        </w:rPr>
        <w:t> </w:t>
      </w:r>
      <w:r>
        <w:rPr>
          <w:sz w:val="22"/>
        </w:rPr>
        <w:t>de</w:t>
      </w:r>
      <w:r>
        <w:rPr>
          <w:spacing w:val="23"/>
          <w:sz w:val="22"/>
        </w:rPr>
        <w:t> </w:t>
      </w:r>
      <w:r>
        <w:rPr>
          <w:spacing w:val="-5"/>
          <w:sz w:val="22"/>
        </w:rPr>
        <w:t>Las</w:t>
      </w:r>
    </w:p>
    <w:p>
      <w:pPr>
        <w:pStyle w:val="BodyText"/>
        <w:spacing w:line="268" w:lineRule="exact"/>
        <w:ind w:left="2166"/>
      </w:pPr>
      <w:r>
        <w:rPr/>
        <w:t>Palmas</w:t>
      </w:r>
      <w:r>
        <w:rPr>
          <w:spacing w:val="5"/>
        </w:rPr>
        <w:t> </w:t>
      </w:r>
      <w:r>
        <w:rPr/>
        <w:t>de</w:t>
      </w:r>
      <w:r>
        <w:rPr>
          <w:spacing w:val="7"/>
        </w:rPr>
        <w:t> </w:t>
      </w:r>
      <w:r>
        <w:rPr/>
        <w:t>Gran</w:t>
      </w:r>
      <w:r>
        <w:rPr>
          <w:spacing w:val="9"/>
        </w:rPr>
        <w:t> </w:t>
      </w:r>
      <w:r>
        <w:rPr>
          <w:spacing w:val="-2"/>
        </w:rPr>
        <w:t>Canaria.</w:t>
      </w:r>
    </w:p>
    <w:p>
      <w:pPr>
        <w:pStyle w:val="ListParagraph"/>
        <w:numPr>
          <w:ilvl w:val="0"/>
          <w:numId w:val="25"/>
        </w:numPr>
        <w:tabs>
          <w:tab w:pos="2942" w:val="left" w:leader="none"/>
        </w:tabs>
        <w:spacing w:line="268" w:lineRule="exact" w:before="217" w:after="0"/>
        <w:ind w:left="2942" w:right="0" w:hanging="130"/>
        <w:jc w:val="left"/>
        <w:rPr>
          <w:sz w:val="22"/>
        </w:rPr>
      </w:pPr>
      <w:r>
        <w:rPr>
          <w:sz w:val="22"/>
        </w:rPr>
        <w:t>19</w:t>
      </w:r>
      <w:r>
        <w:rPr>
          <w:spacing w:val="20"/>
          <w:sz w:val="22"/>
        </w:rPr>
        <w:t> </w:t>
      </w:r>
      <w:r>
        <w:rPr>
          <w:sz w:val="22"/>
        </w:rPr>
        <w:t>de</w:t>
      </w:r>
      <w:r>
        <w:rPr>
          <w:spacing w:val="22"/>
          <w:sz w:val="22"/>
        </w:rPr>
        <w:t> </w:t>
      </w:r>
      <w:r>
        <w:rPr>
          <w:sz w:val="22"/>
        </w:rPr>
        <w:t>diciembre</w:t>
      </w:r>
      <w:r>
        <w:rPr>
          <w:spacing w:val="23"/>
          <w:sz w:val="22"/>
        </w:rPr>
        <w:t> </w:t>
      </w:r>
      <w:r>
        <w:rPr>
          <w:sz w:val="22"/>
        </w:rPr>
        <w:t>de</w:t>
      </w:r>
      <w:r>
        <w:rPr>
          <w:spacing w:val="20"/>
          <w:sz w:val="22"/>
        </w:rPr>
        <w:t> </w:t>
      </w:r>
      <w:r>
        <w:rPr>
          <w:sz w:val="22"/>
        </w:rPr>
        <w:t>2024</w:t>
      </w:r>
      <w:r>
        <w:rPr>
          <w:spacing w:val="23"/>
          <w:sz w:val="22"/>
        </w:rPr>
        <w:t> </w:t>
      </w:r>
      <w:r>
        <w:rPr>
          <w:sz w:val="22"/>
        </w:rPr>
        <w:t>formuladas</w:t>
      </w:r>
      <w:r>
        <w:rPr>
          <w:spacing w:val="23"/>
          <w:sz w:val="22"/>
        </w:rPr>
        <w:t> </w:t>
      </w:r>
      <w:r>
        <w:rPr>
          <w:sz w:val="22"/>
        </w:rPr>
        <w:t>por</w:t>
      </w:r>
      <w:r>
        <w:rPr>
          <w:spacing w:val="20"/>
          <w:sz w:val="22"/>
        </w:rPr>
        <w:t> </w:t>
      </w:r>
      <w:r>
        <w:rPr>
          <w:sz w:val="22"/>
        </w:rPr>
        <w:t>la</w:t>
      </w:r>
      <w:r>
        <w:rPr>
          <w:spacing w:val="22"/>
          <w:sz w:val="22"/>
        </w:rPr>
        <w:t> </w:t>
      </w:r>
      <w:r>
        <w:rPr>
          <w:sz w:val="22"/>
        </w:rPr>
        <w:t>TIC</w:t>
      </w:r>
      <w:r>
        <w:rPr>
          <w:spacing w:val="22"/>
          <w:sz w:val="22"/>
        </w:rPr>
        <w:t> </w:t>
      </w:r>
      <w:r>
        <w:rPr>
          <w:sz w:val="22"/>
        </w:rPr>
        <w:t>de</w:t>
      </w:r>
      <w:r>
        <w:rPr>
          <w:spacing w:val="22"/>
          <w:sz w:val="22"/>
        </w:rPr>
        <w:t> </w:t>
      </w:r>
      <w:r>
        <w:rPr>
          <w:sz w:val="22"/>
        </w:rPr>
        <w:t>la</w:t>
      </w:r>
      <w:r>
        <w:rPr>
          <w:spacing w:val="22"/>
          <w:sz w:val="22"/>
        </w:rPr>
        <w:t> </w:t>
      </w:r>
      <w:r>
        <w:rPr>
          <w:sz w:val="22"/>
        </w:rPr>
        <w:t>Universidad</w:t>
      </w:r>
      <w:r>
        <w:rPr>
          <w:spacing w:val="24"/>
          <w:sz w:val="22"/>
        </w:rPr>
        <w:t> </w:t>
      </w:r>
      <w:r>
        <w:rPr>
          <w:sz w:val="22"/>
        </w:rPr>
        <w:t>de</w:t>
      </w:r>
      <w:r>
        <w:rPr>
          <w:spacing w:val="20"/>
          <w:sz w:val="22"/>
        </w:rPr>
        <w:t> </w:t>
      </w:r>
      <w:r>
        <w:rPr>
          <w:spacing w:val="-5"/>
          <w:sz w:val="22"/>
        </w:rPr>
        <w:t>Las</w:t>
      </w:r>
    </w:p>
    <w:p>
      <w:pPr>
        <w:pStyle w:val="BodyText"/>
        <w:spacing w:line="268" w:lineRule="exact"/>
        <w:ind w:left="2166"/>
      </w:pPr>
      <w:r>
        <w:rPr/>
        <w:t>Palmas</w:t>
      </w:r>
      <w:r>
        <w:rPr>
          <w:spacing w:val="5"/>
        </w:rPr>
        <w:t> </w:t>
      </w:r>
      <w:r>
        <w:rPr/>
        <w:t>de</w:t>
      </w:r>
      <w:r>
        <w:rPr>
          <w:spacing w:val="7"/>
        </w:rPr>
        <w:t> </w:t>
      </w:r>
      <w:r>
        <w:rPr/>
        <w:t>Gran</w:t>
      </w:r>
      <w:r>
        <w:rPr>
          <w:spacing w:val="9"/>
        </w:rPr>
        <w:t> </w:t>
      </w:r>
      <w:r>
        <w:rPr>
          <w:spacing w:val="-2"/>
        </w:rPr>
        <w:t>Canaria.</w:t>
      </w:r>
    </w:p>
    <w:p>
      <w:pPr>
        <w:pStyle w:val="BodyText"/>
        <w:spacing w:line="268" w:lineRule="exact" w:before="218"/>
        <w:ind w:left="2812"/>
      </w:pPr>
      <w:r>
        <w:rPr/>
        <w:t>En</w:t>
      </w:r>
      <w:r>
        <w:rPr>
          <w:spacing w:val="37"/>
        </w:rPr>
        <w:t> </w:t>
      </w:r>
      <w:r>
        <w:rPr/>
        <w:t>el</w:t>
      </w:r>
      <w:r>
        <w:rPr>
          <w:spacing w:val="37"/>
        </w:rPr>
        <w:t> </w:t>
      </w:r>
      <w:r>
        <w:rPr/>
        <w:t>Anexo</w:t>
      </w:r>
      <w:r>
        <w:rPr>
          <w:spacing w:val="38"/>
        </w:rPr>
        <w:t> </w:t>
      </w:r>
      <w:r>
        <w:rPr/>
        <w:t>se</w:t>
      </w:r>
      <w:r>
        <w:rPr>
          <w:spacing w:val="38"/>
        </w:rPr>
        <w:t> </w:t>
      </w:r>
      <w:r>
        <w:rPr/>
        <w:t>incorpora</w:t>
      </w:r>
      <w:r>
        <w:rPr>
          <w:spacing w:val="37"/>
        </w:rPr>
        <w:t> </w:t>
      </w:r>
      <w:r>
        <w:rPr/>
        <w:t>la</w:t>
      </w:r>
      <w:r>
        <w:rPr>
          <w:spacing w:val="37"/>
        </w:rPr>
        <w:t> </w:t>
      </w:r>
      <w:r>
        <w:rPr/>
        <w:t>contestación</w:t>
      </w:r>
      <w:r>
        <w:rPr>
          <w:spacing w:val="38"/>
        </w:rPr>
        <w:t> </w:t>
      </w:r>
      <w:r>
        <w:rPr/>
        <w:t>de</w:t>
      </w:r>
      <w:r>
        <w:rPr>
          <w:spacing w:val="38"/>
        </w:rPr>
        <w:t> </w:t>
      </w:r>
      <w:r>
        <w:rPr/>
        <w:t>la</w:t>
      </w:r>
      <w:r>
        <w:rPr>
          <w:spacing w:val="35"/>
        </w:rPr>
        <w:t> </w:t>
      </w:r>
      <w:r>
        <w:rPr/>
        <w:t>Audiencia</w:t>
      </w:r>
      <w:r>
        <w:rPr>
          <w:spacing w:val="37"/>
        </w:rPr>
        <w:t> </w:t>
      </w:r>
      <w:r>
        <w:rPr/>
        <w:t>de</w:t>
      </w:r>
      <w:r>
        <w:rPr>
          <w:spacing w:val="38"/>
        </w:rPr>
        <w:t> </w:t>
      </w:r>
      <w:r>
        <w:rPr/>
        <w:t>Cuentas</w:t>
      </w:r>
      <w:r>
        <w:rPr>
          <w:spacing w:val="37"/>
        </w:rPr>
        <w:t> </w:t>
      </w:r>
      <w:r>
        <w:rPr>
          <w:spacing w:val="-5"/>
        </w:rPr>
        <w:t>de</w:t>
      </w:r>
    </w:p>
    <w:p>
      <w:pPr>
        <w:pStyle w:val="BodyText"/>
        <w:spacing w:line="268" w:lineRule="exact"/>
        <w:ind w:left="2166"/>
      </w:pPr>
      <w:r>
        <w:rPr/>
        <w:t>Canarias</w:t>
      </w:r>
      <w:r>
        <w:rPr>
          <w:spacing w:val="-5"/>
        </w:rPr>
        <w:t> </w:t>
      </w:r>
      <w:r>
        <w:rPr/>
        <w:t>a</w:t>
      </w:r>
      <w:r>
        <w:rPr>
          <w:spacing w:val="-5"/>
        </w:rPr>
        <w:t> </w:t>
      </w:r>
      <w:r>
        <w:rPr/>
        <w:t>las</w:t>
      </w:r>
      <w:r>
        <w:rPr>
          <w:spacing w:val="-5"/>
        </w:rPr>
        <w:t> </w:t>
      </w:r>
      <w:r>
        <w:rPr>
          <w:spacing w:val="-2"/>
        </w:rPr>
        <w:t>mismas.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ind w:right="1387"/>
        <w:jc w:val="right"/>
      </w:pPr>
      <w:r>
        <w:rPr>
          <w:spacing w:val="-5"/>
        </w:rPr>
        <w:t>53</w:t>
      </w:r>
    </w:p>
    <w:p>
      <w:pPr>
        <w:pStyle w:val="BodyText"/>
        <w:spacing w:after="0"/>
        <w:jc w:val="right"/>
        <w:sectPr>
          <w:headerReference w:type="default" r:id="rId114"/>
          <w:footerReference w:type="default" r:id="rId115"/>
          <w:pgSz w:w="11910" w:h="16840"/>
          <w:pgMar w:header="667" w:footer="1200" w:top="2000" w:bottom="1400" w:left="425" w:right="425"/>
        </w:sectPr>
      </w:pPr>
    </w:p>
    <w:p>
      <w:pPr>
        <w:pStyle w:val="BodyText"/>
        <w:spacing w:before="46"/>
      </w:pPr>
    </w:p>
    <w:p>
      <w:pPr>
        <w:pStyle w:val="Heading2"/>
        <w:numPr>
          <w:ilvl w:val="0"/>
          <w:numId w:val="3"/>
        </w:numPr>
        <w:tabs>
          <w:tab w:pos="4278" w:val="left" w:leader="none"/>
        </w:tabs>
        <w:spacing w:line="240" w:lineRule="auto" w:before="1" w:after="0"/>
        <w:ind w:left="4278" w:right="0" w:hanging="220"/>
        <w:jc w:val="left"/>
        <w:rPr>
          <w:u w:val="none"/>
        </w:rPr>
      </w:pPr>
      <w:bookmarkStart w:name="_TOC_250003" w:id="33"/>
      <w:r>
        <w:rPr>
          <w:spacing w:val="-2"/>
          <w:u w:val="none"/>
        </w:rPr>
        <w:t>CONCLUSIONES</w:t>
      </w:r>
      <w:r>
        <w:rPr>
          <w:spacing w:val="-3"/>
          <w:u w:val="none"/>
        </w:rPr>
        <w:t> </w:t>
      </w:r>
      <w:r>
        <w:rPr>
          <w:spacing w:val="-2"/>
          <w:u w:val="none"/>
        </w:rPr>
        <w:t>Y</w:t>
      </w:r>
      <w:r>
        <w:rPr>
          <w:spacing w:val="-4"/>
          <w:u w:val="none"/>
        </w:rPr>
        <w:t> </w:t>
      </w:r>
      <w:bookmarkEnd w:id="33"/>
      <w:r>
        <w:rPr>
          <w:spacing w:val="-2"/>
          <w:u w:val="none"/>
        </w:rPr>
        <w:t>RECOMENDACIONES</w:t>
      </w:r>
    </w:p>
    <w:p>
      <w:pPr>
        <w:pStyle w:val="Heading3"/>
        <w:numPr>
          <w:ilvl w:val="1"/>
          <w:numId w:val="26"/>
        </w:numPr>
        <w:tabs>
          <w:tab w:pos="2553" w:val="left" w:leader="none"/>
        </w:tabs>
        <w:spacing w:line="240" w:lineRule="auto" w:before="217" w:after="0"/>
        <w:ind w:left="2553" w:right="0" w:hanging="387"/>
        <w:jc w:val="left"/>
      </w:pPr>
      <w:r>
        <w:rPr>
          <w:spacing w:val="-2"/>
        </w:rPr>
        <w:t>Opinión.</w:t>
      </w:r>
    </w:p>
    <w:p>
      <w:pPr>
        <w:pStyle w:val="BodyText"/>
        <w:spacing w:before="217"/>
        <w:ind w:left="2166" w:right="1378" w:firstLine="645"/>
      </w:pPr>
      <w:r>
        <w:rPr/>
        <w:t>Como</w:t>
      </w:r>
      <w:r>
        <w:rPr>
          <w:spacing w:val="40"/>
        </w:rPr>
        <w:t> </w:t>
      </w:r>
      <w:r>
        <w:rPr/>
        <w:t>resultado</w:t>
      </w:r>
      <w:r>
        <w:rPr>
          <w:spacing w:val="40"/>
        </w:rPr>
        <w:t> </w:t>
      </w:r>
      <w:r>
        <w:rPr/>
        <w:t>de</w:t>
      </w:r>
      <w:r>
        <w:rPr>
          <w:spacing w:val="40"/>
        </w:rPr>
        <w:t> </w:t>
      </w:r>
      <w:r>
        <w:rPr/>
        <w:t>la</w:t>
      </w:r>
      <w:r>
        <w:rPr>
          <w:spacing w:val="40"/>
        </w:rPr>
        <w:t> </w:t>
      </w:r>
      <w:r>
        <w:rPr/>
        <w:t>fiscalización</w:t>
      </w:r>
      <w:r>
        <w:rPr>
          <w:spacing w:val="40"/>
        </w:rPr>
        <w:t> </w:t>
      </w:r>
      <w:r>
        <w:rPr/>
        <w:t>realizada,</w:t>
      </w:r>
      <w:r>
        <w:rPr>
          <w:spacing w:val="40"/>
        </w:rPr>
        <w:t> </w:t>
      </w:r>
      <w:r>
        <w:rPr/>
        <w:t>se</w:t>
      </w:r>
      <w:r>
        <w:rPr>
          <w:spacing w:val="40"/>
        </w:rPr>
        <w:t> </w:t>
      </w:r>
      <w:r>
        <w:rPr/>
        <w:t>ha</w:t>
      </w:r>
      <w:r>
        <w:rPr>
          <w:spacing w:val="40"/>
        </w:rPr>
        <w:t> </w:t>
      </w:r>
      <w:r>
        <w:rPr/>
        <w:t>obtenido</w:t>
      </w:r>
      <w:r>
        <w:rPr>
          <w:spacing w:val="40"/>
        </w:rPr>
        <w:t> </w:t>
      </w:r>
      <w:r>
        <w:rPr/>
        <w:t>la</w:t>
      </w:r>
      <w:r>
        <w:rPr>
          <w:spacing w:val="40"/>
        </w:rPr>
        <w:t> </w:t>
      </w:r>
      <w:r>
        <w:rPr/>
        <w:t>siguiente </w:t>
      </w:r>
      <w:r>
        <w:rPr>
          <w:spacing w:val="-2"/>
        </w:rPr>
        <w:t>opinión:</w:t>
      </w:r>
    </w:p>
    <w:p>
      <w:pPr>
        <w:pStyle w:val="ListParagraph"/>
        <w:numPr>
          <w:ilvl w:val="2"/>
          <w:numId w:val="26"/>
        </w:numPr>
        <w:tabs>
          <w:tab w:pos="3092" w:val="left" w:leader="none"/>
        </w:tabs>
        <w:spacing w:line="240" w:lineRule="auto" w:before="216" w:after="0"/>
        <w:ind w:left="2166" w:right="1386" w:firstLine="645"/>
        <w:jc w:val="both"/>
        <w:rPr>
          <w:sz w:val="22"/>
        </w:rPr>
      </w:pPr>
      <w:r>
        <w:rPr>
          <w:sz w:val="22"/>
        </w:rPr>
        <w:t>Excepto por los posibles efectos de las limitaciones al alcance y las conclusiones</w:t>
      </w:r>
      <w:r>
        <w:rPr>
          <w:spacing w:val="-13"/>
          <w:sz w:val="22"/>
        </w:rPr>
        <w:t> </w:t>
      </w:r>
      <w:r>
        <w:rPr>
          <w:sz w:val="22"/>
        </w:rPr>
        <w:t>nº</w:t>
      </w:r>
      <w:r>
        <w:rPr>
          <w:spacing w:val="-12"/>
          <w:sz w:val="22"/>
        </w:rPr>
        <w:t> </w:t>
      </w:r>
      <w:r>
        <w:rPr>
          <w:sz w:val="22"/>
        </w:rPr>
        <w:t>4,</w:t>
      </w:r>
      <w:r>
        <w:rPr>
          <w:spacing w:val="-13"/>
          <w:sz w:val="22"/>
        </w:rPr>
        <w:t> </w:t>
      </w:r>
      <w:r>
        <w:rPr>
          <w:sz w:val="22"/>
        </w:rPr>
        <w:t>5</w:t>
      </w:r>
      <w:r>
        <w:rPr>
          <w:spacing w:val="-12"/>
          <w:sz w:val="22"/>
        </w:rPr>
        <w:t> </w:t>
      </w:r>
      <w:r>
        <w:rPr>
          <w:sz w:val="22"/>
        </w:rPr>
        <w:t>y</w:t>
      </w:r>
      <w:r>
        <w:rPr>
          <w:spacing w:val="-13"/>
          <w:sz w:val="22"/>
        </w:rPr>
        <w:t> </w:t>
      </w:r>
      <w:r>
        <w:rPr>
          <w:sz w:val="22"/>
        </w:rPr>
        <w:t>6,</w:t>
      </w:r>
      <w:r>
        <w:rPr>
          <w:spacing w:val="-12"/>
          <w:sz w:val="22"/>
        </w:rPr>
        <w:t> </w:t>
      </w:r>
      <w:r>
        <w:rPr>
          <w:sz w:val="22"/>
        </w:rPr>
        <w:t>las</w:t>
      </w:r>
      <w:r>
        <w:rPr>
          <w:spacing w:val="-11"/>
          <w:sz w:val="22"/>
        </w:rPr>
        <w:t> </w:t>
      </w:r>
      <w:r>
        <w:rPr>
          <w:sz w:val="22"/>
        </w:rPr>
        <w:t>cuentas</w:t>
      </w:r>
      <w:r>
        <w:rPr>
          <w:spacing w:val="-13"/>
          <w:sz w:val="22"/>
        </w:rPr>
        <w:t> </w:t>
      </w:r>
      <w:r>
        <w:rPr>
          <w:sz w:val="22"/>
        </w:rPr>
        <w:t>anuales</w:t>
      </w:r>
      <w:r>
        <w:rPr>
          <w:spacing w:val="-11"/>
          <w:sz w:val="22"/>
        </w:rPr>
        <w:t> </w:t>
      </w:r>
      <w:r>
        <w:rPr>
          <w:sz w:val="22"/>
        </w:rPr>
        <w:t>adjuntas</w:t>
      </w:r>
      <w:r>
        <w:rPr>
          <w:spacing w:val="-12"/>
          <w:sz w:val="22"/>
        </w:rPr>
        <w:t> </w:t>
      </w:r>
      <w:r>
        <w:rPr>
          <w:sz w:val="22"/>
        </w:rPr>
        <w:t>expresan,</w:t>
      </w:r>
      <w:r>
        <w:rPr>
          <w:spacing w:val="-13"/>
          <w:sz w:val="22"/>
        </w:rPr>
        <w:t> </w:t>
      </w:r>
      <w:r>
        <w:rPr>
          <w:sz w:val="22"/>
        </w:rPr>
        <w:t>en</w:t>
      </w:r>
      <w:r>
        <w:rPr>
          <w:spacing w:val="-9"/>
          <w:sz w:val="22"/>
        </w:rPr>
        <w:t> </w:t>
      </w:r>
      <w:r>
        <w:rPr>
          <w:sz w:val="22"/>
        </w:rPr>
        <w:t>todos</w:t>
      </w:r>
      <w:r>
        <w:rPr>
          <w:spacing w:val="-12"/>
          <w:sz w:val="22"/>
        </w:rPr>
        <w:t> </w:t>
      </w:r>
      <w:r>
        <w:rPr>
          <w:sz w:val="22"/>
        </w:rPr>
        <w:t>los</w:t>
      </w:r>
      <w:r>
        <w:rPr>
          <w:spacing w:val="-12"/>
          <w:sz w:val="22"/>
        </w:rPr>
        <w:t> </w:t>
      </w:r>
      <w:r>
        <w:rPr>
          <w:sz w:val="22"/>
        </w:rPr>
        <w:t>aspectos significativos,</w:t>
      </w:r>
      <w:r>
        <w:rPr>
          <w:spacing w:val="-3"/>
          <w:sz w:val="22"/>
        </w:rPr>
        <w:t> </w:t>
      </w:r>
      <w:r>
        <w:rPr>
          <w:sz w:val="22"/>
        </w:rPr>
        <w:t>la</w:t>
      </w:r>
      <w:r>
        <w:rPr>
          <w:spacing w:val="-2"/>
          <w:sz w:val="22"/>
        </w:rPr>
        <w:t> </w:t>
      </w:r>
      <w:r>
        <w:rPr>
          <w:sz w:val="22"/>
        </w:rPr>
        <w:t>imagen</w:t>
      </w:r>
      <w:r>
        <w:rPr>
          <w:spacing w:val="-6"/>
          <w:sz w:val="22"/>
        </w:rPr>
        <w:t> </w:t>
      </w:r>
      <w:r>
        <w:rPr>
          <w:sz w:val="22"/>
        </w:rPr>
        <w:t>fiel</w:t>
      </w:r>
      <w:r>
        <w:rPr>
          <w:spacing w:val="-5"/>
          <w:sz w:val="22"/>
        </w:rPr>
        <w:t> </w:t>
      </w:r>
      <w:r>
        <w:rPr>
          <w:sz w:val="22"/>
        </w:rPr>
        <w:t>del</w:t>
      </w:r>
      <w:r>
        <w:rPr>
          <w:spacing w:val="-5"/>
          <w:sz w:val="22"/>
        </w:rPr>
        <w:t> </w:t>
      </w:r>
      <w:r>
        <w:rPr>
          <w:sz w:val="22"/>
        </w:rPr>
        <w:t>patrimonio</w:t>
      </w:r>
      <w:r>
        <w:rPr>
          <w:spacing w:val="-4"/>
          <w:sz w:val="22"/>
        </w:rPr>
        <w:t> </w:t>
      </w:r>
      <w:r>
        <w:rPr>
          <w:sz w:val="22"/>
        </w:rPr>
        <w:t>y</w:t>
      </w:r>
      <w:r>
        <w:rPr>
          <w:spacing w:val="-5"/>
          <w:sz w:val="22"/>
        </w:rPr>
        <w:t> </w:t>
      </w:r>
      <w:r>
        <w:rPr>
          <w:sz w:val="22"/>
        </w:rPr>
        <w:t>de</w:t>
      </w:r>
      <w:r>
        <w:rPr>
          <w:spacing w:val="-4"/>
          <w:sz w:val="22"/>
        </w:rPr>
        <w:t> </w:t>
      </w:r>
      <w:r>
        <w:rPr>
          <w:sz w:val="22"/>
        </w:rPr>
        <w:t>la</w:t>
      </w:r>
      <w:r>
        <w:rPr>
          <w:spacing w:val="-2"/>
          <w:sz w:val="22"/>
        </w:rPr>
        <w:t> </w:t>
      </w:r>
      <w:r>
        <w:rPr>
          <w:sz w:val="22"/>
        </w:rPr>
        <w:t>situación</w:t>
      </w:r>
      <w:r>
        <w:rPr>
          <w:spacing w:val="-4"/>
          <w:sz w:val="22"/>
        </w:rPr>
        <w:t> </w:t>
      </w:r>
      <w:r>
        <w:rPr>
          <w:sz w:val="22"/>
        </w:rPr>
        <w:t>financiera</w:t>
      </w:r>
      <w:r>
        <w:rPr>
          <w:spacing w:val="-5"/>
          <w:sz w:val="22"/>
        </w:rPr>
        <w:t> </w:t>
      </w:r>
      <w:r>
        <w:rPr>
          <w:sz w:val="22"/>
        </w:rPr>
        <w:t>de</w:t>
      </w:r>
      <w:r>
        <w:rPr>
          <w:spacing w:val="-7"/>
          <w:sz w:val="22"/>
        </w:rPr>
        <w:t> </w:t>
      </w:r>
      <w:r>
        <w:rPr>
          <w:sz w:val="22"/>
        </w:rPr>
        <w:t>la</w:t>
      </w:r>
      <w:r>
        <w:rPr>
          <w:spacing w:val="-2"/>
          <w:sz w:val="22"/>
        </w:rPr>
        <w:t> </w:t>
      </w:r>
      <w:r>
        <w:rPr>
          <w:sz w:val="22"/>
        </w:rPr>
        <w:t>ULPGC</w:t>
      </w:r>
      <w:r>
        <w:rPr>
          <w:spacing w:val="-6"/>
          <w:sz w:val="22"/>
        </w:rPr>
        <w:t> </w:t>
      </w:r>
      <w:r>
        <w:rPr>
          <w:sz w:val="22"/>
        </w:rPr>
        <w:t>y sus órganos dependientes a 31 de diciembre de 2020, así como de sus resultados, correspondientes</w:t>
      </w:r>
      <w:r>
        <w:rPr>
          <w:spacing w:val="-13"/>
          <w:sz w:val="22"/>
        </w:rPr>
        <w:t> </w:t>
      </w:r>
      <w:r>
        <w:rPr>
          <w:sz w:val="22"/>
        </w:rPr>
        <w:t>al</w:t>
      </w:r>
      <w:r>
        <w:rPr>
          <w:spacing w:val="-12"/>
          <w:sz w:val="22"/>
        </w:rPr>
        <w:t> </w:t>
      </w:r>
      <w:r>
        <w:rPr>
          <w:sz w:val="22"/>
        </w:rPr>
        <w:t>ejercicio</w:t>
      </w:r>
      <w:r>
        <w:rPr>
          <w:spacing w:val="-13"/>
          <w:sz w:val="22"/>
        </w:rPr>
        <w:t> </w:t>
      </w:r>
      <w:r>
        <w:rPr>
          <w:sz w:val="22"/>
        </w:rPr>
        <w:t>terminado</w:t>
      </w:r>
      <w:r>
        <w:rPr>
          <w:spacing w:val="-12"/>
          <w:sz w:val="22"/>
        </w:rPr>
        <w:t> </w:t>
      </w:r>
      <w:r>
        <w:rPr>
          <w:sz w:val="22"/>
        </w:rPr>
        <w:t>en</w:t>
      </w:r>
      <w:r>
        <w:rPr>
          <w:spacing w:val="-13"/>
          <w:sz w:val="22"/>
        </w:rPr>
        <w:t> </w:t>
      </w:r>
      <w:r>
        <w:rPr>
          <w:sz w:val="22"/>
        </w:rPr>
        <w:t>dicha</w:t>
      </w:r>
      <w:r>
        <w:rPr>
          <w:spacing w:val="-12"/>
          <w:sz w:val="22"/>
        </w:rPr>
        <w:t> </w:t>
      </w:r>
      <w:r>
        <w:rPr>
          <w:sz w:val="22"/>
        </w:rPr>
        <w:t>fecha,</w:t>
      </w:r>
      <w:r>
        <w:rPr>
          <w:spacing w:val="-13"/>
          <w:sz w:val="22"/>
        </w:rPr>
        <w:t> </w:t>
      </w:r>
      <w:r>
        <w:rPr>
          <w:sz w:val="22"/>
        </w:rPr>
        <w:t>de</w:t>
      </w:r>
      <w:r>
        <w:rPr>
          <w:spacing w:val="-12"/>
          <w:sz w:val="22"/>
        </w:rPr>
        <w:t> </w:t>
      </w:r>
      <w:r>
        <w:rPr>
          <w:sz w:val="22"/>
        </w:rPr>
        <w:t>conformidad</w:t>
      </w:r>
      <w:r>
        <w:rPr>
          <w:spacing w:val="-12"/>
          <w:sz w:val="22"/>
        </w:rPr>
        <w:t> </w:t>
      </w:r>
      <w:r>
        <w:rPr>
          <w:sz w:val="22"/>
        </w:rPr>
        <w:t>con</w:t>
      </w:r>
      <w:r>
        <w:rPr>
          <w:spacing w:val="-13"/>
          <w:sz w:val="22"/>
        </w:rPr>
        <w:t> </w:t>
      </w:r>
      <w:r>
        <w:rPr>
          <w:sz w:val="22"/>
        </w:rPr>
        <w:t>el</w:t>
      </w:r>
      <w:r>
        <w:rPr>
          <w:spacing w:val="-12"/>
          <w:sz w:val="22"/>
        </w:rPr>
        <w:t> </w:t>
      </w:r>
      <w:r>
        <w:rPr>
          <w:sz w:val="22"/>
        </w:rPr>
        <w:t>marco normativo de información financiera que resulta de aplicación y, en particular, con los principios y criterios contables y presupuestarios contenidos en el mismo.</w:t>
      </w:r>
    </w:p>
    <w:p>
      <w:pPr>
        <w:pStyle w:val="ListParagraph"/>
        <w:numPr>
          <w:ilvl w:val="2"/>
          <w:numId w:val="26"/>
        </w:numPr>
        <w:tabs>
          <w:tab w:pos="3036" w:val="left" w:leader="none"/>
        </w:tabs>
        <w:spacing w:line="240" w:lineRule="auto" w:before="211" w:after="0"/>
        <w:ind w:left="2166" w:right="1386" w:firstLine="645"/>
        <w:jc w:val="both"/>
        <w:rPr>
          <w:sz w:val="22"/>
        </w:rPr>
      </w:pPr>
      <w:r>
        <w:rPr>
          <w:sz w:val="22"/>
        </w:rPr>
        <w:t>Salvo</w:t>
      </w:r>
      <w:r>
        <w:rPr>
          <w:spacing w:val="-13"/>
          <w:sz w:val="22"/>
        </w:rPr>
        <w:t> </w:t>
      </w:r>
      <w:r>
        <w:rPr>
          <w:sz w:val="22"/>
        </w:rPr>
        <w:t>por</w:t>
      </w:r>
      <w:r>
        <w:rPr>
          <w:spacing w:val="-12"/>
          <w:sz w:val="22"/>
        </w:rPr>
        <w:t> </w:t>
      </w:r>
      <w:r>
        <w:rPr>
          <w:sz w:val="22"/>
        </w:rPr>
        <w:t>los</w:t>
      </w:r>
      <w:r>
        <w:rPr>
          <w:spacing w:val="-13"/>
          <w:sz w:val="22"/>
        </w:rPr>
        <w:t> </w:t>
      </w:r>
      <w:r>
        <w:rPr>
          <w:sz w:val="22"/>
        </w:rPr>
        <w:t>incumplimientos</w:t>
      </w:r>
      <w:r>
        <w:rPr>
          <w:spacing w:val="-12"/>
          <w:sz w:val="22"/>
        </w:rPr>
        <w:t> </w:t>
      </w:r>
      <w:r>
        <w:rPr>
          <w:sz w:val="22"/>
        </w:rPr>
        <w:t>puestos</w:t>
      </w:r>
      <w:r>
        <w:rPr>
          <w:spacing w:val="-13"/>
          <w:sz w:val="22"/>
        </w:rPr>
        <w:t> </w:t>
      </w:r>
      <w:r>
        <w:rPr>
          <w:sz w:val="22"/>
        </w:rPr>
        <w:t>de</w:t>
      </w:r>
      <w:r>
        <w:rPr>
          <w:spacing w:val="-12"/>
          <w:sz w:val="22"/>
        </w:rPr>
        <w:t> </w:t>
      </w:r>
      <w:r>
        <w:rPr>
          <w:sz w:val="22"/>
        </w:rPr>
        <w:t>manifiesto</w:t>
      </w:r>
      <w:r>
        <w:rPr>
          <w:spacing w:val="-13"/>
          <w:sz w:val="22"/>
        </w:rPr>
        <w:t> </w:t>
      </w:r>
      <w:r>
        <w:rPr>
          <w:sz w:val="22"/>
        </w:rPr>
        <w:t>en</w:t>
      </w:r>
      <w:r>
        <w:rPr>
          <w:spacing w:val="-12"/>
          <w:sz w:val="22"/>
        </w:rPr>
        <w:t> </w:t>
      </w:r>
      <w:r>
        <w:rPr>
          <w:sz w:val="22"/>
        </w:rPr>
        <w:t>las</w:t>
      </w:r>
      <w:r>
        <w:rPr>
          <w:spacing w:val="-12"/>
          <w:sz w:val="22"/>
        </w:rPr>
        <w:t> </w:t>
      </w:r>
      <w:r>
        <w:rPr>
          <w:sz w:val="22"/>
        </w:rPr>
        <w:t>conclusiones</w:t>
      </w:r>
      <w:r>
        <w:rPr>
          <w:spacing w:val="-13"/>
          <w:sz w:val="22"/>
        </w:rPr>
        <w:t> </w:t>
      </w:r>
      <w:r>
        <w:rPr>
          <w:sz w:val="22"/>
        </w:rPr>
        <w:t>nº 2,</w:t>
      </w:r>
      <w:r>
        <w:rPr>
          <w:spacing w:val="-6"/>
          <w:sz w:val="22"/>
        </w:rPr>
        <w:t> </w:t>
      </w:r>
      <w:r>
        <w:rPr>
          <w:sz w:val="22"/>
        </w:rPr>
        <w:t>3,</w:t>
      </w:r>
      <w:r>
        <w:rPr>
          <w:spacing w:val="-8"/>
          <w:sz w:val="22"/>
        </w:rPr>
        <w:t> </w:t>
      </w:r>
      <w:r>
        <w:rPr>
          <w:sz w:val="22"/>
        </w:rPr>
        <w:t>8</w:t>
      </w:r>
      <w:r>
        <w:rPr>
          <w:spacing w:val="-8"/>
          <w:sz w:val="22"/>
        </w:rPr>
        <w:t> </w:t>
      </w:r>
      <w:r>
        <w:rPr>
          <w:sz w:val="22"/>
        </w:rPr>
        <w:t>y</w:t>
      </w:r>
      <w:r>
        <w:rPr>
          <w:spacing w:val="-7"/>
          <w:sz w:val="22"/>
        </w:rPr>
        <w:t> </w:t>
      </w:r>
      <w:r>
        <w:rPr>
          <w:sz w:val="22"/>
        </w:rPr>
        <w:t>9,</w:t>
      </w:r>
      <w:r>
        <w:rPr>
          <w:spacing w:val="-6"/>
          <w:sz w:val="22"/>
        </w:rPr>
        <w:t> </w:t>
      </w:r>
      <w:r>
        <w:rPr>
          <w:sz w:val="22"/>
        </w:rPr>
        <w:t>la</w:t>
      </w:r>
      <w:r>
        <w:rPr>
          <w:spacing w:val="-8"/>
          <w:sz w:val="22"/>
        </w:rPr>
        <w:t> </w:t>
      </w:r>
      <w:r>
        <w:rPr>
          <w:sz w:val="22"/>
        </w:rPr>
        <w:t>materia</w:t>
      </w:r>
      <w:r>
        <w:rPr>
          <w:spacing w:val="-8"/>
          <w:sz w:val="22"/>
        </w:rPr>
        <w:t> </w:t>
      </w:r>
      <w:r>
        <w:rPr>
          <w:sz w:val="22"/>
        </w:rPr>
        <w:t>controlada,</w:t>
      </w:r>
      <w:r>
        <w:rPr>
          <w:spacing w:val="-6"/>
          <w:sz w:val="22"/>
        </w:rPr>
        <w:t> </w:t>
      </w:r>
      <w:r>
        <w:rPr>
          <w:sz w:val="22"/>
        </w:rPr>
        <w:t>contenida</w:t>
      </w:r>
      <w:r>
        <w:rPr>
          <w:spacing w:val="-8"/>
          <w:sz w:val="22"/>
        </w:rPr>
        <w:t> </w:t>
      </w:r>
      <w:r>
        <w:rPr>
          <w:sz w:val="22"/>
        </w:rPr>
        <w:t>en</w:t>
      </w:r>
      <w:r>
        <w:rPr>
          <w:spacing w:val="-7"/>
          <w:sz w:val="22"/>
        </w:rPr>
        <w:t> </w:t>
      </w:r>
      <w:r>
        <w:rPr>
          <w:sz w:val="22"/>
        </w:rPr>
        <w:t>el</w:t>
      </w:r>
      <w:r>
        <w:rPr>
          <w:spacing w:val="-8"/>
          <w:sz w:val="22"/>
        </w:rPr>
        <w:t> </w:t>
      </w:r>
      <w:r>
        <w:rPr>
          <w:sz w:val="22"/>
        </w:rPr>
        <w:t>alcance</w:t>
      </w:r>
      <w:r>
        <w:rPr>
          <w:spacing w:val="-6"/>
          <w:sz w:val="22"/>
        </w:rPr>
        <w:t> </w:t>
      </w:r>
      <w:r>
        <w:rPr>
          <w:sz w:val="22"/>
        </w:rPr>
        <w:t>de</w:t>
      </w:r>
      <w:r>
        <w:rPr>
          <w:spacing w:val="-6"/>
          <w:sz w:val="22"/>
        </w:rPr>
        <w:t> </w:t>
      </w:r>
      <w:r>
        <w:rPr>
          <w:sz w:val="22"/>
        </w:rPr>
        <w:t>este</w:t>
      </w:r>
      <w:r>
        <w:rPr>
          <w:spacing w:val="-8"/>
          <w:sz w:val="22"/>
        </w:rPr>
        <w:t> </w:t>
      </w:r>
      <w:r>
        <w:rPr>
          <w:sz w:val="22"/>
        </w:rPr>
        <w:t>trabajo,</w:t>
      </w:r>
      <w:r>
        <w:rPr>
          <w:spacing w:val="-10"/>
          <w:sz w:val="22"/>
        </w:rPr>
        <w:t> </w:t>
      </w:r>
      <w:r>
        <w:rPr>
          <w:sz w:val="22"/>
        </w:rPr>
        <w:t>cumple,</w:t>
      </w:r>
      <w:r>
        <w:rPr>
          <w:spacing w:val="-8"/>
          <w:sz w:val="22"/>
        </w:rPr>
        <w:t> </w:t>
      </w:r>
      <w:r>
        <w:rPr>
          <w:sz w:val="22"/>
        </w:rPr>
        <w:t>en todos sus aspectos significativos, con la normativa aplicable.</w:t>
      </w:r>
    </w:p>
    <w:p>
      <w:pPr>
        <w:pStyle w:val="Heading3"/>
        <w:numPr>
          <w:ilvl w:val="1"/>
          <w:numId w:val="26"/>
        </w:numPr>
        <w:tabs>
          <w:tab w:pos="2553" w:val="left" w:leader="none"/>
        </w:tabs>
        <w:spacing w:line="240" w:lineRule="auto" w:before="214" w:after="0"/>
        <w:ind w:left="2553" w:right="0" w:hanging="387"/>
        <w:jc w:val="left"/>
      </w:pPr>
      <w:r>
        <w:rPr>
          <w:spacing w:val="-2"/>
        </w:rPr>
        <w:t>Conclusiones.</w:t>
      </w:r>
    </w:p>
    <w:p>
      <w:pPr>
        <w:pStyle w:val="ListParagraph"/>
        <w:numPr>
          <w:ilvl w:val="0"/>
          <w:numId w:val="27"/>
        </w:numPr>
        <w:tabs>
          <w:tab w:pos="3041" w:val="left" w:leader="none"/>
        </w:tabs>
        <w:spacing w:line="240" w:lineRule="auto" w:before="218" w:after="0"/>
        <w:ind w:left="2166" w:right="1385" w:firstLine="645"/>
        <w:jc w:val="both"/>
        <w:rPr>
          <w:sz w:val="22"/>
        </w:rPr>
      </w:pPr>
      <w:r>
        <w:rPr>
          <w:sz w:val="22"/>
        </w:rPr>
        <w:t>Debido a la vacante de la dirección del SCI desde 17 de julio hasta 24 de septiembre de 2020 y de la suspensión de la función interventora del 26 de febrero al</w:t>
      </w:r>
      <w:r>
        <w:rPr>
          <w:spacing w:val="-5"/>
          <w:sz w:val="22"/>
        </w:rPr>
        <w:t> </w:t>
      </w:r>
      <w:r>
        <w:rPr>
          <w:sz w:val="22"/>
        </w:rPr>
        <w:t>28</w:t>
      </w:r>
      <w:r>
        <w:rPr>
          <w:spacing w:val="-5"/>
          <w:sz w:val="22"/>
        </w:rPr>
        <w:t> </w:t>
      </w:r>
      <w:r>
        <w:rPr>
          <w:sz w:val="22"/>
        </w:rPr>
        <w:t>de</w:t>
      </w:r>
      <w:r>
        <w:rPr>
          <w:spacing w:val="-6"/>
          <w:sz w:val="22"/>
        </w:rPr>
        <w:t> </w:t>
      </w:r>
      <w:r>
        <w:rPr>
          <w:sz w:val="22"/>
        </w:rPr>
        <w:t>octubre</w:t>
      </w:r>
      <w:r>
        <w:rPr>
          <w:spacing w:val="-6"/>
          <w:sz w:val="22"/>
        </w:rPr>
        <w:t> </w:t>
      </w:r>
      <w:r>
        <w:rPr>
          <w:sz w:val="22"/>
        </w:rPr>
        <w:t>de</w:t>
      </w:r>
      <w:r>
        <w:rPr>
          <w:spacing w:val="-4"/>
          <w:sz w:val="22"/>
        </w:rPr>
        <w:t> </w:t>
      </w:r>
      <w:r>
        <w:rPr>
          <w:sz w:val="22"/>
        </w:rPr>
        <w:t>2020,</w:t>
      </w:r>
      <w:r>
        <w:rPr>
          <w:spacing w:val="-5"/>
          <w:sz w:val="22"/>
        </w:rPr>
        <w:t> </w:t>
      </w:r>
      <w:r>
        <w:rPr>
          <w:sz w:val="22"/>
        </w:rPr>
        <w:t>acordada</w:t>
      </w:r>
      <w:r>
        <w:rPr>
          <w:spacing w:val="-6"/>
          <w:sz w:val="22"/>
        </w:rPr>
        <w:t> </w:t>
      </w:r>
      <w:r>
        <w:rPr>
          <w:sz w:val="22"/>
        </w:rPr>
        <w:t>por</w:t>
      </w:r>
      <w:r>
        <w:rPr>
          <w:spacing w:val="-6"/>
          <w:sz w:val="22"/>
        </w:rPr>
        <w:t> </w:t>
      </w:r>
      <w:r>
        <w:rPr>
          <w:sz w:val="22"/>
        </w:rPr>
        <w:t>el</w:t>
      </w:r>
      <w:r>
        <w:rPr>
          <w:spacing w:val="-5"/>
          <w:sz w:val="22"/>
        </w:rPr>
        <w:t> </w:t>
      </w:r>
      <w:r>
        <w:rPr>
          <w:sz w:val="22"/>
        </w:rPr>
        <w:t>Consejo</w:t>
      </w:r>
      <w:r>
        <w:rPr>
          <w:spacing w:val="-4"/>
          <w:sz w:val="22"/>
        </w:rPr>
        <w:t> </w:t>
      </w:r>
      <w:r>
        <w:rPr>
          <w:sz w:val="22"/>
        </w:rPr>
        <w:t>Social</w:t>
      </w:r>
      <w:r>
        <w:rPr>
          <w:spacing w:val="-5"/>
          <w:sz w:val="22"/>
        </w:rPr>
        <w:t> </w:t>
      </w:r>
      <w:r>
        <w:rPr>
          <w:sz w:val="22"/>
        </w:rPr>
        <w:t>con</w:t>
      </w:r>
      <w:r>
        <w:rPr>
          <w:spacing w:val="-4"/>
          <w:sz w:val="22"/>
        </w:rPr>
        <w:t> </w:t>
      </w:r>
      <w:r>
        <w:rPr>
          <w:sz w:val="22"/>
        </w:rPr>
        <w:t>motivo</w:t>
      </w:r>
      <w:r>
        <w:rPr>
          <w:spacing w:val="-5"/>
          <w:sz w:val="22"/>
        </w:rPr>
        <w:t> </w:t>
      </w:r>
      <w:r>
        <w:rPr>
          <w:sz w:val="22"/>
        </w:rPr>
        <w:t>de</w:t>
      </w:r>
      <w:r>
        <w:rPr>
          <w:spacing w:val="-4"/>
          <w:sz w:val="22"/>
        </w:rPr>
        <w:t> </w:t>
      </w:r>
      <w:r>
        <w:rPr>
          <w:sz w:val="22"/>
        </w:rPr>
        <w:t>la</w:t>
      </w:r>
      <w:r>
        <w:rPr>
          <w:spacing w:val="-6"/>
          <w:sz w:val="22"/>
        </w:rPr>
        <w:t> </w:t>
      </w:r>
      <w:r>
        <w:rPr>
          <w:sz w:val="22"/>
        </w:rPr>
        <w:t>pandemia COVID-19, la actividad del SCI ha visto reducida considerablemente en el ejercicio, con las siguientes consecuencias (epígrafe 2.2):</w:t>
      </w:r>
    </w:p>
    <w:p>
      <w:pPr>
        <w:pStyle w:val="ListParagraph"/>
        <w:numPr>
          <w:ilvl w:val="0"/>
          <w:numId w:val="28"/>
        </w:numPr>
        <w:tabs>
          <w:tab w:pos="2817" w:val="left" w:leader="none"/>
        </w:tabs>
        <w:spacing w:line="240" w:lineRule="auto" w:before="211" w:after="0"/>
        <w:ind w:left="2817" w:right="1385" w:hanging="324"/>
        <w:jc w:val="both"/>
        <w:rPr>
          <w:sz w:val="22"/>
        </w:rPr>
      </w:pPr>
      <w:r>
        <w:rPr>
          <w:sz w:val="22"/>
        </w:rPr>
        <w:t>el descenso en la actividad de fiscalización previa limitada afectando principalmente</w:t>
      </w:r>
      <w:r>
        <w:rPr>
          <w:spacing w:val="-7"/>
          <w:sz w:val="22"/>
        </w:rPr>
        <w:t> </w:t>
      </w:r>
      <w:r>
        <w:rPr>
          <w:sz w:val="22"/>
        </w:rPr>
        <w:t>a</w:t>
      </w:r>
      <w:r>
        <w:rPr>
          <w:spacing w:val="-5"/>
          <w:sz w:val="22"/>
        </w:rPr>
        <w:t> </w:t>
      </w:r>
      <w:r>
        <w:rPr>
          <w:sz w:val="22"/>
        </w:rPr>
        <w:t>los</w:t>
      </w:r>
      <w:r>
        <w:rPr>
          <w:spacing w:val="-5"/>
          <w:sz w:val="22"/>
        </w:rPr>
        <w:t> </w:t>
      </w:r>
      <w:r>
        <w:rPr>
          <w:sz w:val="22"/>
        </w:rPr>
        <w:t>informes</w:t>
      </w:r>
      <w:r>
        <w:rPr>
          <w:spacing w:val="-5"/>
          <w:sz w:val="22"/>
        </w:rPr>
        <w:t> </w:t>
      </w:r>
      <w:r>
        <w:rPr>
          <w:sz w:val="22"/>
        </w:rPr>
        <w:t>de</w:t>
      </w:r>
      <w:r>
        <w:rPr>
          <w:spacing w:val="-7"/>
          <w:sz w:val="22"/>
        </w:rPr>
        <w:t> </w:t>
      </w:r>
      <w:r>
        <w:rPr>
          <w:sz w:val="22"/>
        </w:rPr>
        <w:t>nulidad</w:t>
      </w:r>
      <w:r>
        <w:rPr>
          <w:spacing w:val="-6"/>
          <w:sz w:val="22"/>
        </w:rPr>
        <w:t> </w:t>
      </w:r>
      <w:r>
        <w:rPr>
          <w:sz w:val="22"/>
        </w:rPr>
        <w:t>y</w:t>
      </w:r>
      <w:r>
        <w:rPr>
          <w:spacing w:val="-5"/>
          <w:sz w:val="22"/>
        </w:rPr>
        <w:t> </w:t>
      </w:r>
      <w:r>
        <w:rPr>
          <w:sz w:val="22"/>
        </w:rPr>
        <w:t>los</w:t>
      </w:r>
      <w:r>
        <w:rPr>
          <w:spacing w:val="-5"/>
          <w:sz w:val="22"/>
        </w:rPr>
        <w:t> </w:t>
      </w:r>
      <w:r>
        <w:rPr>
          <w:sz w:val="22"/>
        </w:rPr>
        <w:t>de</w:t>
      </w:r>
      <w:r>
        <w:rPr>
          <w:spacing w:val="-7"/>
          <w:sz w:val="22"/>
        </w:rPr>
        <w:t> </w:t>
      </w:r>
      <w:r>
        <w:rPr>
          <w:sz w:val="22"/>
        </w:rPr>
        <w:t>subvenciones</w:t>
      </w:r>
      <w:r>
        <w:rPr>
          <w:spacing w:val="-7"/>
          <w:sz w:val="22"/>
        </w:rPr>
        <w:t> </w:t>
      </w:r>
      <w:r>
        <w:rPr>
          <w:sz w:val="22"/>
        </w:rPr>
        <w:t>que</w:t>
      </w:r>
      <w:r>
        <w:rPr>
          <w:spacing w:val="-7"/>
          <w:sz w:val="22"/>
        </w:rPr>
        <w:t> </w:t>
      </w:r>
      <w:r>
        <w:rPr>
          <w:sz w:val="22"/>
        </w:rPr>
        <w:t>pasan</w:t>
      </w:r>
      <w:r>
        <w:rPr>
          <w:spacing w:val="-8"/>
          <w:sz w:val="22"/>
        </w:rPr>
        <w:t> </w:t>
      </w:r>
      <w:r>
        <w:rPr>
          <w:sz w:val="22"/>
        </w:rPr>
        <w:t>de 120 y 117 emitidos en 2019 a 28 y 17, respectivamente,</w:t>
      </w:r>
    </w:p>
    <w:p>
      <w:pPr>
        <w:pStyle w:val="ListParagraph"/>
        <w:numPr>
          <w:ilvl w:val="0"/>
          <w:numId w:val="28"/>
        </w:numPr>
        <w:tabs>
          <w:tab w:pos="2817" w:val="left" w:leader="none"/>
        </w:tabs>
        <w:spacing w:line="240" w:lineRule="auto" w:before="217" w:after="0"/>
        <w:ind w:left="2817" w:right="1389" w:hanging="324"/>
        <w:jc w:val="both"/>
        <w:rPr>
          <w:sz w:val="22"/>
        </w:rPr>
      </w:pPr>
      <w:r>
        <w:rPr>
          <w:sz w:val="22"/>
        </w:rPr>
        <w:t>no</w:t>
      </w:r>
      <w:r>
        <w:rPr>
          <w:spacing w:val="-4"/>
          <w:sz w:val="22"/>
        </w:rPr>
        <w:t> </w:t>
      </w:r>
      <w:r>
        <w:rPr>
          <w:sz w:val="22"/>
        </w:rPr>
        <w:t>consta</w:t>
      </w:r>
      <w:r>
        <w:rPr>
          <w:spacing w:val="-5"/>
          <w:sz w:val="22"/>
        </w:rPr>
        <w:t> </w:t>
      </w:r>
      <w:r>
        <w:rPr>
          <w:sz w:val="22"/>
        </w:rPr>
        <w:t>ningún</w:t>
      </w:r>
      <w:r>
        <w:rPr>
          <w:spacing w:val="-6"/>
          <w:sz w:val="22"/>
        </w:rPr>
        <w:t> </w:t>
      </w:r>
      <w:r>
        <w:rPr>
          <w:sz w:val="22"/>
        </w:rPr>
        <w:t>informe</w:t>
      </w:r>
      <w:r>
        <w:rPr>
          <w:spacing w:val="-4"/>
          <w:sz w:val="22"/>
        </w:rPr>
        <w:t> </w:t>
      </w:r>
      <w:r>
        <w:rPr>
          <w:sz w:val="22"/>
        </w:rPr>
        <w:t>del</w:t>
      </w:r>
      <w:r>
        <w:rPr>
          <w:spacing w:val="-7"/>
          <w:sz w:val="22"/>
        </w:rPr>
        <w:t> </w:t>
      </w:r>
      <w:r>
        <w:rPr>
          <w:sz w:val="22"/>
        </w:rPr>
        <w:t>SCI</w:t>
      </w:r>
      <w:r>
        <w:rPr>
          <w:spacing w:val="-5"/>
          <w:sz w:val="22"/>
        </w:rPr>
        <w:t> </w:t>
      </w:r>
      <w:r>
        <w:rPr>
          <w:sz w:val="22"/>
        </w:rPr>
        <w:t>en</w:t>
      </w:r>
      <w:r>
        <w:rPr>
          <w:spacing w:val="-4"/>
          <w:sz w:val="22"/>
        </w:rPr>
        <w:t> </w:t>
      </w:r>
      <w:r>
        <w:rPr>
          <w:sz w:val="22"/>
        </w:rPr>
        <w:t>áreas</w:t>
      </w:r>
      <w:r>
        <w:rPr>
          <w:spacing w:val="-5"/>
          <w:sz w:val="22"/>
        </w:rPr>
        <w:t> </w:t>
      </w:r>
      <w:r>
        <w:rPr>
          <w:sz w:val="22"/>
        </w:rPr>
        <w:t>como</w:t>
      </w:r>
      <w:r>
        <w:rPr>
          <w:spacing w:val="-6"/>
          <w:sz w:val="22"/>
        </w:rPr>
        <w:t> </w:t>
      </w:r>
      <w:r>
        <w:rPr>
          <w:sz w:val="22"/>
        </w:rPr>
        <w:t>los</w:t>
      </w:r>
      <w:r>
        <w:rPr>
          <w:spacing w:val="-5"/>
          <w:sz w:val="22"/>
        </w:rPr>
        <w:t> </w:t>
      </w:r>
      <w:r>
        <w:rPr>
          <w:sz w:val="22"/>
        </w:rPr>
        <w:t>derechos</w:t>
      </w:r>
      <w:r>
        <w:rPr>
          <w:spacing w:val="-7"/>
          <w:sz w:val="22"/>
        </w:rPr>
        <w:t> </w:t>
      </w:r>
      <w:r>
        <w:rPr>
          <w:sz w:val="22"/>
        </w:rPr>
        <w:t>e</w:t>
      </w:r>
      <w:r>
        <w:rPr>
          <w:spacing w:val="-4"/>
          <w:sz w:val="22"/>
        </w:rPr>
        <w:t> </w:t>
      </w:r>
      <w:r>
        <w:rPr>
          <w:sz w:val="22"/>
        </w:rPr>
        <w:t>ingresos</w:t>
      </w:r>
      <w:r>
        <w:rPr>
          <w:spacing w:val="-7"/>
          <w:sz w:val="22"/>
        </w:rPr>
        <w:t> </w:t>
      </w:r>
      <w:r>
        <w:rPr>
          <w:sz w:val="22"/>
        </w:rPr>
        <w:t>y</w:t>
      </w:r>
      <w:r>
        <w:rPr>
          <w:spacing w:val="-8"/>
          <w:sz w:val="22"/>
        </w:rPr>
        <w:t> </w:t>
      </w:r>
      <w:r>
        <w:rPr>
          <w:sz w:val="22"/>
        </w:rPr>
        <w:t>los gastos del personal, no ejerciendo el control interno reglamentado,</w:t>
      </w:r>
    </w:p>
    <w:p>
      <w:pPr>
        <w:pStyle w:val="ListParagraph"/>
        <w:numPr>
          <w:ilvl w:val="0"/>
          <w:numId w:val="28"/>
        </w:numPr>
        <w:tabs>
          <w:tab w:pos="2816" w:val="left" w:leader="none"/>
        </w:tabs>
        <w:spacing w:line="268" w:lineRule="exact" w:before="216" w:after="0"/>
        <w:ind w:left="2816" w:right="0" w:hanging="323"/>
        <w:jc w:val="left"/>
        <w:rPr>
          <w:sz w:val="22"/>
        </w:rPr>
      </w:pPr>
      <w:r>
        <w:rPr>
          <w:sz w:val="22"/>
        </w:rPr>
        <w:t>el</w:t>
      </w:r>
      <w:r>
        <w:rPr>
          <w:spacing w:val="3"/>
          <w:sz w:val="22"/>
        </w:rPr>
        <w:t> </w:t>
      </w:r>
      <w:r>
        <w:rPr>
          <w:sz w:val="22"/>
        </w:rPr>
        <w:t>Plan</w:t>
      </w:r>
      <w:r>
        <w:rPr>
          <w:spacing w:val="3"/>
          <w:sz w:val="22"/>
        </w:rPr>
        <w:t> </w:t>
      </w:r>
      <w:r>
        <w:rPr>
          <w:sz w:val="22"/>
        </w:rPr>
        <w:t>de</w:t>
      </w:r>
      <w:r>
        <w:rPr>
          <w:spacing w:val="2"/>
          <w:sz w:val="22"/>
        </w:rPr>
        <w:t> </w:t>
      </w:r>
      <w:r>
        <w:rPr>
          <w:sz w:val="22"/>
        </w:rPr>
        <w:t>Auditoría</w:t>
      </w:r>
      <w:r>
        <w:rPr>
          <w:spacing w:val="1"/>
          <w:sz w:val="22"/>
        </w:rPr>
        <w:t> </w:t>
      </w:r>
      <w:r>
        <w:rPr>
          <w:sz w:val="22"/>
        </w:rPr>
        <w:t>2017-2020</w:t>
      </w:r>
      <w:r>
        <w:rPr>
          <w:spacing w:val="2"/>
          <w:sz w:val="22"/>
        </w:rPr>
        <w:t> </w:t>
      </w:r>
      <w:r>
        <w:rPr>
          <w:sz w:val="22"/>
        </w:rPr>
        <w:t>no</w:t>
      </w:r>
      <w:r>
        <w:rPr>
          <w:spacing w:val="2"/>
          <w:sz w:val="22"/>
        </w:rPr>
        <w:t> </w:t>
      </w:r>
      <w:r>
        <w:rPr>
          <w:sz w:val="22"/>
        </w:rPr>
        <w:t>se</w:t>
      </w:r>
      <w:r>
        <w:rPr>
          <w:spacing w:val="2"/>
          <w:sz w:val="22"/>
        </w:rPr>
        <w:t> </w:t>
      </w:r>
      <w:r>
        <w:rPr>
          <w:sz w:val="22"/>
        </w:rPr>
        <w:t>ha</w:t>
      </w:r>
      <w:r>
        <w:rPr>
          <w:spacing w:val="2"/>
          <w:sz w:val="22"/>
        </w:rPr>
        <w:t> </w:t>
      </w:r>
      <w:r>
        <w:rPr>
          <w:sz w:val="22"/>
        </w:rPr>
        <w:t>ejecutado</w:t>
      </w:r>
      <w:r>
        <w:rPr>
          <w:spacing w:val="1"/>
          <w:sz w:val="22"/>
        </w:rPr>
        <w:t> </w:t>
      </w:r>
      <w:r>
        <w:rPr>
          <w:sz w:val="22"/>
        </w:rPr>
        <w:t>ni</w:t>
      </w:r>
      <w:r>
        <w:rPr>
          <w:spacing w:val="4"/>
          <w:sz w:val="22"/>
        </w:rPr>
        <w:t> </w:t>
      </w:r>
      <w:r>
        <w:rPr>
          <w:sz w:val="22"/>
        </w:rPr>
        <w:t>se ha</w:t>
      </w:r>
      <w:r>
        <w:rPr>
          <w:spacing w:val="4"/>
          <w:sz w:val="22"/>
        </w:rPr>
        <w:t> </w:t>
      </w:r>
      <w:r>
        <w:rPr>
          <w:sz w:val="22"/>
        </w:rPr>
        <w:t>informado</w:t>
      </w:r>
      <w:r>
        <w:rPr>
          <w:spacing w:val="1"/>
          <w:sz w:val="22"/>
        </w:rPr>
        <w:t> </w:t>
      </w:r>
      <w:r>
        <w:rPr>
          <w:spacing w:val="-2"/>
          <w:sz w:val="22"/>
        </w:rPr>
        <w:t>sobre</w:t>
      </w:r>
    </w:p>
    <w:p>
      <w:pPr>
        <w:pStyle w:val="BodyText"/>
        <w:spacing w:line="268" w:lineRule="exact"/>
        <w:ind w:left="2817"/>
      </w:pPr>
      <w:r>
        <w:rPr/>
        <w:t>el</w:t>
      </w:r>
      <w:r>
        <w:rPr>
          <w:spacing w:val="-4"/>
        </w:rPr>
        <w:t> </w:t>
      </w:r>
      <w:r>
        <w:rPr/>
        <w:t>estado</w:t>
      </w:r>
      <w:r>
        <w:rPr>
          <w:spacing w:val="-5"/>
        </w:rPr>
        <w:t> </w:t>
      </w:r>
      <w:r>
        <w:rPr/>
        <w:t>del</w:t>
      </w:r>
      <w:r>
        <w:rPr>
          <w:spacing w:val="-6"/>
        </w:rPr>
        <w:t> </w:t>
      </w:r>
      <w:r>
        <w:rPr>
          <w:spacing w:val="-2"/>
        </w:rPr>
        <w:t>mismo.</w:t>
      </w:r>
    </w:p>
    <w:p>
      <w:pPr>
        <w:pStyle w:val="ListParagraph"/>
        <w:numPr>
          <w:ilvl w:val="0"/>
          <w:numId w:val="27"/>
        </w:numPr>
        <w:tabs>
          <w:tab w:pos="3030" w:val="left" w:leader="none"/>
        </w:tabs>
        <w:spacing w:line="240" w:lineRule="auto" w:before="217" w:after="0"/>
        <w:ind w:left="2166" w:right="1387" w:firstLine="645"/>
        <w:jc w:val="both"/>
        <w:rPr>
          <w:sz w:val="22"/>
        </w:rPr>
      </w:pPr>
      <w:r>
        <w:rPr>
          <w:sz w:val="22"/>
        </w:rPr>
        <w:t>La</w:t>
      </w:r>
      <w:r>
        <w:rPr>
          <w:spacing w:val="-1"/>
          <w:sz w:val="22"/>
        </w:rPr>
        <w:t> </w:t>
      </w:r>
      <w:r>
        <w:rPr>
          <w:sz w:val="22"/>
        </w:rPr>
        <w:t>ULPGC</w:t>
      </w:r>
      <w:r>
        <w:rPr>
          <w:spacing w:val="-2"/>
          <w:sz w:val="22"/>
        </w:rPr>
        <w:t> </w:t>
      </w:r>
      <w:r>
        <w:rPr>
          <w:sz w:val="22"/>
        </w:rPr>
        <w:t>ha</w:t>
      </w:r>
      <w:r>
        <w:rPr>
          <w:spacing w:val="-1"/>
          <w:sz w:val="22"/>
        </w:rPr>
        <w:t> </w:t>
      </w:r>
      <w:r>
        <w:rPr>
          <w:sz w:val="22"/>
        </w:rPr>
        <w:t>tramitado</w:t>
      </w:r>
      <w:r>
        <w:rPr>
          <w:spacing w:val="-1"/>
          <w:sz w:val="22"/>
        </w:rPr>
        <w:t> </w:t>
      </w:r>
      <w:r>
        <w:rPr>
          <w:sz w:val="22"/>
        </w:rPr>
        <w:t>un volumen</w:t>
      </w:r>
      <w:r>
        <w:rPr>
          <w:spacing w:val="-3"/>
          <w:sz w:val="22"/>
        </w:rPr>
        <w:t> </w:t>
      </w:r>
      <w:r>
        <w:rPr>
          <w:sz w:val="22"/>
        </w:rPr>
        <w:t>elevado</w:t>
      </w:r>
      <w:r>
        <w:rPr>
          <w:spacing w:val="-3"/>
          <w:sz w:val="22"/>
        </w:rPr>
        <w:t> </w:t>
      </w:r>
      <w:r>
        <w:rPr>
          <w:sz w:val="22"/>
        </w:rPr>
        <w:t>de</w:t>
      </w:r>
      <w:r>
        <w:rPr>
          <w:spacing w:val="-1"/>
          <w:sz w:val="22"/>
        </w:rPr>
        <w:t> </w:t>
      </w:r>
      <w:r>
        <w:rPr>
          <w:sz w:val="22"/>
        </w:rPr>
        <w:t>expedientes</w:t>
      </w:r>
      <w:r>
        <w:rPr>
          <w:spacing w:val="-4"/>
          <w:sz w:val="22"/>
        </w:rPr>
        <w:t> </w:t>
      </w:r>
      <w:r>
        <w:rPr>
          <w:sz w:val="22"/>
        </w:rPr>
        <w:t>de</w:t>
      </w:r>
      <w:r>
        <w:rPr>
          <w:spacing w:val="-3"/>
          <w:sz w:val="22"/>
        </w:rPr>
        <w:t> </w:t>
      </w:r>
      <w:r>
        <w:rPr>
          <w:sz w:val="22"/>
        </w:rPr>
        <w:t>nulidad en materia</w:t>
      </w:r>
      <w:r>
        <w:rPr>
          <w:spacing w:val="-1"/>
          <w:sz w:val="22"/>
        </w:rPr>
        <w:t> </w:t>
      </w:r>
      <w:r>
        <w:rPr>
          <w:sz w:val="22"/>
        </w:rPr>
        <w:t>de</w:t>
      </w:r>
      <w:r>
        <w:rPr>
          <w:spacing w:val="-1"/>
          <w:sz w:val="22"/>
        </w:rPr>
        <w:t> </w:t>
      </w:r>
      <w:r>
        <w:rPr>
          <w:sz w:val="22"/>
        </w:rPr>
        <w:t>contratación,</w:t>
      </w:r>
      <w:r>
        <w:rPr>
          <w:spacing w:val="-3"/>
          <w:sz w:val="22"/>
        </w:rPr>
        <w:t> </w:t>
      </w:r>
      <w:r>
        <w:rPr>
          <w:sz w:val="22"/>
        </w:rPr>
        <w:t>debido</w:t>
      </w:r>
      <w:r>
        <w:rPr>
          <w:spacing w:val="-3"/>
          <w:sz w:val="22"/>
        </w:rPr>
        <w:t> </w:t>
      </w:r>
      <w:r>
        <w:rPr>
          <w:sz w:val="22"/>
        </w:rPr>
        <w:t>a</w:t>
      </w:r>
      <w:r>
        <w:rPr>
          <w:spacing w:val="-1"/>
          <w:sz w:val="22"/>
        </w:rPr>
        <w:t> </w:t>
      </w:r>
      <w:r>
        <w:rPr>
          <w:sz w:val="22"/>
        </w:rPr>
        <w:t>que</w:t>
      </w:r>
      <w:r>
        <w:rPr>
          <w:spacing w:val="-1"/>
          <w:sz w:val="22"/>
        </w:rPr>
        <w:t> </w:t>
      </w:r>
      <w:r>
        <w:rPr>
          <w:sz w:val="22"/>
        </w:rPr>
        <w:t>se</w:t>
      </w:r>
      <w:r>
        <w:rPr>
          <w:spacing w:val="-3"/>
          <w:sz w:val="22"/>
        </w:rPr>
        <w:t> </w:t>
      </w:r>
      <w:r>
        <w:rPr>
          <w:sz w:val="22"/>
        </w:rPr>
        <w:t>superan los</w:t>
      </w:r>
      <w:r>
        <w:rPr>
          <w:spacing w:val="-3"/>
          <w:sz w:val="22"/>
        </w:rPr>
        <w:t> </w:t>
      </w:r>
      <w:r>
        <w:rPr>
          <w:sz w:val="22"/>
        </w:rPr>
        <w:t>umbrales</w:t>
      </w:r>
      <w:r>
        <w:rPr>
          <w:spacing w:val="-2"/>
          <w:sz w:val="22"/>
        </w:rPr>
        <w:t> </w:t>
      </w:r>
      <w:r>
        <w:rPr>
          <w:sz w:val="22"/>
        </w:rPr>
        <w:t>del</w:t>
      </w:r>
      <w:r>
        <w:rPr>
          <w:spacing w:val="-1"/>
          <w:sz w:val="22"/>
        </w:rPr>
        <w:t> </w:t>
      </w:r>
      <w:r>
        <w:rPr>
          <w:sz w:val="22"/>
        </w:rPr>
        <w:t>contrato</w:t>
      </w:r>
      <w:r>
        <w:rPr>
          <w:spacing w:val="-1"/>
          <w:sz w:val="22"/>
        </w:rPr>
        <w:t> </w:t>
      </w:r>
      <w:r>
        <w:rPr>
          <w:sz w:val="22"/>
        </w:rPr>
        <w:t>menor, por su importe y/o por su duración, por ser gastos periódicos que adolecen de procedimiento</w:t>
      </w:r>
      <w:r>
        <w:rPr>
          <w:spacing w:val="23"/>
          <w:sz w:val="22"/>
        </w:rPr>
        <w:t> </w:t>
      </w:r>
      <w:r>
        <w:rPr>
          <w:sz w:val="22"/>
        </w:rPr>
        <w:t>de</w:t>
      </w:r>
      <w:r>
        <w:rPr>
          <w:spacing w:val="25"/>
          <w:sz w:val="22"/>
        </w:rPr>
        <w:t> </w:t>
      </w:r>
      <w:r>
        <w:rPr>
          <w:sz w:val="22"/>
        </w:rPr>
        <w:t>contratación</w:t>
      </w:r>
      <w:r>
        <w:rPr>
          <w:spacing w:val="25"/>
          <w:sz w:val="22"/>
        </w:rPr>
        <w:t> </w:t>
      </w:r>
      <w:r>
        <w:rPr>
          <w:sz w:val="22"/>
        </w:rPr>
        <w:t>alguno,</w:t>
      </w:r>
      <w:r>
        <w:rPr>
          <w:spacing w:val="23"/>
          <w:sz w:val="22"/>
        </w:rPr>
        <w:t> </w:t>
      </w:r>
      <w:r>
        <w:rPr>
          <w:sz w:val="22"/>
        </w:rPr>
        <w:t>y</w:t>
      </w:r>
      <w:r>
        <w:rPr>
          <w:spacing w:val="22"/>
          <w:sz w:val="22"/>
        </w:rPr>
        <w:t> </w:t>
      </w:r>
      <w:r>
        <w:rPr>
          <w:sz w:val="22"/>
        </w:rPr>
        <w:t>a</w:t>
      </w:r>
      <w:r>
        <w:rPr>
          <w:spacing w:val="23"/>
          <w:sz w:val="22"/>
        </w:rPr>
        <w:t> </w:t>
      </w:r>
      <w:r>
        <w:rPr>
          <w:sz w:val="22"/>
        </w:rPr>
        <w:t>que</w:t>
      </w:r>
      <w:r>
        <w:rPr>
          <w:spacing w:val="23"/>
          <w:sz w:val="22"/>
        </w:rPr>
        <w:t> </w:t>
      </w:r>
      <w:r>
        <w:rPr>
          <w:sz w:val="22"/>
        </w:rPr>
        <w:t>se</w:t>
      </w:r>
      <w:r>
        <w:rPr>
          <w:spacing w:val="23"/>
          <w:sz w:val="22"/>
        </w:rPr>
        <w:t> </w:t>
      </w:r>
      <w:r>
        <w:rPr>
          <w:sz w:val="22"/>
        </w:rPr>
        <w:t>tramitan</w:t>
      </w:r>
      <w:r>
        <w:rPr>
          <w:spacing w:val="23"/>
          <w:sz w:val="22"/>
        </w:rPr>
        <w:t> </w:t>
      </w:r>
      <w:r>
        <w:rPr>
          <w:sz w:val="22"/>
        </w:rPr>
        <w:t>facturas</w:t>
      </w:r>
      <w:r>
        <w:rPr>
          <w:spacing w:val="23"/>
          <w:sz w:val="22"/>
        </w:rPr>
        <w:t> </w:t>
      </w:r>
      <w:r>
        <w:rPr>
          <w:sz w:val="22"/>
        </w:rPr>
        <w:t>de</w:t>
      </w:r>
      <w:r>
        <w:rPr>
          <w:spacing w:val="23"/>
          <w:sz w:val="22"/>
        </w:rPr>
        <w:t> </w:t>
      </w:r>
      <w:r>
        <w:rPr>
          <w:sz w:val="22"/>
        </w:rPr>
        <w:t>contratos</w:t>
      </w:r>
    </w:p>
    <w:p>
      <w:pPr>
        <w:pStyle w:val="BodyText"/>
        <w:spacing w:before="264"/>
        <w:ind w:right="1387"/>
        <w:jc w:val="right"/>
      </w:pPr>
      <w:r>
        <w:rPr>
          <w:spacing w:val="-5"/>
        </w:rPr>
        <w:t>54</w:t>
      </w:r>
    </w:p>
    <w:p>
      <w:pPr>
        <w:pStyle w:val="BodyText"/>
        <w:spacing w:after="0"/>
        <w:jc w:val="right"/>
        <w:sectPr>
          <w:headerReference w:type="default" r:id="rId116"/>
          <w:footerReference w:type="default" r:id="rId117"/>
          <w:pgSz w:w="11910" w:h="16840"/>
          <w:pgMar w:header="667" w:footer="1200" w:top="2000" w:bottom="1400" w:left="425" w:right="425"/>
        </w:sectPr>
      </w:pPr>
    </w:p>
    <w:p>
      <w:pPr>
        <w:pStyle w:val="BodyText"/>
        <w:spacing w:before="96"/>
        <w:ind w:left="2166" w:right="1378"/>
      </w:pPr>
      <w:r>
        <w:rPr/>
        <w:t>finalizados,</w:t>
      </w:r>
      <w:r>
        <w:rPr>
          <w:spacing w:val="-10"/>
        </w:rPr>
        <w:t> </w:t>
      </w:r>
      <w:r>
        <w:rPr/>
        <w:t>que</w:t>
      </w:r>
      <w:r>
        <w:rPr>
          <w:spacing w:val="-10"/>
        </w:rPr>
        <w:t> </w:t>
      </w:r>
      <w:r>
        <w:rPr/>
        <w:t>continúan</w:t>
      </w:r>
      <w:r>
        <w:rPr>
          <w:spacing w:val="-9"/>
        </w:rPr>
        <w:t> </w:t>
      </w:r>
      <w:r>
        <w:rPr/>
        <w:t>prestándose</w:t>
      </w:r>
      <w:r>
        <w:rPr>
          <w:spacing w:val="-12"/>
        </w:rPr>
        <w:t> </w:t>
      </w:r>
      <w:r>
        <w:rPr/>
        <w:t>por</w:t>
      </w:r>
      <w:r>
        <w:rPr>
          <w:spacing w:val="-10"/>
        </w:rPr>
        <w:t> </w:t>
      </w:r>
      <w:r>
        <w:rPr/>
        <w:t>la</w:t>
      </w:r>
      <w:r>
        <w:rPr>
          <w:spacing w:val="-10"/>
        </w:rPr>
        <w:t> </w:t>
      </w:r>
      <w:r>
        <w:rPr/>
        <w:t>misma</w:t>
      </w:r>
      <w:r>
        <w:rPr>
          <w:spacing w:val="-10"/>
        </w:rPr>
        <w:t> </w:t>
      </w:r>
      <w:r>
        <w:rPr/>
        <w:t>empresa</w:t>
      </w:r>
      <w:r>
        <w:rPr>
          <w:spacing w:val="-10"/>
        </w:rPr>
        <w:t> </w:t>
      </w:r>
      <w:r>
        <w:rPr/>
        <w:t>sin</w:t>
      </w:r>
      <w:r>
        <w:rPr>
          <w:spacing w:val="-9"/>
        </w:rPr>
        <w:t> </w:t>
      </w:r>
      <w:r>
        <w:rPr/>
        <w:t>haberse</w:t>
      </w:r>
      <w:r>
        <w:rPr>
          <w:spacing w:val="-12"/>
        </w:rPr>
        <w:t> </w:t>
      </w:r>
      <w:r>
        <w:rPr/>
        <w:t>iniciado,</w:t>
      </w:r>
      <w:r>
        <w:rPr>
          <w:spacing w:val="-10"/>
        </w:rPr>
        <w:t> </w:t>
      </w:r>
      <w:r>
        <w:rPr/>
        <w:t>o estando en proceso, el nuevo procedimiento de licitación (epígrafe 2.2).</w:t>
      </w:r>
    </w:p>
    <w:p>
      <w:pPr>
        <w:pStyle w:val="ListParagraph"/>
        <w:numPr>
          <w:ilvl w:val="0"/>
          <w:numId w:val="27"/>
        </w:numPr>
        <w:tabs>
          <w:tab w:pos="3041" w:val="left" w:leader="none"/>
        </w:tabs>
        <w:spacing w:line="240" w:lineRule="auto" w:before="216" w:after="0"/>
        <w:ind w:left="2166" w:right="1385" w:firstLine="645"/>
        <w:jc w:val="both"/>
        <w:rPr>
          <w:sz w:val="22"/>
        </w:rPr>
      </w:pPr>
      <w:r>
        <w:rPr>
          <w:sz w:val="22"/>
        </w:rPr>
        <w:t>Las fundaciones de la ULPGC (FPCT y FLC) no han presentado junto a sus cuentas anuales el informe relativo al cumplimiento de las obligaciones de carácter económico-financiero exigido en el artículo 116.3 de la Ley de la Hacienda Pública Canaria (epígrafes 4.1, 4.2).</w:t>
      </w:r>
    </w:p>
    <w:p>
      <w:pPr>
        <w:pStyle w:val="ListParagraph"/>
        <w:numPr>
          <w:ilvl w:val="0"/>
          <w:numId w:val="27"/>
        </w:numPr>
        <w:tabs>
          <w:tab w:pos="3043" w:val="left" w:leader="none"/>
        </w:tabs>
        <w:spacing w:line="240" w:lineRule="auto" w:before="213" w:after="0"/>
        <w:ind w:left="2166" w:right="1389" w:firstLine="645"/>
        <w:jc w:val="both"/>
        <w:rPr>
          <w:sz w:val="22"/>
        </w:rPr>
      </w:pPr>
      <w:r>
        <w:rPr>
          <w:sz w:val="22"/>
        </w:rPr>
        <w:t>El estado de liquidación del presupuesto de ingresos refleja los derechos reconocidos, si bien no detalla los derechos anulados, cancelados y netos (epígrafe </w:t>
      </w:r>
      <w:r>
        <w:rPr>
          <w:spacing w:val="-2"/>
          <w:sz w:val="22"/>
        </w:rPr>
        <w:t>3.3).</w:t>
      </w:r>
    </w:p>
    <w:p>
      <w:pPr>
        <w:pStyle w:val="ListParagraph"/>
        <w:numPr>
          <w:ilvl w:val="0"/>
          <w:numId w:val="27"/>
        </w:numPr>
        <w:tabs>
          <w:tab w:pos="3028" w:val="left" w:leader="none"/>
        </w:tabs>
        <w:spacing w:line="240" w:lineRule="auto" w:before="217" w:after="0"/>
        <w:ind w:left="2166" w:right="1385" w:firstLine="645"/>
        <w:jc w:val="both"/>
        <w:rPr>
          <w:sz w:val="22"/>
        </w:rPr>
      </w:pPr>
      <w:r>
        <w:rPr>
          <w:sz w:val="22"/>
        </w:rPr>
        <w:t>La</w:t>
      </w:r>
      <w:r>
        <w:rPr>
          <w:spacing w:val="-6"/>
          <w:sz w:val="22"/>
        </w:rPr>
        <w:t> </w:t>
      </w:r>
      <w:r>
        <w:rPr>
          <w:sz w:val="22"/>
        </w:rPr>
        <w:t>Universidad</w:t>
      </w:r>
      <w:r>
        <w:rPr>
          <w:spacing w:val="-5"/>
          <w:sz w:val="22"/>
        </w:rPr>
        <w:t> </w:t>
      </w:r>
      <w:r>
        <w:rPr>
          <w:sz w:val="22"/>
        </w:rPr>
        <w:t>aplica,</w:t>
      </w:r>
      <w:r>
        <w:rPr>
          <w:spacing w:val="-6"/>
          <w:sz w:val="22"/>
        </w:rPr>
        <w:t> </w:t>
      </w:r>
      <w:r>
        <w:rPr>
          <w:sz w:val="22"/>
        </w:rPr>
        <w:t>en</w:t>
      </w:r>
      <w:r>
        <w:rPr>
          <w:spacing w:val="-5"/>
          <w:sz w:val="22"/>
        </w:rPr>
        <w:t> </w:t>
      </w:r>
      <w:r>
        <w:rPr>
          <w:sz w:val="22"/>
        </w:rPr>
        <w:t>su</w:t>
      </w:r>
      <w:r>
        <w:rPr>
          <w:spacing w:val="-5"/>
          <w:sz w:val="22"/>
        </w:rPr>
        <w:t> </w:t>
      </w:r>
      <w:r>
        <w:rPr>
          <w:sz w:val="22"/>
        </w:rPr>
        <w:t>contabilidad</w:t>
      </w:r>
      <w:r>
        <w:rPr>
          <w:spacing w:val="-7"/>
          <w:sz w:val="22"/>
        </w:rPr>
        <w:t> </w:t>
      </w:r>
      <w:r>
        <w:rPr>
          <w:sz w:val="22"/>
        </w:rPr>
        <w:t>presupuestaria,</w:t>
      </w:r>
      <w:r>
        <w:rPr>
          <w:spacing w:val="-6"/>
          <w:sz w:val="22"/>
        </w:rPr>
        <w:t> </w:t>
      </w:r>
      <w:r>
        <w:rPr>
          <w:sz w:val="22"/>
        </w:rPr>
        <w:t>el</w:t>
      </w:r>
      <w:r>
        <w:rPr>
          <w:spacing w:val="-6"/>
          <w:sz w:val="22"/>
        </w:rPr>
        <w:t> </w:t>
      </w:r>
      <w:r>
        <w:rPr>
          <w:sz w:val="22"/>
        </w:rPr>
        <w:t>criterio</w:t>
      </w:r>
      <w:r>
        <w:rPr>
          <w:spacing w:val="-5"/>
          <w:sz w:val="22"/>
        </w:rPr>
        <w:t> </w:t>
      </w:r>
      <w:r>
        <w:rPr>
          <w:sz w:val="22"/>
        </w:rPr>
        <w:t>de</w:t>
      </w:r>
      <w:r>
        <w:rPr>
          <w:spacing w:val="-3"/>
          <w:sz w:val="22"/>
        </w:rPr>
        <w:t> </w:t>
      </w:r>
      <w:r>
        <w:rPr>
          <w:sz w:val="22"/>
        </w:rPr>
        <w:t>caja en la contabilización de los precios públicos por servicios académicos, en lugar del criterio de devengo, siendo el saldo de derechos pendientes de cobro nulo, lo que impide</w:t>
      </w:r>
      <w:r>
        <w:rPr>
          <w:spacing w:val="-3"/>
          <w:sz w:val="22"/>
        </w:rPr>
        <w:t> </w:t>
      </w:r>
      <w:r>
        <w:rPr>
          <w:sz w:val="22"/>
        </w:rPr>
        <w:t>determinar</w:t>
      </w:r>
      <w:r>
        <w:rPr>
          <w:spacing w:val="-2"/>
          <w:sz w:val="22"/>
        </w:rPr>
        <w:t> </w:t>
      </w:r>
      <w:r>
        <w:rPr>
          <w:sz w:val="22"/>
        </w:rPr>
        <w:t>la</w:t>
      </w:r>
      <w:r>
        <w:rPr>
          <w:spacing w:val="-4"/>
          <w:sz w:val="22"/>
        </w:rPr>
        <w:t> </w:t>
      </w:r>
      <w:r>
        <w:rPr>
          <w:sz w:val="22"/>
        </w:rPr>
        <w:t>integridad</w:t>
      </w:r>
      <w:r>
        <w:rPr>
          <w:spacing w:val="-3"/>
          <w:sz w:val="22"/>
        </w:rPr>
        <w:t> </w:t>
      </w:r>
      <w:r>
        <w:rPr>
          <w:sz w:val="22"/>
        </w:rPr>
        <w:t>y</w:t>
      </w:r>
      <w:r>
        <w:rPr>
          <w:spacing w:val="-3"/>
          <w:sz w:val="22"/>
        </w:rPr>
        <w:t> </w:t>
      </w:r>
      <w:r>
        <w:rPr>
          <w:sz w:val="22"/>
        </w:rPr>
        <w:t>exactitud</w:t>
      </w:r>
      <w:r>
        <w:rPr>
          <w:spacing w:val="-3"/>
          <w:sz w:val="22"/>
        </w:rPr>
        <w:t> </w:t>
      </w:r>
      <w:r>
        <w:rPr>
          <w:sz w:val="22"/>
        </w:rPr>
        <w:t>de</w:t>
      </w:r>
      <w:r>
        <w:rPr>
          <w:spacing w:val="-2"/>
          <w:sz w:val="22"/>
        </w:rPr>
        <w:t> </w:t>
      </w:r>
      <w:r>
        <w:rPr>
          <w:sz w:val="22"/>
        </w:rPr>
        <w:t>los</w:t>
      </w:r>
      <w:r>
        <w:rPr>
          <w:spacing w:val="-3"/>
          <w:sz w:val="22"/>
        </w:rPr>
        <w:t> </w:t>
      </w:r>
      <w:r>
        <w:rPr>
          <w:sz w:val="22"/>
        </w:rPr>
        <w:t>mismos,</w:t>
      </w:r>
      <w:r>
        <w:rPr>
          <w:spacing w:val="-3"/>
          <w:sz w:val="22"/>
        </w:rPr>
        <w:t> </w:t>
      </w:r>
      <w:r>
        <w:rPr>
          <w:sz w:val="22"/>
        </w:rPr>
        <w:t>así</w:t>
      </w:r>
      <w:r>
        <w:rPr>
          <w:spacing w:val="-3"/>
          <w:sz w:val="22"/>
        </w:rPr>
        <w:t> </w:t>
      </w:r>
      <w:r>
        <w:rPr>
          <w:sz w:val="22"/>
        </w:rPr>
        <w:t>como</w:t>
      </w:r>
      <w:r>
        <w:rPr>
          <w:spacing w:val="-3"/>
          <w:sz w:val="22"/>
        </w:rPr>
        <w:t> </w:t>
      </w:r>
      <w:r>
        <w:rPr>
          <w:sz w:val="22"/>
        </w:rPr>
        <w:t>el</w:t>
      </w:r>
      <w:r>
        <w:rPr>
          <w:spacing w:val="-4"/>
          <w:sz w:val="22"/>
        </w:rPr>
        <w:t> </w:t>
      </w:r>
      <w:r>
        <w:rPr>
          <w:sz w:val="22"/>
        </w:rPr>
        <w:t>efecto,</w:t>
      </w:r>
      <w:r>
        <w:rPr>
          <w:spacing w:val="-3"/>
          <w:sz w:val="22"/>
        </w:rPr>
        <w:t> </w:t>
      </w:r>
      <w:r>
        <w:rPr>
          <w:sz w:val="22"/>
        </w:rPr>
        <w:t>en</w:t>
      </w:r>
      <w:r>
        <w:rPr>
          <w:spacing w:val="-2"/>
          <w:sz w:val="22"/>
        </w:rPr>
        <w:t> </w:t>
      </w:r>
      <w:r>
        <w:rPr>
          <w:sz w:val="22"/>
        </w:rPr>
        <w:t>su caso, en el saldo presupuestario y en el resultado económico patrimonial (epígrafe </w:t>
      </w:r>
      <w:r>
        <w:rPr>
          <w:spacing w:val="-2"/>
          <w:sz w:val="22"/>
        </w:rPr>
        <w:t>3.3).</w:t>
      </w:r>
    </w:p>
    <w:p>
      <w:pPr>
        <w:pStyle w:val="ListParagraph"/>
        <w:numPr>
          <w:ilvl w:val="0"/>
          <w:numId w:val="27"/>
        </w:numPr>
        <w:tabs>
          <w:tab w:pos="3092" w:val="left" w:leader="none"/>
        </w:tabs>
        <w:spacing w:line="240" w:lineRule="auto" w:before="210" w:after="0"/>
        <w:ind w:left="2166" w:right="1387" w:firstLine="645"/>
        <w:jc w:val="both"/>
        <w:rPr>
          <w:sz w:val="22"/>
        </w:rPr>
      </w:pPr>
      <w:r>
        <w:rPr>
          <w:sz w:val="22"/>
        </w:rPr>
        <w:t>En el capítulo VIII “Activos financieros”, los anticipos al personal se contabilizan según el criterio de caja, por lo que no constan en la contabilidad los deudores por estos anticipos para cada uno de los empleados (epígrafe 3.4.).</w:t>
      </w:r>
    </w:p>
    <w:p>
      <w:pPr>
        <w:pStyle w:val="ListParagraph"/>
        <w:numPr>
          <w:ilvl w:val="0"/>
          <w:numId w:val="27"/>
        </w:numPr>
        <w:tabs>
          <w:tab w:pos="3026" w:val="left" w:leader="none"/>
        </w:tabs>
        <w:spacing w:line="240" w:lineRule="auto" w:before="214" w:after="0"/>
        <w:ind w:left="2166" w:right="1387" w:firstLine="645"/>
        <w:jc w:val="both"/>
        <w:rPr>
          <w:sz w:val="22"/>
        </w:rPr>
      </w:pPr>
      <w:r>
        <w:rPr>
          <w:sz w:val="22"/>
        </w:rPr>
        <w:t>A</w:t>
      </w:r>
      <w:r>
        <w:rPr>
          <w:spacing w:val="-9"/>
          <w:sz w:val="22"/>
        </w:rPr>
        <w:t> </w:t>
      </w:r>
      <w:r>
        <w:rPr>
          <w:sz w:val="22"/>
        </w:rPr>
        <w:t>diferencia</w:t>
      </w:r>
      <w:r>
        <w:rPr>
          <w:spacing w:val="-9"/>
          <w:sz w:val="22"/>
        </w:rPr>
        <w:t> </w:t>
      </w:r>
      <w:r>
        <w:rPr>
          <w:sz w:val="22"/>
        </w:rPr>
        <w:t>de</w:t>
      </w:r>
      <w:r>
        <w:rPr>
          <w:spacing w:val="-9"/>
          <w:sz w:val="22"/>
        </w:rPr>
        <w:t> </w:t>
      </w:r>
      <w:r>
        <w:rPr>
          <w:sz w:val="22"/>
        </w:rPr>
        <w:t>la</w:t>
      </w:r>
      <w:r>
        <w:rPr>
          <w:spacing w:val="-9"/>
          <w:sz w:val="22"/>
        </w:rPr>
        <w:t> </w:t>
      </w:r>
      <w:r>
        <w:rPr>
          <w:sz w:val="22"/>
        </w:rPr>
        <w:t>contabilidad</w:t>
      </w:r>
      <w:r>
        <w:rPr>
          <w:spacing w:val="-8"/>
          <w:sz w:val="22"/>
        </w:rPr>
        <w:t> </w:t>
      </w:r>
      <w:r>
        <w:rPr>
          <w:sz w:val="22"/>
        </w:rPr>
        <w:t>presupuestaria,</w:t>
      </w:r>
      <w:r>
        <w:rPr>
          <w:spacing w:val="-9"/>
          <w:sz w:val="22"/>
        </w:rPr>
        <w:t> </w:t>
      </w:r>
      <w:r>
        <w:rPr>
          <w:sz w:val="22"/>
        </w:rPr>
        <w:t>en</w:t>
      </w:r>
      <w:r>
        <w:rPr>
          <w:spacing w:val="-6"/>
          <w:sz w:val="22"/>
        </w:rPr>
        <w:t> </w:t>
      </w:r>
      <w:r>
        <w:rPr>
          <w:sz w:val="22"/>
        </w:rPr>
        <w:t>contabilidad</w:t>
      </w:r>
      <w:r>
        <w:rPr>
          <w:spacing w:val="-8"/>
          <w:sz w:val="22"/>
        </w:rPr>
        <w:t> </w:t>
      </w:r>
      <w:r>
        <w:rPr>
          <w:sz w:val="22"/>
        </w:rPr>
        <w:t>patrimonial los ingresos por precios públicos se ajustan al principio de devengo. En el ejercicio 2020</w:t>
      </w:r>
      <w:r>
        <w:rPr>
          <w:spacing w:val="-1"/>
          <w:sz w:val="22"/>
        </w:rPr>
        <w:t> </w:t>
      </w:r>
      <w:r>
        <w:rPr>
          <w:sz w:val="22"/>
        </w:rPr>
        <w:t>la</w:t>
      </w:r>
      <w:r>
        <w:rPr>
          <w:spacing w:val="-1"/>
          <w:sz w:val="22"/>
        </w:rPr>
        <w:t> </w:t>
      </w:r>
      <w:r>
        <w:rPr>
          <w:sz w:val="22"/>
        </w:rPr>
        <w:t>Universidad cambió</w:t>
      </w:r>
      <w:r>
        <w:rPr>
          <w:spacing w:val="-1"/>
          <w:sz w:val="22"/>
        </w:rPr>
        <w:t> </w:t>
      </w:r>
      <w:r>
        <w:rPr>
          <w:sz w:val="22"/>
        </w:rPr>
        <w:t>el</w:t>
      </w:r>
      <w:r>
        <w:rPr>
          <w:spacing w:val="-1"/>
          <w:sz w:val="22"/>
        </w:rPr>
        <w:t> </w:t>
      </w:r>
      <w:r>
        <w:rPr>
          <w:sz w:val="22"/>
        </w:rPr>
        <w:t>criterio</w:t>
      </w:r>
      <w:r>
        <w:rPr>
          <w:spacing w:val="-3"/>
          <w:sz w:val="22"/>
        </w:rPr>
        <w:t> </w:t>
      </w:r>
      <w:r>
        <w:rPr>
          <w:sz w:val="22"/>
        </w:rPr>
        <w:t>de</w:t>
      </w:r>
      <w:r>
        <w:rPr>
          <w:spacing w:val="-1"/>
          <w:sz w:val="22"/>
        </w:rPr>
        <w:t> </w:t>
      </w:r>
      <w:r>
        <w:rPr>
          <w:sz w:val="22"/>
        </w:rPr>
        <w:t>aplicación imputando</w:t>
      </w:r>
      <w:r>
        <w:rPr>
          <w:spacing w:val="-1"/>
          <w:sz w:val="22"/>
        </w:rPr>
        <w:t> </w:t>
      </w:r>
      <w:r>
        <w:rPr>
          <w:sz w:val="22"/>
        </w:rPr>
        <w:t>8/12</w:t>
      </w:r>
      <w:r>
        <w:rPr>
          <w:spacing w:val="-1"/>
          <w:sz w:val="22"/>
        </w:rPr>
        <w:t> </w:t>
      </w:r>
      <w:r>
        <w:rPr>
          <w:sz w:val="22"/>
        </w:rPr>
        <w:t>de</w:t>
      </w:r>
      <w:r>
        <w:rPr>
          <w:spacing w:val="-1"/>
          <w:sz w:val="22"/>
        </w:rPr>
        <w:t> </w:t>
      </w:r>
      <w:r>
        <w:rPr>
          <w:sz w:val="22"/>
        </w:rPr>
        <w:t>los</w:t>
      </w:r>
      <w:r>
        <w:rPr>
          <w:spacing w:val="-2"/>
          <w:sz w:val="22"/>
        </w:rPr>
        <w:t> </w:t>
      </w:r>
      <w:r>
        <w:rPr>
          <w:sz w:val="22"/>
        </w:rPr>
        <w:t>ingresos al curso 2019/2020 y 4/12 al curso 2020/2021, frente al criterio adaptado en el ejercicio anterior de 3/12 y 9/12, tal como se recoge en la memoria de sus cuentas anuales (epígrafe 3.7).</w:t>
      </w:r>
    </w:p>
    <w:p>
      <w:pPr>
        <w:pStyle w:val="ListParagraph"/>
        <w:numPr>
          <w:ilvl w:val="0"/>
          <w:numId w:val="27"/>
        </w:numPr>
        <w:tabs>
          <w:tab w:pos="3052" w:val="left" w:leader="none"/>
        </w:tabs>
        <w:spacing w:line="240" w:lineRule="auto" w:before="212" w:after="0"/>
        <w:ind w:left="2166" w:right="1385" w:firstLine="645"/>
        <w:jc w:val="both"/>
        <w:rPr>
          <w:sz w:val="22"/>
        </w:rPr>
      </w:pPr>
      <w:r>
        <w:rPr>
          <w:sz w:val="22"/>
        </w:rPr>
        <w:t>El Consejo de Gobierno de la Universidad, el Patronato de la FPCT y los Consejos de Administración de las sociedades RIC ULPGC y TIC ULPGC incumplen el mínimo del 40 % de representación de mujeres exigido por la Ley Orgánica 3/2007, de 22 de marzo, para la igualdad efectiva de mujeres y hombres (epígrafes 2.1, 4.1, 4.3, 4.4).</w:t>
      </w:r>
    </w:p>
    <w:p>
      <w:pPr>
        <w:pStyle w:val="ListParagraph"/>
        <w:numPr>
          <w:ilvl w:val="0"/>
          <w:numId w:val="27"/>
        </w:numPr>
        <w:tabs>
          <w:tab w:pos="3051" w:val="left" w:leader="none"/>
        </w:tabs>
        <w:spacing w:line="268" w:lineRule="exact" w:before="212" w:after="0"/>
        <w:ind w:left="3051" w:right="0" w:hanging="239"/>
        <w:jc w:val="left"/>
        <w:rPr>
          <w:sz w:val="22"/>
        </w:rPr>
      </w:pPr>
      <w:r>
        <w:rPr>
          <w:sz w:val="22"/>
        </w:rPr>
        <w:t>En</w:t>
      </w:r>
      <w:r>
        <w:rPr>
          <w:spacing w:val="17"/>
          <w:sz w:val="22"/>
        </w:rPr>
        <w:t> </w:t>
      </w:r>
      <w:r>
        <w:rPr>
          <w:sz w:val="22"/>
        </w:rPr>
        <w:t>las</w:t>
      </w:r>
      <w:r>
        <w:rPr>
          <w:spacing w:val="15"/>
          <w:sz w:val="22"/>
        </w:rPr>
        <w:t> </w:t>
      </w:r>
      <w:r>
        <w:rPr>
          <w:sz w:val="22"/>
        </w:rPr>
        <w:t>relaciones</w:t>
      </w:r>
      <w:r>
        <w:rPr>
          <w:spacing w:val="13"/>
          <w:sz w:val="22"/>
        </w:rPr>
        <w:t> </w:t>
      </w:r>
      <w:r>
        <w:rPr>
          <w:sz w:val="22"/>
        </w:rPr>
        <w:t>de</w:t>
      </w:r>
      <w:r>
        <w:rPr>
          <w:spacing w:val="17"/>
          <w:sz w:val="22"/>
        </w:rPr>
        <w:t> </w:t>
      </w:r>
      <w:r>
        <w:rPr>
          <w:sz w:val="22"/>
        </w:rPr>
        <w:t>contratos</w:t>
      </w:r>
      <w:r>
        <w:rPr>
          <w:spacing w:val="17"/>
          <w:sz w:val="22"/>
        </w:rPr>
        <w:t> </w:t>
      </w:r>
      <w:r>
        <w:rPr>
          <w:sz w:val="22"/>
        </w:rPr>
        <w:t>remitidas</w:t>
      </w:r>
      <w:r>
        <w:rPr>
          <w:spacing w:val="15"/>
          <w:sz w:val="22"/>
        </w:rPr>
        <w:t> </w:t>
      </w:r>
      <w:r>
        <w:rPr>
          <w:sz w:val="22"/>
        </w:rPr>
        <w:t>se</w:t>
      </w:r>
      <w:r>
        <w:rPr>
          <w:spacing w:val="16"/>
          <w:sz w:val="22"/>
        </w:rPr>
        <w:t> </w:t>
      </w:r>
      <w:r>
        <w:rPr>
          <w:sz w:val="22"/>
        </w:rPr>
        <w:t>han</w:t>
      </w:r>
      <w:r>
        <w:rPr>
          <w:spacing w:val="17"/>
          <w:sz w:val="22"/>
        </w:rPr>
        <w:t> </w:t>
      </w:r>
      <w:r>
        <w:rPr>
          <w:sz w:val="22"/>
        </w:rPr>
        <w:t>observado</w:t>
      </w:r>
      <w:r>
        <w:rPr>
          <w:spacing w:val="16"/>
          <w:sz w:val="22"/>
        </w:rPr>
        <w:t> </w:t>
      </w:r>
      <w:r>
        <w:rPr>
          <w:sz w:val="22"/>
        </w:rPr>
        <w:t>las</w:t>
      </w:r>
      <w:r>
        <w:rPr>
          <w:spacing w:val="15"/>
          <w:sz w:val="22"/>
        </w:rPr>
        <w:t> </w:t>
      </w:r>
      <w:r>
        <w:rPr>
          <w:spacing w:val="-2"/>
          <w:sz w:val="22"/>
        </w:rPr>
        <w:t>siguientes</w:t>
      </w:r>
    </w:p>
    <w:p>
      <w:pPr>
        <w:pStyle w:val="BodyText"/>
        <w:spacing w:line="268" w:lineRule="exact"/>
        <w:ind w:left="2166"/>
      </w:pPr>
      <w:r>
        <w:rPr/>
        <w:t>incidencias</w:t>
      </w:r>
      <w:r>
        <w:rPr>
          <w:spacing w:val="-12"/>
        </w:rPr>
        <w:t> </w:t>
      </w:r>
      <w:r>
        <w:rPr/>
        <w:t>(epígrafe</w:t>
      </w:r>
      <w:r>
        <w:rPr>
          <w:spacing w:val="-11"/>
        </w:rPr>
        <w:t> </w:t>
      </w:r>
      <w:r>
        <w:rPr>
          <w:spacing w:val="-4"/>
        </w:rPr>
        <w:t>5.1):</w:t>
      </w:r>
    </w:p>
    <w:p>
      <w:pPr>
        <w:pStyle w:val="ListParagraph"/>
        <w:numPr>
          <w:ilvl w:val="1"/>
          <w:numId w:val="27"/>
        </w:numPr>
        <w:tabs>
          <w:tab w:pos="3031" w:val="left" w:leader="none"/>
        </w:tabs>
        <w:spacing w:line="240" w:lineRule="auto" w:before="217" w:after="0"/>
        <w:ind w:left="3031" w:right="0" w:hanging="219"/>
        <w:jc w:val="left"/>
        <w:rPr>
          <w:sz w:val="22"/>
        </w:rPr>
      </w:pPr>
      <w:r>
        <w:rPr>
          <w:sz w:val="22"/>
        </w:rPr>
        <w:t>En</w:t>
      </w:r>
      <w:r>
        <w:rPr>
          <w:spacing w:val="-6"/>
          <w:sz w:val="22"/>
        </w:rPr>
        <w:t> </w:t>
      </w:r>
      <w:r>
        <w:rPr>
          <w:sz w:val="22"/>
        </w:rPr>
        <w:t>lo</w:t>
      </w:r>
      <w:r>
        <w:rPr>
          <w:spacing w:val="-8"/>
          <w:sz w:val="22"/>
        </w:rPr>
        <w:t> </w:t>
      </w:r>
      <w:r>
        <w:rPr>
          <w:sz w:val="22"/>
        </w:rPr>
        <w:t>referente</w:t>
      </w:r>
      <w:r>
        <w:rPr>
          <w:spacing w:val="-5"/>
          <w:sz w:val="22"/>
        </w:rPr>
        <w:t> </w:t>
      </w:r>
      <w:r>
        <w:rPr>
          <w:sz w:val="22"/>
        </w:rPr>
        <w:t>a</w:t>
      </w:r>
      <w:r>
        <w:rPr>
          <w:spacing w:val="-6"/>
          <w:sz w:val="22"/>
        </w:rPr>
        <w:t> </w:t>
      </w:r>
      <w:r>
        <w:rPr>
          <w:sz w:val="22"/>
        </w:rPr>
        <w:t>los</w:t>
      </w:r>
      <w:r>
        <w:rPr>
          <w:spacing w:val="-7"/>
          <w:sz w:val="22"/>
        </w:rPr>
        <w:t> </w:t>
      </w:r>
      <w:r>
        <w:rPr>
          <w:sz w:val="22"/>
        </w:rPr>
        <w:t>contratos</w:t>
      </w:r>
      <w:r>
        <w:rPr>
          <w:spacing w:val="-6"/>
          <w:sz w:val="22"/>
        </w:rPr>
        <w:t> </w:t>
      </w:r>
      <w:r>
        <w:rPr>
          <w:spacing w:val="-2"/>
          <w:sz w:val="22"/>
        </w:rPr>
        <w:t>menores:</w:t>
      </w:r>
    </w:p>
    <w:p>
      <w:pPr>
        <w:pStyle w:val="BodyText"/>
      </w:pPr>
    </w:p>
    <w:p>
      <w:pPr>
        <w:pStyle w:val="BodyText"/>
        <w:spacing w:before="120"/>
      </w:pPr>
    </w:p>
    <w:p>
      <w:pPr>
        <w:pStyle w:val="BodyText"/>
        <w:ind w:right="1387"/>
        <w:jc w:val="right"/>
      </w:pPr>
      <w:r>
        <w:rPr>
          <w:spacing w:val="-5"/>
        </w:rPr>
        <w:t>55</w:t>
      </w:r>
    </w:p>
    <w:p>
      <w:pPr>
        <w:pStyle w:val="BodyText"/>
        <w:spacing w:after="0"/>
        <w:jc w:val="right"/>
        <w:sectPr>
          <w:headerReference w:type="default" r:id="rId118"/>
          <w:footerReference w:type="default" r:id="rId119"/>
          <w:pgSz w:w="11910" w:h="16840"/>
          <w:pgMar w:header="667" w:footer="1200" w:top="2000" w:bottom="1400" w:left="425" w:right="425"/>
        </w:sectPr>
      </w:pPr>
    </w:p>
    <w:p>
      <w:pPr>
        <w:pStyle w:val="BodyText"/>
        <w:spacing w:before="96"/>
        <w:ind w:left="2166" w:right="1384" w:firstLine="645"/>
        <w:jc w:val="both"/>
      </w:pPr>
      <w:r>
        <w:rPr/>
        <w:t>-</w:t>
      </w:r>
      <w:r>
        <w:rPr>
          <w:spacing w:val="-2"/>
        </w:rPr>
        <w:t> </w:t>
      </w:r>
      <w:r>
        <w:rPr/>
        <w:t>Nueve</w:t>
      </w:r>
      <w:r>
        <w:rPr>
          <w:spacing w:val="-2"/>
        </w:rPr>
        <w:t> </w:t>
      </w:r>
      <w:r>
        <w:rPr/>
        <w:t>contratos</w:t>
      </w:r>
      <w:r>
        <w:rPr>
          <w:spacing w:val="-3"/>
        </w:rPr>
        <w:t> </w:t>
      </w:r>
      <w:r>
        <w:rPr/>
        <w:t>remitidos</w:t>
      </w:r>
      <w:r>
        <w:rPr>
          <w:spacing w:val="-3"/>
        </w:rPr>
        <w:t> </w:t>
      </w:r>
      <w:r>
        <w:rPr/>
        <w:t>por</w:t>
      </w:r>
      <w:r>
        <w:rPr>
          <w:spacing w:val="-2"/>
        </w:rPr>
        <w:t> </w:t>
      </w:r>
      <w:r>
        <w:rPr/>
        <w:t>la</w:t>
      </w:r>
      <w:r>
        <w:rPr>
          <w:spacing w:val="-2"/>
        </w:rPr>
        <w:t> </w:t>
      </w:r>
      <w:r>
        <w:rPr/>
        <w:t>FCPCT,</w:t>
      </w:r>
      <w:r>
        <w:rPr>
          <w:spacing w:val="-5"/>
        </w:rPr>
        <w:t> </w:t>
      </w:r>
      <w:r>
        <w:rPr/>
        <w:t>cuatro</w:t>
      </w:r>
      <w:r>
        <w:rPr>
          <w:spacing w:val="-4"/>
        </w:rPr>
        <w:t> </w:t>
      </w:r>
      <w:r>
        <w:rPr/>
        <w:t>de</w:t>
      </w:r>
      <w:r>
        <w:rPr>
          <w:spacing w:val="-2"/>
        </w:rPr>
        <w:t> </w:t>
      </w:r>
      <w:r>
        <w:rPr/>
        <w:t>ellos</w:t>
      </w:r>
      <w:r>
        <w:rPr>
          <w:spacing w:val="-3"/>
        </w:rPr>
        <w:t> </w:t>
      </w:r>
      <w:r>
        <w:rPr/>
        <w:t>de</w:t>
      </w:r>
      <w:r>
        <w:rPr>
          <w:spacing w:val="-4"/>
        </w:rPr>
        <w:t> </w:t>
      </w:r>
      <w:r>
        <w:rPr/>
        <w:t>servicios</w:t>
      </w:r>
      <w:r>
        <w:rPr>
          <w:spacing w:val="-3"/>
        </w:rPr>
        <w:t> </w:t>
      </w:r>
      <w:r>
        <w:rPr/>
        <w:t>y</w:t>
      </w:r>
      <w:r>
        <w:rPr>
          <w:spacing w:val="-3"/>
        </w:rPr>
        <w:t> </w:t>
      </w:r>
      <w:r>
        <w:rPr/>
        <w:t>cinco de suministros, superan los 15.000 euros, pero que tienen la consideración de contratos menores conforme a la disposición adicional quincuagésima cuarta de la Ley 9/2017, de 8 de noviembre, de Contratos del Sector Público, al tratarse de </w:t>
      </w:r>
      <w:r>
        <w:rPr>
          <w:spacing w:val="-2"/>
        </w:rPr>
        <w:t>contratos celebrados</w:t>
      </w:r>
      <w:r>
        <w:rPr>
          <w:spacing w:val="-4"/>
        </w:rPr>
        <w:t> </w:t>
      </w:r>
      <w:r>
        <w:rPr>
          <w:spacing w:val="-2"/>
        </w:rPr>
        <w:t>por</w:t>
      </w:r>
      <w:r>
        <w:rPr>
          <w:spacing w:val="-4"/>
        </w:rPr>
        <w:t> </w:t>
      </w:r>
      <w:r>
        <w:rPr>
          <w:spacing w:val="-2"/>
        </w:rPr>
        <w:t>agentes</w:t>
      </w:r>
      <w:r>
        <w:rPr>
          <w:spacing w:val="-4"/>
        </w:rPr>
        <w:t> </w:t>
      </w:r>
      <w:r>
        <w:rPr>
          <w:spacing w:val="-2"/>
        </w:rPr>
        <w:t>públicos</w:t>
      </w:r>
      <w:r>
        <w:rPr>
          <w:spacing w:val="-4"/>
        </w:rPr>
        <w:t> </w:t>
      </w:r>
      <w:r>
        <w:rPr>
          <w:spacing w:val="-2"/>
        </w:rPr>
        <w:t>del</w:t>
      </w:r>
      <w:r>
        <w:rPr>
          <w:spacing w:val="-4"/>
        </w:rPr>
        <w:t> </w:t>
      </w:r>
      <w:r>
        <w:rPr>
          <w:spacing w:val="-2"/>
        </w:rPr>
        <w:t>Sistema Español</w:t>
      </w:r>
      <w:r>
        <w:rPr>
          <w:spacing w:val="-4"/>
        </w:rPr>
        <w:t> </w:t>
      </w:r>
      <w:r>
        <w:rPr>
          <w:spacing w:val="-2"/>
        </w:rPr>
        <w:t>de Ciencia,</w:t>
      </w:r>
      <w:r>
        <w:rPr>
          <w:spacing w:val="-4"/>
        </w:rPr>
        <w:t> </w:t>
      </w:r>
      <w:r>
        <w:rPr>
          <w:spacing w:val="-2"/>
        </w:rPr>
        <w:t>Tecnología </w:t>
      </w:r>
      <w:r>
        <w:rPr/>
        <w:t>e Innovación y que además no se han destinados a servicios generales y de infraestructura del órgano de contratación.</w:t>
      </w:r>
    </w:p>
    <w:p>
      <w:pPr>
        <w:pStyle w:val="ListParagraph"/>
        <w:numPr>
          <w:ilvl w:val="1"/>
          <w:numId w:val="27"/>
        </w:numPr>
        <w:tabs>
          <w:tab w:pos="3047" w:val="left" w:leader="none"/>
        </w:tabs>
        <w:spacing w:line="240" w:lineRule="auto" w:before="209" w:after="0"/>
        <w:ind w:left="2166" w:right="1388" w:firstLine="645"/>
        <w:jc w:val="both"/>
        <w:rPr>
          <w:sz w:val="22"/>
        </w:rPr>
      </w:pPr>
      <w:r>
        <w:rPr>
          <w:sz w:val="22"/>
        </w:rPr>
        <w:t>En lo referente al resto de contratos, si bien la</w:t>
      </w:r>
      <w:r>
        <w:rPr>
          <w:spacing w:val="-2"/>
          <w:sz w:val="22"/>
        </w:rPr>
        <w:t> </w:t>
      </w:r>
      <w:r>
        <w:rPr>
          <w:sz w:val="22"/>
        </w:rPr>
        <w:t>FCPCT remite los</w:t>
      </w:r>
      <w:r>
        <w:rPr>
          <w:spacing w:val="-1"/>
          <w:sz w:val="22"/>
        </w:rPr>
        <w:t> </w:t>
      </w:r>
      <w:r>
        <w:rPr>
          <w:sz w:val="22"/>
        </w:rPr>
        <w:t>contratos informando del precio de adjudicación, así como de los impuestos, tal y como establece la Instrucción, en el caso de la propia Universidad, se remite el precio de adjudicación, pero no el importe de los impuestos.</w:t>
      </w:r>
    </w:p>
    <w:p>
      <w:pPr>
        <w:pStyle w:val="ListParagraph"/>
        <w:numPr>
          <w:ilvl w:val="0"/>
          <w:numId w:val="27"/>
        </w:numPr>
        <w:tabs>
          <w:tab w:pos="3178" w:val="left" w:leader="none"/>
        </w:tabs>
        <w:spacing w:line="240" w:lineRule="auto" w:before="215" w:after="0"/>
        <w:ind w:left="2166" w:right="1387" w:firstLine="645"/>
        <w:jc w:val="both"/>
        <w:rPr>
          <w:sz w:val="22"/>
        </w:rPr>
      </w:pPr>
      <w:r>
        <w:rPr>
          <w:sz w:val="22"/>
        </w:rPr>
        <w:t>La ULPGC ha celebrado 4.937 contratos, por un importe total de 9,9 millones de €, representando los contratos menores el 99,8 % del número y el 89 % del importe adjudicado, habiendo formalizado 11 contratos no menores (epígrafe </w:t>
      </w:r>
      <w:r>
        <w:rPr>
          <w:spacing w:val="-2"/>
          <w:sz w:val="22"/>
        </w:rPr>
        <w:t>5.2).</w:t>
      </w:r>
    </w:p>
    <w:p>
      <w:pPr>
        <w:pStyle w:val="Heading3"/>
        <w:numPr>
          <w:ilvl w:val="1"/>
          <w:numId w:val="26"/>
        </w:numPr>
        <w:tabs>
          <w:tab w:pos="2553" w:val="left" w:leader="none"/>
        </w:tabs>
        <w:spacing w:line="240" w:lineRule="auto" w:before="213" w:after="0"/>
        <w:ind w:left="2553" w:right="0" w:hanging="387"/>
        <w:jc w:val="left"/>
      </w:pPr>
      <w:r>
        <w:rPr/>
        <w:t>Seguimiento</w:t>
      </w:r>
      <w:r>
        <w:rPr>
          <w:spacing w:val="-13"/>
        </w:rPr>
        <w:t> </w:t>
      </w:r>
      <w:r>
        <w:rPr/>
        <w:t>de</w:t>
      </w:r>
      <w:r>
        <w:rPr>
          <w:spacing w:val="-11"/>
        </w:rPr>
        <w:t> </w:t>
      </w:r>
      <w:r>
        <w:rPr/>
        <w:t>las</w:t>
      </w:r>
      <w:r>
        <w:rPr>
          <w:spacing w:val="-13"/>
        </w:rPr>
        <w:t> </w:t>
      </w:r>
      <w:r>
        <w:rPr/>
        <w:t>recomendaciones</w:t>
      </w:r>
      <w:r>
        <w:rPr>
          <w:spacing w:val="-10"/>
        </w:rPr>
        <w:t> </w:t>
      </w:r>
      <w:r>
        <w:rPr/>
        <w:t>de</w:t>
      </w:r>
      <w:r>
        <w:rPr>
          <w:spacing w:val="-12"/>
        </w:rPr>
        <w:t> </w:t>
      </w:r>
      <w:r>
        <w:rPr/>
        <w:t>ejercicios</w:t>
      </w:r>
      <w:r>
        <w:rPr>
          <w:spacing w:val="-11"/>
        </w:rPr>
        <w:t> </w:t>
      </w:r>
      <w:r>
        <w:rPr>
          <w:spacing w:val="-2"/>
        </w:rPr>
        <w:t>anteriores.</w:t>
      </w:r>
    </w:p>
    <w:p>
      <w:pPr>
        <w:pStyle w:val="BodyText"/>
        <w:spacing w:before="217"/>
        <w:ind w:left="2166" w:right="1391" w:firstLine="645"/>
        <w:jc w:val="both"/>
      </w:pPr>
      <w:r>
        <w:rPr/>
        <w:t>Las que se formulan a continuación son recomendaciones que ya se han puesto de manifiesto en informes anteriores y que mantienen su vigencia.</w:t>
      </w:r>
    </w:p>
    <w:p>
      <w:pPr>
        <w:pStyle w:val="ListParagraph"/>
        <w:numPr>
          <w:ilvl w:val="0"/>
          <w:numId w:val="29"/>
        </w:numPr>
        <w:tabs>
          <w:tab w:pos="3083" w:val="left" w:leader="none"/>
        </w:tabs>
        <w:spacing w:line="240" w:lineRule="auto" w:before="216" w:after="0"/>
        <w:ind w:left="2166" w:right="1387" w:firstLine="645"/>
        <w:jc w:val="both"/>
        <w:rPr>
          <w:sz w:val="22"/>
        </w:rPr>
      </w:pPr>
      <w:r>
        <w:rPr>
          <w:sz w:val="22"/>
        </w:rPr>
        <w:t>Con la finalidad de mejorar la licitación de los diferentes servicios y </w:t>
      </w:r>
      <w:r>
        <w:rPr>
          <w:spacing w:val="-2"/>
          <w:sz w:val="22"/>
        </w:rPr>
        <w:t>suministros</w:t>
      </w:r>
      <w:r>
        <w:rPr>
          <w:spacing w:val="-4"/>
          <w:sz w:val="22"/>
        </w:rPr>
        <w:t> </w:t>
      </w:r>
      <w:r>
        <w:rPr>
          <w:spacing w:val="-2"/>
          <w:sz w:val="22"/>
        </w:rPr>
        <w:t>necesarios</w:t>
      </w:r>
      <w:r>
        <w:rPr>
          <w:spacing w:val="-4"/>
          <w:sz w:val="22"/>
        </w:rPr>
        <w:t> </w:t>
      </w:r>
      <w:r>
        <w:rPr>
          <w:spacing w:val="-2"/>
          <w:sz w:val="22"/>
        </w:rPr>
        <w:t>para</w:t>
      </w:r>
      <w:r>
        <w:rPr>
          <w:spacing w:val="-4"/>
          <w:sz w:val="22"/>
        </w:rPr>
        <w:t> </w:t>
      </w:r>
      <w:r>
        <w:rPr>
          <w:spacing w:val="-2"/>
          <w:sz w:val="22"/>
        </w:rPr>
        <w:t>el</w:t>
      </w:r>
      <w:r>
        <w:rPr>
          <w:spacing w:val="-4"/>
          <w:sz w:val="22"/>
        </w:rPr>
        <w:t> </w:t>
      </w:r>
      <w:r>
        <w:rPr>
          <w:spacing w:val="-2"/>
          <w:sz w:val="22"/>
        </w:rPr>
        <w:t>correcto funcionamiento de</w:t>
      </w:r>
      <w:r>
        <w:rPr>
          <w:spacing w:val="-5"/>
          <w:sz w:val="22"/>
        </w:rPr>
        <w:t> </w:t>
      </w:r>
      <w:r>
        <w:rPr>
          <w:spacing w:val="-2"/>
          <w:sz w:val="22"/>
        </w:rPr>
        <w:t>la</w:t>
      </w:r>
      <w:r>
        <w:rPr>
          <w:spacing w:val="-4"/>
          <w:sz w:val="22"/>
        </w:rPr>
        <w:t> </w:t>
      </w:r>
      <w:r>
        <w:rPr>
          <w:spacing w:val="-2"/>
          <w:sz w:val="22"/>
        </w:rPr>
        <w:t>ULPGC,</w:t>
      </w:r>
      <w:r>
        <w:rPr>
          <w:spacing w:val="-4"/>
          <w:sz w:val="22"/>
        </w:rPr>
        <w:t> </w:t>
      </w:r>
      <w:r>
        <w:rPr>
          <w:spacing w:val="-2"/>
          <w:sz w:val="22"/>
        </w:rPr>
        <w:t>dotar</w:t>
      </w:r>
      <w:r>
        <w:rPr>
          <w:spacing w:val="-4"/>
          <w:sz w:val="22"/>
        </w:rPr>
        <w:t> </w:t>
      </w:r>
      <w:r>
        <w:rPr>
          <w:spacing w:val="-2"/>
          <w:sz w:val="22"/>
        </w:rPr>
        <w:t>el</w:t>
      </w:r>
      <w:r>
        <w:rPr>
          <w:spacing w:val="-4"/>
          <w:sz w:val="22"/>
        </w:rPr>
        <w:t> </w:t>
      </w:r>
      <w:r>
        <w:rPr>
          <w:spacing w:val="-2"/>
          <w:sz w:val="22"/>
        </w:rPr>
        <w:t>Servicio </w:t>
      </w:r>
      <w:r>
        <w:rPr>
          <w:sz w:val="22"/>
        </w:rPr>
        <w:t>de Contratación de los medios suficientes para poder incoar y tramitar dichos expedientes</w:t>
      </w:r>
      <w:r>
        <w:rPr>
          <w:spacing w:val="-6"/>
          <w:sz w:val="22"/>
        </w:rPr>
        <w:t> </w:t>
      </w:r>
      <w:r>
        <w:rPr>
          <w:sz w:val="22"/>
        </w:rPr>
        <w:t>de</w:t>
      </w:r>
      <w:r>
        <w:rPr>
          <w:spacing w:val="-3"/>
          <w:sz w:val="22"/>
        </w:rPr>
        <w:t> </w:t>
      </w:r>
      <w:r>
        <w:rPr>
          <w:sz w:val="22"/>
        </w:rPr>
        <w:t>contratación</w:t>
      </w:r>
      <w:r>
        <w:rPr>
          <w:spacing w:val="-5"/>
          <w:sz w:val="22"/>
        </w:rPr>
        <w:t> </w:t>
      </w:r>
      <w:r>
        <w:rPr>
          <w:sz w:val="22"/>
        </w:rPr>
        <w:t>de</w:t>
      </w:r>
      <w:r>
        <w:rPr>
          <w:spacing w:val="-3"/>
          <w:sz w:val="22"/>
        </w:rPr>
        <w:t> </w:t>
      </w:r>
      <w:r>
        <w:rPr>
          <w:sz w:val="22"/>
        </w:rPr>
        <w:t>servicios</w:t>
      </w:r>
      <w:r>
        <w:rPr>
          <w:spacing w:val="-4"/>
          <w:sz w:val="22"/>
        </w:rPr>
        <w:t> </w:t>
      </w:r>
      <w:r>
        <w:rPr>
          <w:sz w:val="22"/>
        </w:rPr>
        <w:t>y</w:t>
      </w:r>
      <w:r>
        <w:rPr>
          <w:spacing w:val="-4"/>
          <w:sz w:val="22"/>
        </w:rPr>
        <w:t> </w:t>
      </w:r>
      <w:r>
        <w:rPr>
          <w:sz w:val="22"/>
        </w:rPr>
        <w:t>suministros</w:t>
      </w:r>
      <w:r>
        <w:rPr>
          <w:spacing w:val="-4"/>
          <w:sz w:val="22"/>
        </w:rPr>
        <w:t> </w:t>
      </w:r>
      <w:r>
        <w:rPr>
          <w:sz w:val="22"/>
        </w:rPr>
        <w:t>a</w:t>
      </w:r>
      <w:r>
        <w:rPr>
          <w:spacing w:val="-3"/>
          <w:sz w:val="22"/>
        </w:rPr>
        <w:t> </w:t>
      </w:r>
      <w:r>
        <w:rPr>
          <w:sz w:val="22"/>
        </w:rPr>
        <w:t>fin</w:t>
      </w:r>
      <w:r>
        <w:rPr>
          <w:spacing w:val="-5"/>
          <w:sz w:val="22"/>
        </w:rPr>
        <w:t> </w:t>
      </w:r>
      <w:r>
        <w:rPr>
          <w:sz w:val="22"/>
        </w:rPr>
        <w:t>de</w:t>
      </w:r>
      <w:r>
        <w:rPr>
          <w:spacing w:val="-5"/>
          <w:sz w:val="22"/>
        </w:rPr>
        <w:t> </w:t>
      </w:r>
      <w:r>
        <w:rPr>
          <w:sz w:val="22"/>
        </w:rPr>
        <w:t>evitar</w:t>
      </w:r>
      <w:r>
        <w:rPr>
          <w:spacing w:val="-3"/>
          <w:sz w:val="22"/>
        </w:rPr>
        <w:t> </w:t>
      </w:r>
      <w:r>
        <w:rPr>
          <w:sz w:val="22"/>
        </w:rPr>
        <w:t>el</w:t>
      </w:r>
      <w:r>
        <w:rPr>
          <w:spacing w:val="-6"/>
          <w:sz w:val="22"/>
        </w:rPr>
        <w:t> </w:t>
      </w:r>
      <w:r>
        <w:rPr>
          <w:sz w:val="22"/>
        </w:rPr>
        <w:t>alto</w:t>
      </w:r>
      <w:r>
        <w:rPr>
          <w:spacing w:val="-3"/>
          <w:sz w:val="22"/>
        </w:rPr>
        <w:t> </w:t>
      </w:r>
      <w:r>
        <w:rPr>
          <w:sz w:val="22"/>
        </w:rPr>
        <w:t>número de expedientes de nulidad informados.</w:t>
      </w:r>
    </w:p>
    <w:p>
      <w:pPr>
        <w:pStyle w:val="ListParagraph"/>
        <w:numPr>
          <w:ilvl w:val="0"/>
          <w:numId w:val="29"/>
        </w:numPr>
        <w:tabs>
          <w:tab w:pos="3041" w:val="left" w:leader="none"/>
        </w:tabs>
        <w:spacing w:line="240" w:lineRule="auto" w:before="214" w:after="0"/>
        <w:ind w:left="2166" w:right="1387" w:firstLine="645"/>
        <w:jc w:val="both"/>
        <w:rPr>
          <w:sz w:val="22"/>
        </w:rPr>
      </w:pPr>
      <w:r>
        <w:rPr>
          <w:sz w:val="22"/>
        </w:rPr>
        <w:t>Se recomienda la utilización de un aplicativo contable adaptado al nuevo Plan General de contabilidad que permita realizar las adaptaciones necesarias y el correcto registro de los expedientes de anticipos de caja fija y pagos a justificar, de los proyectos de gasto con financiación afectada, así como del inmovilizado.</w:t>
      </w:r>
    </w:p>
    <w:p>
      <w:pPr>
        <w:pStyle w:val="ListParagraph"/>
        <w:numPr>
          <w:ilvl w:val="0"/>
          <w:numId w:val="29"/>
        </w:numPr>
        <w:tabs>
          <w:tab w:pos="3065" w:val="left" w:leader="none"/>
        </w:tabs>
        <w:spacing w:line="240" w:lineRule="auto" w:before="213" w:after="0"/>
        <w:ind w:left="2166" w:right="1387" w:firstLine="645"/>
        <w:jc w:val="both"/>
        <w:rPr>
          <w:sz w:val="22"/>
        </w:rPr>
      </w:pPr>
      <w:r>
        <w:rPr>
          <w:sz w:val="22"/>
        </w:rPr>
        <w:t>Con la finalidad de mejorar el control y la gestión de los ingresos por matrículas</w:t>
      </w:r>
      <w:r>
        <w:rPr>
          <w:spacing w:val="-3"/>
          <w:sz w:val="22"/>
        </w:rPr>
        <w:t> </w:t>
      </w:r>
      <w:r>
        <w:rPr>
          <w:sz w:val="22"/>
        </w:rPr>
        <w:t>del</w:t>
      </w:r>
      <w:r>
        <w:rPr>
          <w:spacing w:val="-5"/>
          <w:sz w:val="22"/>
        </w:rPr>
        <w:t> </w:t>
      </w:r>
      <w:r>
        <w:rPr>
          <w:sz w:val="22"/>
        </w:rPr>
        <w:t>Capítulo</w:t>
      </w:r>
      <w:r>
        <w:rPr>
          <w:spacing w:val="-4"/>
          <w:sz w:val="22"/>
        </w:rPr>
        <w:t> </w:t>
      </w:r>
      <w:r>
        <w:rPr>
          <w:sz w:val="22"/>
        </w:rPr>
        <w:t>III</w:t>
      </w:r>
      <w:r>
        <w:rPr>
          <w:spacing w:val="-3"/>
          <w:sz w:val="22"/>
        </w:rPr>
        <w:t> </w:t>
      </w:r>
      <w:r>
        <w:rPr>
          <w:sz w:val="22"/>
        </w:rPr>
        <w:t>del</w:t>
      </w:r>
      <w:r>
        <w:rPr>
          <w:spacing w:val="-5"/>
          <w:sz w:val="22"/>
        </w:rPr>
        <w:t> </w:t>
      </w:r>
      <w:r>
        <w:rPr>
          <w:sz w:val="22"/>
        </w:rPr>
        <w:t>estado</w:t>
      </w:r>
      <w:r>
        <w:rPr>
          <w:spacing w:val="-4"/>
          <w:sz w:val="22"/>
        </w:rPr>
        <w:t> </w:t>
      </w:r>
      <w:r>
        <w:rPr>
          <w:sz w:val="22"/>
        </w:rPr>
        <w:t>de</w:t>
      </w:r>
      <w:r>
        <w:rPr>
          <w:spacing w:val="-2"/>
          <w:sz w:val="22"/>
        </w:rPr>
        <w:t> </w:t>
      </w:r>
      <w:r>
        <w:rPr>
          <w:sz w:val="22"/>
        </w:rPr>
        <w:t>ingresos,</w:t>
      </w:r>
      <w:r>
        <w:rPr>
          <w:spacing w:val="-5"/>
          <w:sz w:val="22"/>
        </w:rPr>
        <w:t> </w:t>
      </w:r>
      <w:r>
        <w:rPr>
          <w:sz w:val="22"/>
        </w:rPr>
        <w:t>y</w:t>
      </w:r>
      <w:r>
        <w:rPr>
          <w:spacing w:val="-3"/>
          <w:sz w:val="22"/>
        </w:rPr>
        <w:t> </w:t>
      </w:r>
      <w:r>
        <w:rPr>
          <w:sz w:val="22"/>
        </w:rPr>
        <w:t>en</w:t>
      </w:r>
      <w:r>
        <w:rPr>
          <w:spacing w:val="-2"/>
          <w:sz w:val="22"/>
        </w:rPr>
        <w:t> </w:t>
      </w:r>
      <w:r>
        <w:rPr>
          <w:sz w:val="22"/>
        </w:rPr>
        <w:t>aras</w:t>
      </w:r>
      <w:r>
        <w:rPr>
          <w:spacing w:val="-3"/>
          <w:sz w:val="22"/>
        </w:rPr>
        <w:t> </w:t>
      </w:r>
      <w:r>
        <w:rPr>
          <w:sz w:val="22"/>
        </w:rPr>
        <w:t>a</w:t>
      </w:r>
      <w:r>
        <w:rPr>
          <w:spacing w:val="-2"/>
          <w:sz w:val="22"/>
        </w:rPr>
        <w:t> </w:t>
      </w:r>
      <w:r>
        <w:rPr>
          <w:sz w:val="22"/>
        </w:rPr>
        <w:t>identificar</w:t>
      </w:r>
      <w:r>
        <w:rPr>
          <w:spacing w:val="-2"/>
          <w:sz w:val="22"/>
        </w:rPr>
        <w:t> </w:t>
      </w:r>
      <w:r>
        <w:rPr>
          <w:sz w:val="22"/>
        </w:rPr>
        <w:t>los</w:t>
      </w:r>
      <w:r>
        <w:rPr>
          <w:spacing w:val="-5"/>
          <w:sz w:val="22"/>
        </w:rPr>
        <w:t> </w:t>
      </w:r>
      <w:r>
        <w:rPr>
          <w:sz w:val="22"/>
        </w:rPr>
        <w:t>derechos reconocidos, así como su posterior seguimiento, se recomienda a la Gerencia de la Universidad</w:t>
      </w:r>
      <w:r>
        <w:rPr>
          <w:spacing w:val="-3"/>
          <w:sz w:val="22"/>
        </w:rPr>
        <w:t> </w:t>
      </w:r>
      <w:r>
        <w:rPr>
          <w:sz w:val="22"/>
        </w:rPr>
        <w:t>su</w:t>
      </w:r>
      <w:r>
        <w:rPr>
          <w:spacing w:val="-3"/>
          <w:sz w:val="22"/>
        </w:rPr>
        <w:t> </w:t>
      </w:r>
      <w:r>
        <w:rPr>
          <w:sz w:val="22"/>
        </w:rPr>
        <w:t>registro</w:t>
      </w:r>
      <w:r>
        <w:rPr>
          <w:spacing w:val="-3"/>
          <w:sz w:val="22"/>
        </w:rPr>
        <w:t> </w:t>
      </w:r>
      <w:r>
        <w:rPr>
          <w:sz w:val="22"/>
        </w:rPr>
        <w:t>de</w:t>
      </w:r>
      <w:r>
        <w:rPr>
          <w:spacing w:val="-3"/>
          <w:sz w:val="22"/>
        </w:rPr>
        <w:t> </w:t>
      </w:r>
      <w:r>
        <w:rPr>
          <w:sz w:val="22"/>
        </w:rPr>
        <w:t>forma</w:t>
      </w:r>
      <w:r>
        <w:rPr>
          <w:spacing w:val="-3"/>
          <w:sz w:val="22"/>
        </w:rPr>
        <w:t> </w:t>
      </w:r>
      <w:r>
        <w:rPr>
          <w:sz w:val="22"/>
        </w:rPr>
        <w:t>individualizada</w:t>
      </w:r>
      <w:r>
        <w:rPr>
          <w:spacing w:val="-3"/>
          <w:sz w:val="22"/>
        </w:rPr>
        <w:t> </w:t>
      </w:r>
      <w:r>
        <w:rPr>
          <w:sz w:val="22"/>
        </w:rPr>
        <w:t>conforme</w:t>
      </w:r>
      <w:r>
        <w:rPr>
          <w:spacing w:val="-3"/>
          <w:sz w:val="22"/>
        </w:rPr>
        <w:t> </w:t>
      </w:r>
      <w:r>
        <w:rPr>
          <w:sz w:val="22"/>
        </w:rPr>
        <w:t>al</w:t>
      </w:r>
      <w:r>
        <w:rPr>
          <w:spacing w:val="-4"/>
          <w:sz w:val="22"/>
        </w:rPr>
        <w:t> </w:t>
      </w:r>
      <w:r>
        <w:rPr>
          <w:sz w:val="22"/>
        </w:rPr>
        <w:t>criterio</w:t>
      </w:r>
      <w:r>
        <w:rPr>
          <w:spacing w:val="-3"/>
          <w:sz w:val="22"/>
        </w:rPr>
        <w:t> </w:t>
      </w:r>
      <w:r>
        <w:rPr>
          <w:sz w:val="22"/>
        </w:rPr>
        <w:t>de</w:t>
      </w:r>
      <w:r>
        <w:rPr>
          <w:spacing w:val="-5"/>
          <w:sz w:val="22"/>
        </w:rPr>
        <w:t> </w:t>
      </w:r>
      <w:r>
        <w:rPr>
          <w:sz w:val="22"/>
        </w:rPr>
        <w:t>devengo</w:t>
      </w:r>
      <w:r>
        <w:rPr>
          <w:spacing w:val="-3"/>
          <w:sz w:val="22"/>
        </w:rPr>
        <w:t> </w:t>
      </w:r>
      <w:r>
        <w:rPr>
          <w:sz w:val="22"/>
        </w:rPr>
        <w:t>de los mismos desde el momento del reconocimiento del derecho al de la recaudación y/o anulación bien directamente o de forma extracontable.</w:t>
      </w:r>
    </w:p>
    <w:p>
      <w:pPr>
        <w:pStyle w:val="BodyText"/>
      </w:pPr>
    </w:p>
    <w:p>
      <w:pPr>
        <w:pStyle w:val="BodyText"/>
        <w:spacing w:before="64"/>
      </w:pPr>
    </w:p>
    <w:p>
      <w:pPr>
        <w:pStyle w:val="BodyText"/>
        <w:ind w:right="1387"/>
        <w:jc w:val="right"/>
      </w:pPr>
      <w:r>
        <w:rPr>
          <w:spacing w:val="-5"/>
        </w:rPr>
        <w:t>56</w:t>
      </w:r>
    </w:p>
    <w:p>
      <w:pPr>
        <w:pStyle w:val="BodyText"/>
        <w:spacing w:after="0"/>
        <w:jc w:val="right"/>
        <w:sectPr>
          <w:headerReference w:type="default" r:id="rId120"/>
          <w:footerReference w:type="default" r:id="rId121"/>
          <w:pgSz w:w="11910" w:h="16840"/>
          <w:pgMar w:header="667" w:footer="1200" w:top="2000" w:bottom="1400" w:left="425" w:right="425"/>
        </w:sectPr>
      </w:pPr>
    </w:p>
    <w:p>
      <w:pPr>
        <w:pStyle w:val="ListParagraph"/>
        <w:numPr>
          <w:ilvl w:val="0"/>
          <w:numId w:val="29"/>
        </w:numPr>
        <w:tabs>
          <w:tab w:pos="3052" w:val="left" w:leader="none"/>
        </w:tabs>
        <w:spacing w:line="240" w:lineRule="auto" w:before="96" w:after="0"/>
        <w:ind w:left="2166" w:right="1387" w:firstLine="645"/>
        <w:jc w:val="both"/>
        <w:rPr>
          <w:sz w:val="22"/>
        </w:rPr>
      </w:pPr>
      <w:r>
        <w:rPr>
          <w:sz w:val="22"/>
        </w:rPr>
        <w:t>Con el fin de poner remedio a la escasez de personal, se recomienda al Consejo Social la</w:t>
      </w:r>
      <w:r>
        <w:rPr>
          <w:spacing w:val="-1"/>
          <w:sz w:val="22"/>
        </w:rPr>
        <w:t> </w:t>
      </w:r>
      <w:r>
        <w:rPr>
          <w:sz w:val="22"/>
        </w:rPr>
        <w:t>realización</w:t>
      </w:r>
      <w:r>
        <w:rPr>
          <w:spacing w:val="-1"/>
          <w:sz w:val="22"/>
        </w:rPr>
        <w:t> </w:t>
      </w:r>
      <w:r>
        <w:rPr>
          <w:sz w:val="22"/>
        </w:rPr>
        <w:t>de</w:t>
      </w:r>
      <w:r>
        <w:rPr>
          <w:spacing w:val="-1"/>
          <w:sz w:val="22"/>
        </w:rPr>
        <w:t> </w:t>
      </w:r>
      <w:r>
        <w:rPr>
          <w:sz w:val="22"/>
        </w:rPr>
        <w:t>un</w:t>
      </w:r>
      <w:r>
        <w:rPr>
          <w:spacing w:val="-1"/>
          <w:sz w:val="22"/>
        </w:rPr>
        <w:t> </w:t>
      </w:r>
      <w:r>
        <w:rPr>
          <w:sz w:val="22"/>
        </w:rPr>
        <w:t>estudio</w:t>
      </w:r>
      <w:r>
        <w:rPr>
          <w:spacing w:val="-1"/>
          <w:sz w:val="22"/>
        </w:rPr>
        <w:t> </w:t>
      </w:r>
      <w:r>
        <w:rPr>
          <w:sz w:val="22"/>
        </w:rPr>
        <w:t>de</w:t>
      </w:r>
      <w:r>
        <w:rPr>
          <w:spacing w:val="-1"/>
          <w:sz w:val="22"/>
        </w:rPr>
        <w:t> </w:t>
      </w:r>
      <w:r>
        <w:rPr>
          <w:sz w:val="22"/>
        </w:rPr>
        <w:t>necesidades</w:t>
      </w:r>
      <w:r>
        <w:rPr>
          <w:spacing w:val="-2"/>
          <w:sz w:val="22"/>
        </w:rPr>
        <w:t> </w:t>
      </w:r>
      <w:r>
        <w:rPr>
          <w:sz w:val="22"/>
        </w:rPr>
        <w:t>del SCI</w:t>
      </w:r>
      <w:r>
        <w:rPr>
          <w:spacing w:val="-1"/>
          <w:sz w:val="22"/>
        </w:rPr>
        <w:t> </w:t>
      </w:r>
      <w:r>
        <w:rPr>
          <w:sz w:val="22"/>
        </w:rPr>
        <w:t>en</w:t>
      </w:r>
      <w:r>
        <w:rPr>
          <w:spacing w:val="-1"/>
          <w:sz w:val="22"/>
        </w:rPr>
        <w:t> </w:t>
      </w:r>
      <w:r>
        <w:rPr>
          <w:sz w:val="22"/>
        </w:rPr>
        <w:t>base</w:t>
      </w:r>
      <w:r>
        <w:rPr>
          <w:spacing w:val="-1"/>
          <w:sz w:val="22"/>
        </w:rPr>
        <w:t> </w:t>
      </w:r>
      <w:r>
        <w:rPr>
          <w:sz w:val="22"/>
        </w:rPr>
        <w:t>a la carga de</w:t>
      </w:r>
      <w:r>
        <w:rPr>
          <w:spacing w:val="-13"/>
          <w:sz w:val="22"/>
        </w:rPr>
        <w:t> </w:t>
      </w:r>
      <w:r>
        <w:rPr>
          <w:sz w:val="22"/>
        </w:rPr>
        <w:t>trabajo</w:t>
      </w:r>
      <w:r>
        <w:rPr>
          <w:spacing w:val="-11"/>
          <w:sz w:val="22"/>
        </w:rPr>
        <w:t> </w:t>
      </w:r>
      <w:r>
        <w:rPr>
          <w:sz w:val="22"/>
        </w:rPr>
        <w:t>existente</w:t>
      </w:r>
      <w:r>
        <w:rPr>
          <w:spacing w:val="-11"/>
          <w:sz w:val="22"/>
        </w:rPr>
        <w:t> </w:t>
      </w:r>
      <w:r>
        <w:rPr>
          <w:sz w:val="22"/>
        </w:rPr>
        <w:t>que</w:t>
      </w:r>
      <w:r>
        <w:rPr>
          <w:spacing w:val="-13"/>
          <w:sz w:val="22"/>
        </w:rPr>
        <w:t> </w:t>
      </w:r>
      <w:r>
        <w:rPr>
          <w:sz w:val="22"/>
        </w:rPr>
        <w:t>sirva</w:t>
      </w:r>
      <w:r>
        <w:rPr>
          <w:spacing w:val="-9"/>
          <w:sz w:val="22"/>
        </w:rPr>
        <w:t> </w:t>
      </w:r>
      <w:r>
        <w:rPr>
          <w:sz w:val="22"/>
        </w:rPr>
        <w:t>de</w:t>
      </w:r>
      <w:r>
        <w:rPr>
          <w:spacing w:val="-10"/>
          <w:sz w:val="22"/>
        </w:rPr>
        <w:t> </w:t>
      </w:r>
      <w:r>
        <w:rPr>
          <w:sz w:val="22"/>
        </w:rPr>
        <w:t>justificación</w:t>
      </w:r>
      <w:r>
        <w:rPr>
          <w:spacing w:val="-13"/>
          <w:sz w:val="22"/>
        </w:rPr>
        <w:t> </w:t>
      </w:r>
      <w:r>
        <w:rPr>
          <w:sz w:val="22"/>
        </w:rPr>
        <w:t>para</w:t>
      </w:r>
      <w:r>
        <w:rPr>
          <w:spacing w:val="-11"/>
          <w:sz w:val="22"/>
        </w:rPr>
        <w:t> </w:t>
      </w:r>
      <w:r>
        <w:rPr>
          <w:sz w:val="22"/>
        </w:rPr>
        <w:t>una</w:t>
      </w:r>
      <w:r>
        <w:rPr>
          <w:spacing w:val="-11"/>
          <w:sz w:val="22"/>
        </w:rPr>
        <w:t> </w:t>
      </w:r>
      <w:r>
        <w:rPr>
          <w:sz w:val="22"/>
        </w:rPr>
        <w:t>adecuada</w:t>
      </w:r>
      <w:r>
        <w:rPr>
          <w:spacing w:val="-13"/>
          <w:sz w:val="22"/>
        </w:rPr>
        <w:t> </w:t>
      </w:r>
      <w:r>
        <w:rPr>
          <w:sz w:val="22"/>
        </w:rPr>
        <w:t>dotación</w:t>
      </w:r>
      <w:r>
        <w:rPr>
          <w:spacing w:val="-12"/>
          <w:sz w:val="22"/>
        </w:rPr>
        <w:t> </w:t>
      </w:r>
      <w:r>
        <w:rPr>
          <w:sz w:val="22"/>
        </w:rPr>
        <w:t>de</w:t>
      </w:r>
      <w:r>
        <w:rPr>
          <w:spacing w:val="-11"/>
          <w:sz w:val="22"/>
        </w:rPr>
        <w:t> </w:t>
      </w:r>
      <w:r>
        <w:rPr>
          <w:sz w:val="22"/>
        </w:rPr>
        <w:t>nuevos puestos de trabajo en el mismo.</w:t>
      </w:r>
    </w:p>
    <w:p>
      <w:pPr>
        <w:pStyle w:val="BodyText"/>
        <w:spacing w:before="213"/>
        <w:ind w:left="3631"/>
      </w:pPr>
      <w:r>
        <w:rPr/>
        <w:t>Santa</w:t>
      </w:r>
      <w:r>
        <w:rPr>
          <w:spacing w:val="-5"/>
        </w:rPr>
        <w:t> </w:t>
      </w:r>
      <w:r>
        <w:rPr/>
        <w:t>Cruz</w:t>
      </w:r>
      <w:r>
        <w:rPr>
          <w:spacing w:val="-5"/>
        </w:rPr>
        <w:t> </w:t>
      </w:r>
      <w:r>
        <w:rPr/>
        <w:t>de</w:t>
      </w:r>
      <w:r>
        <w:rPr>
          <w:spacing w:val="-6"/>
        </w:rPr>
        <w:t> </w:t>
      </w:r>
      <w:r>
        <w:rPr/>
        <w:t>Tenerife,</w:t>
      </w:r>
      <w:r>
        <w:rPr>
          <w:spacing w:val="-5"/>
        </w:rPr>
        <w:t> </w:t>
      </w:r>
      <w:r>
        <w:rPr/>
        <w:t>a</w:t>
      </w:r>
      <w:r>
        <w:rPr>
          <w:spacing w:val="-6"/>
        </w:rPr>
        <w:t> </w:t>
      </w:r>
      <w:r>
        <w:rPr/>
        <w:t>26</w:t>
      </w:r>
      <w:r>
        <w:rPr>
          <w:spacing w:val="-5"/>
        </w:rPr>
        <w:t> </w:t>
      </w:r>
      <w:r>
        <w:rPr/>
        <w:t>de</w:t>
      </w:r>
      <w:r>
        <w:rPr>
          <w:spacing w:val="-6"/>
        </w:rPr>
        <w:t> </w:t>
      </w:r>
      <w:r>
        <w:rPr/>
        <w:t>diciembre</w:t>
      </w:r>
      <w:r>
        <w:rPr>
          <w:spacing w:val="-6"/>
        </w:rPr>
        <w:t> </w:t>
      </w:r>
      <w:r>
        <w:rPr/>
        <w:t>de</w:t>
      </w:r>
      <w:r>
        <w:rPr>
          <w:spacing w:val="-6"/>
        </w:rPr>
        <w:t> </w:t>
      </w:r>
      <w:r>
        <w:rPr>
          <w:spacing w:val="-4"/>
        </w:rPr>
        <w:t>2024.</w:t>
      </w:r>
    </w:p>
    <w:p>
      <w:pPr>
        <w:pStyle w:val="BodyText"/>
      </w:pPr>
    </w:p>
    <w:p>
      <w:pPr>
        <w:pStyle w:val="BodyText"/>
        <w:spacing w:before="166"/>
      </w:pPr>
    </w:p>
    <w:p>
      <w:pPr>
        <w:pStyle w:val="BodyText"/>
        <w:spacing w:line="268" w:lineRule="exact"/>
        <w:ind w:left="2166"/>
      </w:pPr>
      <w:r>
        <w:rPr/>
        <w:t>EL</w:t>
      </w:r>
      <w:r>
        <w:rPr>
          <w:spacing w:val="-2"/>
        </w:rPr>
        <w:t> PRESIDENTE</w:t>
      </w:r>
    </w:p>
    <w:p>
      <w:pPr>
        <w:pStyle w:val="BodyText"/>
        <w:spacing w:line="268" w:lineRule="exact"/>
        <w:ind w:left="2166"/>
      </w:pPr>
      <w:r>
        <w:rPr/>
        <w:t>Pedro</w:t>
      </w:r>
      <w:r>
        <w:rPr>
          <w:spacing w:val="-9"/>
        </w:rPr>
        <w:t> </w:t>
      </w:r>
      <w:r>
        <w:rPr/>
        <w:t>Pacheco</w:t>
      </w:r>
      <w:r>
        <w:rPr>
          <w:spacing w:val="-7"/>
        </w:rPr>
        <w:t> </w:t>
      </w:r>
      <w:r>
        <w:rPr>
          <w:spacing w:val="-2"/>
        </w:rPr>
        <w:t>González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BodyText"/>
        <w:spacing w:before="1"/>
        <w:ind w:right="1387"/>
        <w:jc w:val="right"/>
      </w:pPr>
      <w:r>
        <w:rPr>
          <w:spacing w:val="-5"/>
        </w:rPr>
        <w:t>57</w:t>
      </w:r>
    </w:p>
    <w:p>
      <w:pPr>
        <w:pStyle w:val="BodyText"/>
        <w:spacing w:after="0"/>
        <w:jc w:val="right"/>
        <w:sectPr>
          <w:headerReference w:type="default" r:id="rId122"/>
          <w:footerReference w:type="default" r:id="rId123"/>
          <w:pgSz w:w="11910" w:h="16840"/>
          <w:pgMar w:header="667" w:footer="1200" w:top="2000" w:bottom="1400" w:left="425"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Heading2"/>
        <w:ind w:right="450"/>
        <w:jc w:val="center"/>
        <w:rPr>
          <w:u w:val="none"/>
        </w:rPr>
      </w:pPr>
      <w:bookmarkStart w:name="_TOC_250002" w:id="34"/>
      <w:bookmarkEnd w:id="34"/>
      <w:r>
        <w:rPr>
          <w:spacing w:val="-2"/>
          <w:u w:val="none"/>
        </w:rPr>
        <w:t>ANEXOS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4"/>
        <w:rPr>
          <w:b/>
        </w:rPr>
      </w:pPr>
    </w:p>
    <w:p>
      <w:pPr>
        <w:pStyle w:val="BodyText"/>
        <w:spacing w:before="1"/>
        <w:ind w:right="1129"/>
        <w:jc w:val="right"/>
      </w:pPr>
      <w:r>
        <w:rPr>
          <w:spacing w:val="-5"/>
        </w:rPr>
        <w:t>58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3" w:after="1"/>
        <w:rPr>
          <w:sz w:val="20"/>
        </w:rPr>
      </w:pPr>
    </w:p>
    <w:tbl>
      <w:tblPr>
        <w:tblW w:w="0" w:type="auto"/>
        <w:jc w:val="left"/>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rPr>
                <w:rFonts w:ascii="Times New Roman"/>
                <w:sz w:val="2"/>
              </w:rPr>
            </w:pPr>
          </w:p>
        </w:tc>
        <w:tc>
          <w:tcPr>
            <w:tcW w:w="6306" w:type="dxa"/>
            <w:vMerge w:val="restart"/>
          </w:tcPr>
          <w:p>
            <w:pPr>
              <w:pStyle w:val="TableParagraph"/>
              <w:spacing w:before="28"/>
              <w:ind w:left="65"/>
              <w:rPr>
                <w:sz w:val="12"/>
              </w:rPr>
            </w:pPr>
            <w:r>
              <w:rPr>
                <w:sz w:val="12"/>
              </w:rPr>
              <w:t>PEDRO PACHECO GONZÁLEZ - </w:t>
            </w:r>
            <w:r>
              <w:rPr>
                <w:spacing w:val="-2"/>
                <w:sz w:val="12"/>
              </w:rPr>
              <w:t>Presidente</w:t>
            </w:r>
          </w:p>
        </w:tc>
        <w:tc>
          <w:tcPr>
            <w:tcW w:w="1800" w:type="dxa"/>
            <w:vMerge w:val="restart"/>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spacing w:before="8"/>
              <w:rPr>
                <w:rFonts w:ascii="Calibri"/>
                <w:sz w:val="3"/>
              </w:rPr>
            </w:pPr>
          </w:p>
          <w:p>
            <w:pPr>
              <w:pStyle w:val="TableParagraph"/>
              <w:ind w:left="350"/>
              <w:rPr>
                <w:rFonts w:ascii="Calibri"/>
                <w:sz w:val="20"/>
              </w:rPr>
            </w:pPr>
            <w:r>
              <w:rPr>
                <w:rFonts w:ascii="Calibri"/>
                <w:sz w:val="20"/>
              </w:rPr>
              <w:drawing>
                <wp:inline distT="0" distB="0" distL="0" distR="0">
                  <wp:extent cx="600074" cy="600075"/>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126"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130" w:hRule="atLeast"/>
        </w:trPr>
        <w:tc>
          <w:tcPr>
            <w:tcW w:w="1200" w:type="dxa"/>
            <w:tcBorders>
              <w:top w:val="nil"/>
            </w:tcBorders>
            <w:shd w:val="clear" w:color="auto" w:fill="F0F0F0"/>
          </w:tcPr>
          <w:p>
            <w:pPr>
              <w:pStyle w:val="TableParagraph"/>
              <w:spacing w:line="107" w:lineRule="exact"/>
              <w:ind w:left="230"/>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- 60/86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spacing w:after="0"/>
        <w:rPr>
          <w:sz w:val="2"/>
          <w:szCs w:val="2"/>
        </w:rPr>
        <w:sectPr>
          <w:headerReference w:type="default" r:id="rId124"/>
          <w:footerReference w:type="default" r:id="rId125"/>
          <w:pgSz w:w="11910" w:h="16840"/>
          <w:pgMar w:header="667" w:footer="0" w:top="2000" w:bottom="280" w:left="425"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pPr>
    </w:p>
    <w:p>
      <w:pPr>
        <w:pStyle w:val="Heading2"/>
        <w:ind w:right="450"/>
        <w:jc w:val="center"/>
        <w:rPr>
          <w:u w:val="none"/>
        </w:rPr>
      </w:pPr>
      <w:bookmarkStart w:name="_TOC_250001" w:id="35"/>
      <w:r>
        <w:rPr>
          <w:u w:val="none"/>
        </w:rPr>
        <w:t>ANEXO</w:t>
      </w:r>
      <w:r>
        <w:rPr>
          <w:spacing w:val="-9"/>
          <w:u w:val="none"/>
        </w:rPr>
        <w:t> </w:t>
      </w:r>
      <w:r>
        <w:rPr>
          <w:u w:val="none"/>
        </w:rPr>
        <w:t>I</w:t>
      </w:r>
      <w:r>
        <w:rPr>
          <w:spacing w:val="-8"/>
          <w:u w:val="none"/>
        </w:rPr>
        <w:t> </w:t>
      </w:r>
      <w:bookmarkEnd w:id="35"/>
      <w:r>
        <w:rPr>
          <w:spacing w:val="-2"/>
          <w:u w:val="none"/>
        </w:rPr>
        <w:t>CUADROS</w:t>
      </w:r>
    </w:p>
    <w:p>
      <w:pPr>
        <w:pStyle w:val="BodyText"/>
        <w:spacing w:before="216"/>
        <w:rPr>
          <w:b/>
        </w:rPr>
      </w:pPr>
    </w:p>
    <w:p>
      <w:pPr>
        <w:pStyle w:val="BodyText"/>
        <w:ind w:left="2166" w:right="1094"/>
      </w:pPr>
      <w:r>
        <w:rPr/>
        <w:t>Los</w:t>
      </w:r>
      <w:r>
        <w:rPr>
          <w:spacing w:val="-1"/>
        </w:rPr>
        <w:t> </w:t>
      </w:r>
      <w:r>
        <w:rPr/>
        <w:t>estados</w:t>
      </w:r>
      <w:r>
        <w:rPr>
          <w:spacing w:val="-1"/>
        </w:rPr>
        <w:t> </w:t>
      </w:r>
      <w:r>
        <w:rPr/>
        <w:t>financieros,</w:t>
      </w:r>
      <w:r>
        <w:rPr>
          <w:spacing w:val="-3"/>
        </w:rPr>
        <w:t> </w:t>
      </w:r>
      <w:r>
        <w:rPr/>
        <w:t>así como el resto de información que se recoge</w:t>
      </w:r>
      <w:r>
        <w:rPr>
          <w:spacing w:val="-2"/>
        </w:rPr>
        <w:t> </w:t>
      </w:r>
      <w:r>
        <w:rPr/>
        <w:t>en el presente anexo, han sido elaborados por la ACC partiendo de las cuentas anuales aprobadas.</w:t>
      </w:r>
    </w:p>
    <w:p>
      <w:pPr>
        <w:pStyle w:val="BodyText"/>
        <w:spacing w:before="105"/>
      </w:pPr>
    </w:p>
    <w:p>
      <w:pPr>
        <w:spacing w:before="0"/>
        <w:ind w:left="2166" w:right="0" w:firstLine="0"/>
        <w:jc w:val="left"/>
        <w:rPr>
          <w:b/>
          <w:sz w:val="22"/>
        </w:rPr>
      </w:pPr>
      <w:r>
        <w:rPr>
          <w:b/>
          <w:sz w:val="22"/>
        </w:rPr>
        <w:t>Anexo</w:t>
      </w:r>
      <w:r>
        <w:rPr>
          <w:b/>
          <w:spacing w:val="-6"/>
          <w:sz w:val="22"/>
        </w:rPr>
        <w:t> </w:t>
      </w:r>
      <w:r>
        <w:rPr>
          <w:b/>
          <w:sz w:val="22"/>
        </w:rPr>
        <w:t>1.</w:t>
      </w:r>
      <w:r>
        <w:rPr>
          <w:b/>
          <w:spacing w:val="-6"/>
          <w:sz w:val="22"/>
        </w:rPr>
        <w:t> </w:t>
      </w:r>
      <w:r>
        <w:rPr>
          <w:b/>
          <w:sz w:val="22"/>
        </w:rPr>
        <w:t>CUENTAS</w:t>
      </w:r>
      <w:r>
        <w:rPr>
          <w:b/>
          <w:spacing w:val="-9"/>
          <w:sz w:val="22"/>
        </w:rPr>
        <w:t> </w:t>
      </w:r>
      <w:r>
        <w:rPr>
          <w:b/>
          <w:sz w:val="22"/>
        </w:rPr>
        <w:t>ANUALES</w:t>
      </w:r>
      <w:r>
        <w:rPr>
          <w:b/>
          <w:spacing w:val="-6"/>
          <w:sz w:val="22"/>
        </w:rPr>
        <w:t> </w:t>
      </w:r>
      <w:r>
        <w:rPr>
          <w:b/>
          <w:sz w:val="22"/>
        </w:rPr>
        <w:t>DE</w:t>
      </w:r>
      <w:r>
        <w:rPr>
          <w:b/>
          <w:spacing w:val="-6"/>
          <w:sz w:val="22"/>
        </w:rPr>
        <w:t> </w:t>
      </w:r>
      <w:r>
        <w:rPr>
          <w:b/>
          <w:sz w:val="22"/>
        </w:rPr>
        <w:t>LA</w:t>
      </w:r>
      <w:r>
        <w:rPr>
          <w:b/>
          <w:spacing w:val="-7"/>
          <w:sz w:val="22"/>
        </w:rPr>
        <w:t> </w:t>
      </w:r>
      <w:r>
        <w:rPr>
          <w:b/>
          <w:spacing w:val="-2"/>
          <w:sz w:val="22"/>
        </w:rPr>
        <w:t>ULPGC</w:t>
      </w:r>
    </w:p>
    <w:p>
      <w:pPr>
        <w:spacing w:line="268" w:lineRule="exact" w:before="108"/>
        <w:ind w:left="2166" w:right="0" w:firstLine="0"/>
        <w:jc w:val="left"/>
        <w:rPr>
          <w:b/>
          <w:sz w:val="22"/>
        </w:rPr>
      </w:pPr>
      <w:r>
        <w:rPr>
          <w:b/>
          <w:sz w:val="22"/>
        </w:rPr>
        <w:t>Anexo</w:t>
      </w:r>
      <w:r>
        <w:rPr>
          <w:b/>
          <w:spacing w:val="-8"/>
          <w:sz w:val="22"/>
        </w:rPr>
        <w:t> </w:t>
      </w:r>
      <w:r>
        <w:rPr>
          <w:b/>
          <w:sz w:val="22"/>
        </w:rPr>
        <w:t>2.</w:t>
      </w:r>
      <w:r>
        <w:rPr>
          <w:b/>
          <w:spacing w:val="-8"/>
          <w:sz w:val="22"/>
        </w:rPr>
        <w:t> </w:t>
      </w:r>
      <w:r>
        <w:rPr>
          <w:b/>
          <w:sz w:val="22"/>
        </w:rPr>
        <w:t>CUENTAS</w:t>
      </w:r>
      <w:r>
        <w:rPr>
          <w:b/>
          <w:spacing w:val="-11"/>
          <w:sz w:val="22"/>
        </w:rPr>
        <w:t> </w:t>
      </w:r>
      <w:r>
        <w:rPr>
          <w:b/>
          <w:sz w:val="22"/>
        </w:rPr>
        <w:t>ANUALES</w:t>
      </w:r>
      <w:r>
        <w:rPr>
          <w:b/>
          <w:spacing w:val="-9"/>
          <w:sz w:val="22"/>
        </w:rPr>
        <w:t> </w:t>
      </w:r>
      <w:r>
        <w:rPr>
          <w:b/>
          <w:sz w:val="22"/>
        </w:rPr>
        <w:t>DE</w:t>
      </w:r>
      <w:r>
        <w:rPr>
          <w:b/>
          <w:spacing w:val="-8"/>
          <w:sz w:val="22"/>
        </w:rPr>
        <w:t> </w:t>
      </w:r>
      <w:r>
        <w:rPr>
          <w:b/>
          <w:sz w:val="22"/>
        </w:rPr>
        <w:t>LA</w:t>
      </w:r>
      <w:r>
        <w:rPr>
          <w:b/>
          <w:spacing w:val="-9"/>
          <w:sz w:val="22"/>
        </w:rPr>
        <w:t> </w:t>
      </w:r>
      <w:r>
        <w:rPr>
          <w:b/>
          <w:sz w:val="22"/>
        </w:rPr>
        <w:t>FUNDACIÓN</w:t>
      </w:r>
      <w:r>
        <w:rPr>
          <w:b/>
          <w:spacing w:val="-11"/>
          <w:sz w:val="22"/>
        </w:rPr>
        <w:t> </w:t>
      </w:r>
      <w:r>
        <w:rPr>
          <w:b/>
          <w:sz w:val="22"/>
        </w:rPr>
        <w:t>PARQUE</w:t>
      </w:r>
      <w:r>
        <w:rPr>
          <w:b/>
          <w:spacing w:val="-7"/>
          <w:sz w:val="22"/>
        </w:rPr>
        <w:t> </w:t>
      </w:r>
      <w:r>
        <w:rPr>
          <w:b/>
          <w:sz w:val="22"/>
        </w:rPr>
        <w:t>CIENTÍFICO</w:t>
      </w:r>
      <w:r>
        <w:rPr>
          <w:b/>
          <w:spacing w:val="-8"/>
          <w:sz w:val="22"/>
        </w:rPr>
        <w:t> </w:t>
      </w:r>
      <w:r>
        <w:rPr>
          <w:b/>
          <w:spacing w:val="-10"/>
          <w:sz w:val="22"/>
        </w:rPr>
        <w:t>Y</w:t>
      </w:r>
    </w:p>
    <w:p>
      <w:pPr>
        <w:pStyle w:val="Heading2"/>
        <w:spacing w:line="268" w:lineRule="exact"/>
        <w:ind w:left="2166"/>
        <w:rPr>
          <w:u w:val="none"/>
        </w:rPr>
      </w:pPr>
      <w:r>
        <w:rPr>
          <w:spacing w:val="-2"/>
          <w:u w:val="none"/>
        </w:rPr>
        <w:t>TECNOLÓGICO</w:t>
      </w:r>
    </w:p>
    <w:p>
      <w:pPr>
        <w:pStyle w:val="Heading3"/>
        <w:spacing w:line="338" w:lineRule="auto" w:before="108"/>
        <w:ind w:left="2166" w:right="2100" w:firstLine="0"/>
      </w:pPr>
      <w:r>
        <w:rPr/>
        <w:t>Anexo</w:t>
      </w:r>
      <w:r>
        <w:rPr>
          <w:spacing w:val="-6"/>
        </w:rPr>
        <w:t> </w:t>
      </w:r>
      <w:r>
        <w:rPr/>
        <w:t>3.</w:t>
      </w:r>
      <w:r>
        <w:rPr>
          <w:spacing w:val="-6"/>
        </w:rPr>
        <w:t> </w:t>
      </w:r>
      <w:r>
        <w:rPr/>
        <w:t>CUENTAS</w:t>
      </w:r>
      <w:r>
        <w:rPr>
          <w:spacing w:val="-9"/>
        </w:rPr>
        <w:t> </w:t>
      </w:r>
      <w:r>
        <w:rPr/>
        <w:t>ANUALES</w:t>
      </w:r>
      <w:r>
        <w:rPr>
          <w:spacing w:val="-6"/>
        </w:rPr>
        <w:t> </w:t>
      </w:r>
      <w:r>
        <w:rPr/>
        <w:t>DE</w:t>
      </w:r>
      <w:r>
        <w:rPr>
          <w:spacing w:val="-6"/>
        </w:rPr>
        <w:t> </w:t>
      </w:r>
      <w:r>
        <w:rPr/>
        <w:t>LA</w:t>
      </w:r>
      <w:r>
        <w:rPr>
          <w:spacing w:val="-7"/>
        </w:rPr>
        <w:t> </w:t>
      </w:r>
      <w:r>
        <w:rPr/>
        <w:t>FUNDACIÓN</w:t>
      </w:r>
      <w:r>
        <w:rPr>
          <w:spacing w:val="-8"/>
        </w:rPr>
        <w:t> </w:t>
      </w:r>
      <w:r>
        <w:rPr/>
        <w:t>LUCIO</w:t>
      </w:r>
      <w:r>
        <w:rPr>
          <w:spacing w:val="-6"/>
        </w:rPr>
        <w:t> </w:t>
      </w:r>
      <w:r>
        <w:rPr/>
        <w:t>DE</w:t>
      </w:r>
      <w:r>
        <w:rPr>
          <w:spacing w:val="-6"/>
        </w:rPr>
        <w:t> </w:t>
      </w:r>
      <w:r>
        <w:rPr/>
        <w:t>LAS</w:t>
      </w:r>
      <w:r>
        <w:rPr>
          <w:spacing w:val="-6"/>
        </w:rPr>
        <w:t> </w:t>
      </w:r>
      <w:r>
        <w:rPr/>
        <w:t>CASAS Anexo 4. CUENTAS ANUALES TIC ULPGC</w:t>
      </w:r>
    </w:p>
    <w:p>
      <w:pPr>
        <w:spacing w:line="266" w:lineRule="exact" w:before="0"/>
        <w:ind w:left="2166" w:right="0" w:firstLine="0"/>
        <w:jc w:val="left"/>
        <w:rPr>
          <w:b/>
          <w:sz w:val="22"/>
        </w:rPr>
      </w:pPr>
      <w:r>
        <w:rPr>
          <w:b/>
          <w:sz w:val="22"/>
        </w:rPr>
        <w:t>Anexo</w:t>
      </w:r>
      <w:r>
        <w:rPr>
          <w:b/>
          <w:spacing w:val="-7"/>
          <w:sz w:val="22"/>
        </w:rPr>
        <w:t> </w:t>
      </w:r>
      <w:r>
        <w:rPr>
          <w:b/>
          <w:sz w:val="22"/>
        </w:rPr>
        <w:t>5.</w:t>
      </w:r>
      <w:r>
        <w:rPr>
          <w:b/>
          <w:spacing w:val="-6"/>
          <w:sz w:val="22"/>
        </w:rPr>
        <w:t> </w:t>
      </w:r>
      <w:r>
        <w:rPr>
          <w:b/>
          <w:sz w:val="22"/>
        </w:rPr>
        <w:t>CUENTAS</w:t>
      </w:r>
      <w:r>
        <w:rPr>
          <w:b/>
          <w:spacing w:val="-10"/>
          <w:sz w:val="22"/>
        </w:rPr>
        <w:t> </w:t>
      </w:r>
      <w:r>
        <w:rPr>
          <w:b/>
          <w:sz w:val="22"/>
        </w:rPr>
        <w:t>ANUALES</w:t>
      </w:r>
      <w:r>
        <w:rPr>
          <w:b/>
          <w:spacing w:val="-7"/>
          <w:sz w:val="22"/>
        </w:rPr>
        <w:t> </w:t>
      </w:r>
      <w:r>
        <w:rPr>
          <w:b/>
          <w:sz w:val="22"/>
        </w:rPr>
        <w:t>RIC</w:t>
      </w:r>
      <w:r>
        <w:rPr>
          <w:b/>
          <w:spacing w:val="-7"/>
          <w:sz w:val="22"/>
        </w:rPr>
        <w:t> </w:t>
      </w:r>
      <w:r>
        <w:rPr>
          <w:b/>
          <w:spacing w:val="-2"/>
          <w:sz w:val="22"/>
        </w:rPr>
        <w:t>ULPGC</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3"/>
        <w:rPr>
          <w:b/>
        </w:rPr>
      </w:pPr>
    </w:p>
    <w:p>
      <w:pPr>
        <w:pStyle w:val="BodyText"/>
        <w:spacing w:before="1"/>
        <w:ind w:right="1129"/>
        <w:jc w:val="right"/>
      </w:pPr>
      <w:r>
        <w:rPr>
          <w:spacing w:val="-5"/>
        </w:rPr>
        <w:t>59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3" w:after="1"/>
        <w:rPr>
          <w:sz w:val="20"/>
        </w:rPr>
      </w:pPr>
    </w:p>
    <w:tbl>
      <w:tblPr>
        <w:tblW w:w="0" w:type="auto"/>
        <w:jc w:val="left"/>
        <w:tblInd w:w="80"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mc:AlternateContent>
                <mc:Choice Requires="wps">
                  <w:drawing>
                    <wp:anchor distT="0" distB="0" distL="0" distR="0" allowOverlap="1" layoutInCell="1" locked="0" behindDoc="1" simplePos="0" relativeHeight="481766400">
                      <wp:simplePos x="0" y="0"/>
                      <wp:positionH relativeFrom="column">
                        <wp:posOffset>0</wp:posOffset>
                      </wp:positionH>
                      <wp:positionV relativeFrom="paragraph">
                        <wp:posOffset>34517</wp:posOffset>
                      </wp:positionV>
                      <wp:extent cx="762000" cy="9588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762000" cy="95885"/>
                                <a:chExt cx="762000" cy="95885"/>
                              </a:xfrm>
                            </wpg:grpSpPr>
                            <wps:wsp>
                              <wps:cNvPr id="346" name="Graphic 34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wpg:wgp>
                        </a:graphicData>
                      </a:graphic>
                    </wp:anchor>
                  </w:drawing>
                </mc:Choice>
                <mc:Fallback>
                  <w:pict>
                    <v:group style="position:absolute;margin-left:0pt;margin-top:2.717928pt;width:60pt;height:7.55pt;mso-position-horizontal-relative:column;mso-position-vertical-relative:paragraph;z-index:-21550080" id="docshapegroup221" coordorigin="0,54" coordsize="1200,151">
                      <v:shape style="position:absolute;left:0;top:54;width:1200;height:151" id="docshape222" coordorigin="0,54" coordsize="1200,151" path="m1200,54l0,54,0,185,0,205,1200,205,1200,185,1200,54xe" filled="true" fillcolor="#f0f0f0" stroked="false">
                        <v:path arrowok="t"/>
                        <v:fill type="solid"/>
                      </v:shape>
                      <w10:wrap type="none"/>
                    </v:group>
                  </w:pict>
                </mc:Fallback>
              </mc:AlternateContent>
            </w: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rPr>
                <w:rFonts w:ascii="Calibri"/>
                <w:sz w:val="3"/>
              </w:rPr>
            </w:pPr>
          </w:p>
          <w:p>
            <w:pPr>
              <w:pStyle w:val="TableParagraph"/>
              <w:ind w:left="350"/>
              <w:rPr>
                <w:rFonts w:ascii="Calibri"/>
                <w:sz w:val="20"/>
              </w:rPr>
            </w:pPr>
            <w:r>
              <w:rPr>
                <w:rFonts w:ascii="Calibri"/>
                <w:sz w:val="20"/>
              </w:rPr>
              <w:drawing>
                <wp:inline distT="0" distB="0" distL="0" distR="0">
                  <wp:extent cx="600074" cy="600075"/>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126" cstate="print"/>
                          <a:stretch>
                            <a:fillRect/>
                          </a:stretch>
                        </pic:blipFill>
                        <pic:spPr>
                          <a:xfrm>
                            <a:off x="0" y="0"/>
                            <a:ext cx="600074" cy="600075"/>
                          </a:xfrm>
                          <a:prstGeom prst="rect">
                            <a:avLst/>
                          </a:prstGeom>
                        </pic:spPr>
                      </pic:pic>
                    </a:graphicData>
                  </a:graphic>
                </wp:inline>
              </w:drawing>
            </w:r>
            <w:r>
              <w:rPr>
                <w:rFonts w:ascii="Calibri"/>
                <w:sz w:val="20"/>
              </w:rPr>
            </w: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- 61/86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spacing w:after="0"/>
        <w:rPr>
          <w:sz w:val="2"/>
          <w:szCs w:val="2"/>
        </w:rPr>
        <w:sectPr>
          <w:headerReference w:type="default" r:id="rId127"/>
          <w:footerReference w:type="default" r:id="rId128"/>
          <w:pgSz w:w="11910" w:h="16840"/>
          <w:pgMar w:header="667" w:footer="0" w:top="2000" w:bottom="280" w:left="425" w:right="425"/>
        </w:sectPr>
      </w:pPr>
    </w:p>
    <w:p>
      <w:pPr>
        <w:pStyle w:val="BodyText"/>
        <w:rPr>
          <w:sz w:val="21"/>
        </w:rPr>
      </w:pPr>
    </w:p>
    <w:p>
      <w:pPr>
        <w:pStyle w:val="BodyText"/>
        <w:rPr>
          <w:sz w:val="21"/>
        </w:rPr>
      </w:pPr>
    </w:p>
    <w:p>
      <w:pPr>
        <w:pStyle w:val="BodyText"/>
        <w:spacing w:before="126"/>
        <w:rPr>
          <w:sz w:val="21"/>
        </w:rPr>
      </w:pPr>
    </w:p>
    <w:p>
      <w:pPr>
        <w:spacing w:before="0"/>
        <w:ind w:left="429" w:right="429" w:firstLine="0"/>
        <w:jc w:val="center"/>
        <w:rPr>
          <w:b/>
          <w:sz w:val="21"/>
        </w:rPr>
      </w:pPr>
      <w:r>
        <w:rPr>
          <w:b/>
          <w:sz w:val="21"/>
        </w:rPr>
        <w:t>Anexo</w:t>
      </w:r>
      <w:r>
        <w:rPr>
          <w:b/>
          <w:spacing w:val="-1"/>
          <w:sz w:val="21"/>
        </w:rPr>
        <w:t> </w:t>
      </w:r>
      <w:r>
        <w:rPr>
          <w:b/>
          <w:sz w:val="21"/>
        </w:rPr>
        <w:t>1.</w:t>
      </w:r>
      <w:r>
        <w:rPr>
          <w:b/>
          <w:spacing w:val="-1"/>
          <w:sz w:val="21"/>
        </w:rPr>
        <w:t> </w:t>
      </w:r>
      <w:r>
        <w:rPr>
          <w:b/>
          <w:sz w:val="21"/>
        </w:rPr>
        <w:t>CUENTAS</w:t>
      </w:r>
      <w:r>
        <w:rPr>
          <w:b/>
          <w:spacing w:val="-3"/>
          <w:sz w:val="21"/>
        </w:rPr>
        <w:t> </w:t>
      </w:r>
      <w:r>
        <w:rPr>
          <w:b/>
          <w:sz w:val="21"/>
        </w:rPr>
        <w:t>ANUALES</w:t>
      </w:r>
      <w:r>
        <w:rPr>
          <w:b/>
          <w:spacing w:val="-1"/>
          <w:sz w:val="21"/>
        </w:rPr>
        <w:t> </w:t>
      </w:r>
      <w:r>
        <w:rPr>
          <w:b/>
          <w:sz w:val="21"/>
        </w:rPr>
        <w:t>DE</w:t>
      </w:r>
      <w:r>
        <w:rPr>
          <w:b/>
          <w:spacing w:val="-1"/>
          <w:sz w:val="21"/>
        </w:rPr>
        <w:t> </w:t>
      </w:r>
      <w:r>
        <w:rPr>
          <w:b/>
          <w:sz w:val="21"/>
        </w:rPr>
        <w:t>LA</w:t>
      </w:r>
      <w:r>
        <w:rPr>
          <w:b/>
          <w:spacing w:val="-2"/>
          <w:sz w:val="21"/>
        </w:rPr>
        <w:t> ULPGC</w:t>
      </w:r>
    </w:p>
    <w:p>
      <w:pPr>
        <w:spacing w:before="210"/>
        <w:ind w:left="429" w:right="429" w:firstLine="0"/>
        <w:jc w:val="center"/>
        <w:rPr>
          <w:b/>
          <w:sz w:val="21"/>
        </w:rPr>
      </w:pPr>
      <w:r>
        <w:rPr>
          <w:b/>
          <w:sz w:val="21"/>
        </w:rPr>
        <w:t>Estado</w:t>
      </w:r>
      <w:r>
        <w:rPr>
          <w:b/>
          <w:spacing w:val="-4"/>
          <w:sz w:val="21"/>
        </w:rPr>
        <w:t> </w:t>
      </w:r>
      <w:r>
        <w:rPr>
          <w:b/>
          <w:sz w:val="21"/>
        </w:rPr>
        <w:t>de</w:t>
      </w:r>
      <w:r>
        <w:rPr>
          <w:b/>
          <w:spacing w:val="-2"/>
          <w:sz w:val="21"/>
        </w:rPr>
        <w:t> </w:t>
      </w:r>
      <w:r>
        <w:rPr>
          <w:b/>
          <w:sz w:val="21"/>
        </w:rPr>
        <w:t>la</w:t>
      </w:r>
      <w:r>
        <w:rPr>
          <w:b/>
          <w:spacing w:val="-2"/>
          <w:sz w:val="21"/>
        </w:rPr>
        <w:t> </w:t>
      </w:r>
      <w:r>
        <w:rPr>
          <w:b/>
          <w:sz w:val="21"/>
        </w:rPr>
        <w:t>Liquidación</w:t>
      </w:r>
      <w:r>
        <w:rPr>
          <w:b/>
          <w:spacing w:val="-3"/>
          <w:sz w:val="21"/>
        </w:rPr>
        <w:t> </w:t>
      </w:r>
      <w:r>
        <w:rPr>
          <w:b/>
          <w:sz w:val="21"/>
        </w:rPr>
        <w:t>del</w:t>
      </w:r>
      <w:r>
        <w:rPr>
          <w:b/>
          <w:spacing w:val="-1"/>
          <w:sz w:val="21"/>
        </w:rPr>
        <w:t> </w:t>
      </w:r>
      <w:r>
        <w:rPr>
          <w:b/>
          <w:sz w:val="21"/>
        </w:rPr>
        <w:t>Presupuesto</w:t>
      </w:r>
      <w:r>
        <w:rPr>
          <w:b/>
          <w:spacing w:val="-1"/>
          <w:sz w:val="21"/>
        </w:rPr>
        <w:t> </w:t>
      </w:r>
      <w:r>
        <w:rPr>
          <w:b/>
          <w:sz w:val="21"/>
        </w:rPr>
        <w:t>de</w:t>
      </w:r>
      <w:r>
        <w:rPr>
          <w:b/>
          <w:spacing w:val="-3"/>
          <w:sz w:val="21"/>
        </w:rPr>
        <w:t> </w:t>
      </w:r>
      <w:r>
        <w:rPr>
          <w:b/>
          <w:spacing w:val="-2"/>
          <w:sz w:val="21"/>
        </w:rPr>
        <w:t>Gastos</w:t>
      </w:r>
    </w:p>
    <w:p>
      <w:pPr>
        <w:pStyle w:val="BodyText"/>
        <w:spacing w:before="15"/>
        <w:rPr>
          <w:b/>
          <w:sz w:val="20"/>
        </w:rPr>
      </w:pPr>
    </w:p>
    <w:tbl>
      <w:tblPr>
        <w:tblW w:w="0" w:type="auto"/>
        <w:jc w:val="left"/>
        <w:tblInd w:w="1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2"/>
        <w:gridCol w:w="1614"/>
        <w:gridCol w:w="1490"/>
        <w:gridCol w:w="1366"/>
        <w:gridCol w:w="1364"/>
        <w:gridCol w:w="1490"/>
        <w:gridCol w:w="1490"/>
      </w:tblGrid>
      <w:tr>
        <w:trPr>
          <w:trHeight w:val="523" w:hRule="atLeast"/>
        </w:trPr>
        <w:tc>
          <w:tcPr>
            <w:tcW w:w="3602" w:type="dxa"/>
            <w:shd w:val="clear" w:color="auto" w:fill="DAE9F7"/>
          </w:tcPr>
          <w:p>
            <w:pPr>
              <w:pStyle w:val="TableParagraph"/>
              <w:spacing w:before="161"/>
              <w:ind w:left="171"/>
              <w:rPr>
                <w:rFonts w:ascii="Calibri" w:hAnsi="Calibri"/>
                <w:b/>
                <w:sz w:val="17"/>
              </w:rPr>
            </w:pPr>
            <w:r>
              <w:rPr>
                <w:rFonts w:ascii="Calibri" w:hAnsi="Calibri"/>
                <w:b/>
                <w:sz w:val="17"/>
              </w:rPr>
              <w:t>LIQUIDACIÓN</w:t>
            </w:r>
            <w:r>
              <w:rPr>
                <w:rFonts w:ascii="Calibri" w:hAnsi="Calibri"/>
                <w:b/>
                <w:spacing w:val="12"/>
                <w:sz w:val="17"/>
              </w:rPr>
              <w:t> </w:t>
            </w:r>
            <w:r>
              <w:rPr>
                <w:rFonts w:ascii="Calibri" w:hAnsi="Calibri"/>
                <w:b/>
                <w:sz w:val="17"/>
              </w:rPr>
              <w:t>DEL</w:t>
            </w:r>
            <w:r>
              <w:rPr>
                <w:rFonts w:ascii="Calibri" w:hAnsi="Calibri"/>
                <w:b/>
                <w:spacing w:val="12"/>
                <w:sz w:val="17"/>
              </w:rPr>
              <w:t> </w:t>
            </w:r>
            <w:r>
              <w:rPr>
                <w:rFonts w:ascii="Calibri" w:hAnsi="Calibri"/>
                <w:b/>
                <w:sz w:val="17"/>
              </w:rPr>
              <w:t>PRESUPUESTO</w:t>
            </w:r>
            <w:r>
              <w:rPr>
                <w:rFonts w:ascii="Calibri" w:hAnsi="Calibri"/>
                <w:b/>
                <w:spacing w:val="11"/>
                <w:sz w:val="17"/>
              </w:rPr>
              <w:t> </w:t>
            </w:r>
            <w:r>
              <w:rPr>
                <w:rFonts w:ascii="Calibri" w:hAnsi="Calibri"/>
                <w:b/>
                <w:sz w:val="17"/>
              </w:rPr>
              <w:t>DE</w:t>
            </w:r>
            <w:r>
              <w:rPr>
                <w:rFonts w:ascii="Calibri" w:hAnsi="Calibri"/>
                <w:b/>
                <w:spacing w:val="13"/>
                <w:sz w:val="17"/>
              </w:rPr>
              <w:t> </w:t>
            </w:r>
            <w:r>
              <w:rPr>
                <w:rFonts w:ascii="Calibri" w:hAnsi="Calibri"/>
                <w:b/>
                <w:spacing w:val="-2"/>
                <w:sz w:val="17"/>
              </w:rPr>
              <w:t>GASTOS</w:t>
            </w:r>
          </w:p>
        </w:tc>
        <w:tc>
          <w:tcPr>
            <w:tcW w:w="4470" w:type="dxa"/>
            <w:gridSpan w:val="3"/>
            <w:shd w:val="clear" w:color="auto" w:fill="DAE9F7"/>
          </w:tcPr>
          <w:p>
            <w:pPr>
              <w:pStyle w:val="TableParagraph"/>
              <w:spacing w:before="161"/>
              <w:ind w:left="1157"/>
              <w:rPr>
                <w:rFonts w:ascii="Calibri" w:hAnsi="Calibri"/>
                <w:b/>
                <w:sz w:val="17"/>
              </w:rPr>
            </w:pPr>
            <w:r>
              <w:rPr>
                <w:rFonts w:ascii="Calibri" w:hAnsi="Calibri"/>
                <w:b/>
                <w:sz w:val="17"/>
              </w:rPr>
              <w:t>CRÉDITOS</w:t>
            </w:r>
            <w:r>
              <w:rPr>
                <w:rFonts w:ascii="Calibri" w:hAnsi="Calibri"/>
                <w:b/>
                <w:spacing w:val="14"/>
                <w:sz w:val="17"/>
              </w:rPr>
              <w:t> </w:t>
            </w:r>
            <w:r>
              <w:rPr>
                <w:rFonts w:ascii="Calibri" w:hAnsi="Calibri"/>
                <w:b/>
                <w:spacing w:val="-2"/>
                <w:sz w:val="17"/>
              </w:rPr>
              <w:t>PRESUPUESTARIOS</w:t>
            </w:r>
          </w:p>
        </w:tc>
        <w:tc>
          <w:tcPr>
            <w:tcW w:w="1364" w:type="dxa"/>
            <w:vMerge w:val="restart"/>
            <w:shd w:val="clear" w:color="auto" w:fill="DAE9F7"/>
          </w:tcPr>
          <w:p>
            <w:pPr>
              <w:pStyle w:val="TableParagraph"/>
              <w:rPr>
                <w:rFonts w:ascii="Calibri"/>
                <w:b/>
                <w:sz w:val="17"/>
              </w:rPr>
            </w:pPr>
          </w:p>
          <w:p>
            <w:pPr>
              <w:pStyle w:val="TableParagraph"/>
              <w:spacing w:before="50"/>
              <w:rPr>
                <w:rFonts w:ascii="Calibri"/>
                <w:b/>
                <w:sz w:val="17"/>
              </w:rPr>
            </w:pPr>
          </w:p>
          <w:p>
            <w:pPr>
              <w:pStyle w:val="TableParagraph"/>
              <w:spacing w:line="244" w:lineRule="auto"/>
              <w:ind w:left="148" w:right="103" w:firstLine="4"/>
              <w:rPr>
                <w:rFonts w:ascii="Calibri"/>
                <w:b/>
                <w:sz w:val="17"/>
              </w:rPr>
            </w:pPr>
            <w:r>
              <w:rPr>
                <w:rFonts w:ascii="Calibri"/>
                <w:b/>
                <w:spacing w:val="-2"/>
                <w:sz w:val="17"/>
              </w:rPr>
              <w:t>OBLIGACIONES</w:t>
            </w:r>
            <w:r>
              <w:rPr>
                <w:rFonts w:ascii="Calibri"/>
                <w:b/>
                <w:spacing w:val="40"/>
                <w:sz w:val="17"/>
              </w:rPr>
              <w:t> </w:t>
            </w:r>
            <w:r>
              <w:rPr>
                <w:rFonts w:ascii="Calibri"/>
                <w:b/>
                <w:spacing w:val="-2"/>
                <w:sz w:val="17"/>
              </w:rPr>
              <w:t>RECONOCIDAS</w:t>
            </w:r>
          </w:p>
        </w:tc>
        <w:tc>
          <w:tcPr>
            <w:tcW w:w="1490" w:type="dxa"/>
            <w:vMerge w:val="restart"/>
            <w:shd w:val="clear" w:color="auto" w:fill="DAE9F7"/>
          </w:tcPr>
          <w:p>
            <w:pPr>
              <w:pStyle w:val="TableParagraph"/>
              <w:rPr>
                <w:rFonts w:ascii="Calibri"/>
                <w:b/>
                <w:sz w:val="17"/>
              </w:rPr>
            </w:pPr>
          </w:p>
          <w:p>
            <w:pPr>
              <w:pStyle w:val="TableParagraph"/>
              <w:spacing w:before="155"/>
              <w:rPr>
                <w:rFonts w:ascii="Calibri"/>
                <w:b/>
                <w:sz w:val="17"/>
              </w:rPr>
            </w:pPr>
          </w:p>
          <w:p>
            <w:pPr>
              <w:pStyle w:val="TableParagraph"/>
              <w:ind w:left="508"/>
              <w:rPr>
                <w:rFonts w:ascii="Calibri"/>
                <w:b/>
                <w:sz w:val="17"/>
              </w:rPr>
            </w:pPr>
            <w:r>
              <w:rPr>
                <w:rFonts w:ascii="Calibri"/>
                <w:b/>
                <w:spacing w:val="-2"/>
                <w:sz w:val="17"/>
              </w:rPr>
              <w:t>PAGOS</w:t>
            </w:r>
          </w:p>
        </w:tc>
        <w:tc>
          <w:tcPr>
            <w:tcW w:w="1490" w:type="dxa"/>
            <w:vMerge w:val="restart"/>
            <w:shd w:val="clear" w:color="auto" w:fill="DAE9F7"/>
          </w:tcPr>
          <w:p>
            <w:pPr>
              <w:pStyle w:val="TableParagraph"/>
              <w:spacing w:before="151"/>
              <w:rPr>
                <w:rFonts w:ascii="Calibri"/>
                <w:b/>
                <w:sz w:val="17"/>
              </w:rPr>
            </w:pPr>
          </w:p>
          <w:p>
            <w:pPr>
              <w:pStyle w:val="TableParagraph"/>
              <w:spacing w:line="247" w:lineRule="auto"/>
              <w:ind w:left="172" w:right="165" w:firstLine="43"/>
              <w:jc w:val="center"/>
              <w:rPr>
                <w:rFonts w:ascii="Calibri"/>
                <w:b/>
                <w:sz w:val="17"/>
              </w:rPr>
            </w:pPr>
            <w:r>
              <w:rPr>
                <w:rFonts w:ascii="Calibri"/>
                <w:b/>
                <w:spacing w:val="-2"/>
                <w:sz w:val="17"/>
              </w:rPr>
              <w:t>OBLIGACIONES</w:t>
            </w:r>
            <w:r>
              <w:rPr>
                <w:rFonts w:ascii="Calibri"/>
                <w:b/>
                <w:spacing w:val="40"/>
                <w:sz w:val="17"/>
              </w:rPr>
              <w:t> </w:t>
            </w:r>
            <w:r>
              <w:rPr>
                <w:rFonts w:ascii="Calibri"/>
                <w:b/>
                <w:sz w:val="17"/>
              </w:rPr>
              <w:t>PENDIENTES</w:t>
            </w:r>
            <w:r>
              <w:rPr>
                <w:rFonts w:ascii="Calibri"/>
                <w:b/>
                <w:spacing w:val="-6"/>
                <w:sz w:val="17"/>
              </w:rPr>
              <w:t> </w:t>
            </w:r>
            <w:r>
              <w:rPr>
                <w:rFonts w:ascii="Calibri"/>
                <w:b/>
                <w:sz w:val="17"/>
              </w:rPr>
              <w:t>DE</w:t>
            </w:r>
            <w:r>
              <w:rPr>
                <w:rFonts w:ascii="Calibri"/>
                <w:b/>
                <w:spacing w:val="40"/>
                <w:sz w:val="17"/>
              </w:rPr>
              <w:t> </w:t>
            </w:r>
            <w:r>
              <w:rPr>
                <w:rFonts w:ascii="Calibri"/>
                <w:b/>
                <w:spacing w:val="-4"/>
                <w:sz w:val="17"/>
              </w:rPr>
              <w:t>PAGO</w:t>
            </w:r>
          </w:p>
        </w:tc>
      </w:tr>
      <w:tr>
        <w:trPr>
          <w:trHeight w:val="811" w:hRule="atLeast"/>
        </w:trPr>
        <w:tc>
          <w:tcPr>
            <w:tcW w:w="3602" w:type="dxa"/>
            <w:shd w:val="clear" w:color="auto" w:fill="DAE9F7"/>
          </w:tcPr>
          <w:p>
            <w:pPr>
              <w:pStyle w:val="TableParagraph"/>
              <w:spacing w:before="98"/>
              <w:rPr>
                <w:rFonts w:ascii="Calibri"/>
                <w:b/>
                <w:sz w:val="17"/>
              </w:rPr>
            </w:pPr>
          </w:p>
          <w:p>
            <w:pPr>
              <w:pStyle w:val="TableParagraph"/>
              <w:ind w:left="48"/>
              <w:jc w:val="center"/>
              <w:rPr>
                <w:rFonts w:ascii="Calibri" w:hAnsi="Calibri"/>
                <w:b/>
                <w:sz w:val="17"/>
              </w:rPr>
            </w:pPr>
            <w:r>
              <w:rPr>
                <w:rFonts w:ascii="Calibri" w:hAnsi="Calibri"/>
                <w:b/>
                <w:spacing w:val="-2"/>
                <w:sz w:val="17"/>
              </w:rPr>
              <w:t>CAPÍTULO</w:t>
            </w:r>
          </w:p>
        </w:tc>
        <w:tc>
          <w:tcPr>
            <w:tcW w:w="1614" w:type="dxa"/>
            <w:shd w:val="clear" w:color="auto" w:fill="DAE9F7"/>
          </w:tcPr>
          <w:p>
            <w:pPr>
              <w:pStyle w:val="TableParagraph"/>
              <w:spacing w:before="98"/>
              <w:rPr>
                <w:rFonts w:ascii="Calibri"/>
                <w:b/>
                <w:sz w:val="17"/>
              </w:rPr>
            </w:pPr>
          </w:p>
          <w:p>
            <w:pPr>
              <w:pStyle w:val="TableParagraph"/>
              <w:ind w:left="478"/>
              <w:rPr>
                <w:rFonts w:ascii="Calibri"/>
                <w:b/>
                <w:sz w:val="17"/>
              </w:rPr>
            </w:pPr>
            <w:r>
              <w:rPr>
                <w:rFonts w:ascii="Calibri"/>
                <w:b/>
                <w:spacing w:val="-2"/>
                <w:sz w:val="17"/>
              </w:rPr>
              <w:t>INICIALES</w:t>
            </w:r>
          </w:p>
        </w:tc>
        <w:tc>
          <w:tcPr>
            <w:tcW w:w="1490" w:type="dxa"/>
            <w:shd w:val="clear" w:color="auto" w:fill="DAE9F7"/>
          </w:tcPr>
          <w:p>
            <w:pPr>
              <w:pStyle w:val="TableParagraph"/>
              <w:spacing w:before="98"/>
              <w:rPr>
                <w:rFonts w:ascii="Calibri"/>
                <w:b/>
                <w:sz w:val="17"/>
              </w:rPr>
            </w:pPr>
          </w:p>
          <w:p>
            <w:pPr>
              <w:pStyle w:val="TableParagraph"/>
              <w:ind w:right="86"/>
              <w:jc w:val="right"/>
              <w:rPr>
                <w:rFonts w:ascii="Calibri"/>
                <w:b/>
                <w:sz w:val="17"/>
              </w:rPr>
            </w:pPr>
            <w:r>
              <w:rPr>
                <w:rFonts w:ascii="Calibri"/>
                <w:b/>
                <w:spacing w:val="-2"/>
                <w:sz w:val="17"/>
              </w:rPr>
              <w:t>MODIFICACIONES</w:t>
            </w:r>
          </w:p>
        </w:tc>
        <w:tc>
          <w:tcPr>
            <w:tcW w:w="1366" w:type="dxa"/>
            <w:shd w:val="clear" w:color="auto" w:fill="DAE9F7"/>
          </w:tcPr>
          <w:p>
            <w:pPr>
              <w:pStyle w:val="TableParagraph"/>
              <w:spacing w:before="98"/>
              <w:rPr>
                <w:rFonts w:ascii="Calibri"/>
                <w:b/>
                <w:sz w:val="17"/>
              </w:rPr>
            </w:pPr>
          </w:p>
          <w:p>
            <w:pPr>
              <w:pStyle w:val="TableParagraph"/>
              <w:ind w:left="220"/>
              <w:rPr>
                <w:rFonts w:ascii="Calibri"/>
                <w:b/>
                <w:sz w:val="17"/>
              </w:rPr>
            </w:pPr>
            <w:r>
              <w:rPr>
                <w:rFonts w:ascii="Calibri"/>
                <w:b/>
                <w:spacing w:val="-2"/>
                <w:sz w:val="17"/>
              </w:rPr>
              <w:t>DEFINITIVOS</w:t>
            </w:r>
          </w:p>
        </w:tc>
        <w:tc>
          <w:tcPr>
            <w:tcW w:w="1364" w:type="dxa"/>
            <w:vMerge/>
            <w:tcBorders>
              <w:top w:val="nil"/>
            </w:tcBorders>
            <w:shd w:val="clear" w:color="auto" w:fill="DAE9F7"/>
          </w:tcPr>
          <w:p>
            <w:pPr>
              <w:rPr>
                <w:sz w:val="2"/>
                <w:szCs w:val="2"/>
              </w:rPr>
            </w:pPr>
          </w:p>
        </w:tc>
        <w:tc>
          <w:tcPr>
            <w:tcW w:w="1490" w:type="dxa"/>
            <w:vMerge/>
            <w:tcBorders>
              <w:top w:val="nil"/>
            </w:tcBorders>
            <w:shd w:val="clear" w:color="auto" w:fill="DAE9F7"/>
          </w:tcPr>
          <w:p>
            <w:pPr>
              <w:rPr>
                <w:sz w:val="2"/>
                <w:szCs w:val="2"/>
              </w:rPr>
            </w:pPr>
          </w:p>
        </w:tc>
        <w:tc>
          <w:tcPr>
            <w:tcW w:w="1490" w:type="dxa"/>
            <w:vMerge/>
            <w:tcBorders>
              <w:top w:val="nil"/>
            </w:tcBorders>
            <w:shd w:val="clear" w:color="auto" w:fill="DAE9F7"/>
          </w:tcPr>
          <w:p>
            <w:pPr>
              <w:rPr>
                <w:sz w:val="2"/>
                <w:szCs w:val="2"/>
              </w:rPr>
            </w:pPr>
          </w:p>
        </w:tc>
      </w:tr>
      <w:tr>
        <w:trPr>
          <w:trHeight w:val="243" w:hRule="atLeast"/>
        </w:trPr>
        <w:tc>
          <w:tcPr>
            <w:tcW w:w="3602" w:type="dxa"/>
            <w:tcBorders>
              <w:bottom w:val="nil"/>
            </w:tcBorders>
          </w:tcPr>
          <w:p>
            <w:pPr>
              <w:pStyle w:val="TableParagraph"/>
              <w:spacing w:before="16"/>
              <w:ind w:left="60"/>
              <w:rPr>
                <w:rFonts w:ascii="Calibri"/>
                <w:sz w:val="17"/>
              </w:rPr>
            </w:pPr>
            <w:r>
              <w:rPr>
                <w:rFonts w:ascii="Calibri"/>
                <w:sz w:val="17"/>
              </w:rPr>
              <w:t>1</w:t>
            </w:r>
            <w:r>
              <w:rPr>
                <w:rFonts w:ascii="Calibri"/>
                <w:spacing w:val="73"/>
                <w:w w:val="150"/>
                <w:sz w:val="17"/>
              </w:rPr>
              <w:t> </w:t>
            </w:r>
            <w:r>
              <w:rPr>
                <w:rFonts w:ascii="Calibri"/>
                <w:sz w:val="17"/>
              </w:rPr>
              <w:t>Gastos</w:t>
            </w:r>
            <w:r>
              <w:rPr>
                <w:rFonts w:ascii="Calibri"/>
                <w:spacing w:val="5"/>
                <w:sz w:val="17"/>
              </w:rPr>
              <w:t> </w:t>
            </w:r>
            <w:r>
              <w:rPr>
                <w:rFonts w:ascii="Calibri"/>
                <w:sz w:val="17"/>
              </w:rPr>
              <w:t>de</w:t>
            </w:r>
            <w:r>
              <w:rPr>
                <w:rFonts w:ascii="Calibri"/>
                <w:spacing w:val="3"/>
                <w:sz w:val="17"/>
              </w:rPr>
              <w:t> </w:t>
            </w:r>
            <w:r>
              <w:rPr>
                <w:rFonts w:ascii="Calibri"/>
                <w:spacing w:val="-2"/>
                <w:sz w:val="17"/>
              </w:rPr>
              <w:t>personal</w:t>
            </w:r>
          </w:p>
        </w:tc>
        <w:tc>
          <w:tcPr>
            <w:tcW w:w="1614" w:type="dxa"/>
            <w:tcBorders>
              <w:bottom w:val="nil"/>
            </w:tcBorders>
          </w:tcPr>
          <w:p>
            <w:pPr>
              <w:pStyle w:val="TableParagraph"/>
              <w:spacing w:before="11"/>
              <w:ind w:right="51"/>
              <w:jc w:val="right"/>
              <w:rPr>
                <w:rFonts w:ascii="Calibri"/>
                <w:sz w:val="17"/>
              </w:rPr>
            </w:pPr>
            <w:r>
              <w:rPr>
                <w:rFonts w:ascii="Calibri"/>
                <w:spacing w:val="-2"/>
                <w:sz w:val="17"/>
              </w:rPr>
              <w:t>108.605.815,00</w:t>
            </w:r>
          </w:p>
        </w:tc>
        <w:tc>
          <w:tcPr>
            <w:tcW w:w="1490" w:type="dxa"/>
            <w:tcBorders>
              <w:bottom w:val="nil"/>
            </w:tcBorders>
          </w:tcPr>
          <w:p>
            <w:pPr>
              <w:pStyle w:val="TableParagraph"/>
              <w:spacing w:before="11"/>
              <w:ind w:right="53"/>
              <w:jc w:val="right"/>
              <w:rPr>
                <w:rFonts w:ascii="Calibri"/>
                <w:sz w:val="17"/>
              </w:rPr>
            </w:pPr>
            <w:r>
              <w:rPr>
                <w:rFonts w:ascii="Calibri"/>
                <w:spacing w:val="-2"/>
                <w:sz w:val="17"/>
              </w:rPr>
              <w:t>167.729,39</w:t>
            </w:r>
          </w:p>
        </w:tc>
        <w:tc>
          <w:tcPr>
            <w:tcW w:w="1366" w:type="dxa"/>
            <w:tcBorders>
              <w:bottom w:val="nil"/>
            </w:tcBorders>
          </w:tcPr>
          <w:p>
            <w:pPr>
              <w:pStyle w:val="TableParagraph"/>
              <w:spacing w:before="11"/>
              <w:ind w:right="53"/>
              <w:jc w:val="right"/>
              <w:rPr>
                <w:rFonts w:ascii="Calibri"/>
                <w:sz w:val="17"/>
              </w:rPr>
            </w:pPr>
            <w:r>
              <w:rPr>
                <w:rFonts w:ascii="Calibri"/>
                <w:spacing w:val="-2"/>
                <w:sz w:val="17"/>
              </w:rPr>
              <w:t>108.773.544,39</w:t>
            </w:r>
          </w:p>
        </w:tc>
        <w:tc>
          <w:tcPr>
            <w:tcW w:w="1364" w:type="dxa"/>
            <w:tcBorders>
              <w:bottom w:val="nil"/>
            </w:tcBorders>
          </w:tcPr>
          <w:p>
            <w:pPr>
              <w:pStyle w:val="TableParagraph"/>
              <w:spacing w:before="11"/>
              <w:ind w:right="51"/>
              <w:jc w:val="right"/>
              <w:rPr>
                <w:rFonts w:ascii="Calibri"/>
                <w:sz w:val="17"/>
              </w:rPr>
            </w:pPr>
            <w:r>
              <w:rPr>
                <w:rFonts w:ascii="Calibri"/>
                <w:spacing w:val="-2"/>
                <w:sz w:val="17"/>
              </w:rPr>
              <w:t>103.909.763,21</w:t>
            </w:r>
          </w:p>
        </w:tc>
        <w:tc>
          <w:tcPr>
            <w:tcW w:w="1490" w:type="dxa"/>
            <w:tcBorders>
              <w:bottom w:val="nil"/>
            </w:tcBorders>
          </w:tcPr>
          <w:p>
            <w:pPr>
              <w:pStyle w:val="TableParagraph"/>
              <w:spacing w:before="11"/>
              <w:ind w:right="53"/>
              <w:jc w:val="right"/>
              <w:rPr>
                <w:rFonts w:ascii="Calibri"/>
                <w:sz w:val="17"/>
              </w:rPr>
            </w:pPr>
            <w:r>
              <w:rPr>
                <w:rFonts w:ascii="Calibri"/>
                <w:spacing w:val="-2"/>
                <w:sz w:val="17"/>
              </w:rPr>
              <w:t>103.842.054,72</w:t>
            </w:r>
          </w:p>
        </w:tc>
        <w:tc>
          <w:tcPr>
            <w:tcW w:w="1490" w:type="dxa"/>
            <w:tcBorders>
              <w:bottom w:val="nil"/>
            </w:tcBorders>
          </w:tcPr>
          <w:p>
            <w:pPr>
              <w:pStyle w:val="TableParagraph"/>
              <w:spacing w:before="11"/>
              <w:ind w:right="53"/>
              <w:jc w:val="right"/>
              <w:rPr>
                <w:rFonts w:ascii="Calibri"/>
                <w:sz w:val="17"/>
              </w:rPr>
            </w:pPr>
            <w:r>
              <w:rPr>
                <w:rFonts w:ascii="Calibri"/>
                <w:spacing w:val="-2"/>
                <w:sz w:val="17"/>
              </w:rPr>
              <w:t>67.708,49</w:t>
            </w:r>
          </w:p>
        </w:tc>
      </w:tr>
      <w:tr>
        <w:trPr>
          <w:trHeight w:val="222" w:hRule="atLeast"/>
        </w:trPr>
        <w:tc>
          <w:tcPr>
            <w:tcW w:w="3602" w:type="dxa"/>
            <w:tcBorders>
              <w:top w:val="nil"/>
              <w:bottom w:val="nil"/>
            </w:tcBorders>
          </w:tcPr>
          <w:p>
            <w:pPr>
              <w:pStyle w:val="TableParagraph"/>
              <w:spacing w:line="203" w:lineRule="exact"/>
              <w:ind w:left="60"/>
              <w:rPr>
                <w:rFonts w:ascii="Calibri"/>
                <w:sz w:val="17"/>
              </w:rPr>
            </w:pPr>
            <w:r>
              <w:rPr>
                <w:rFonts w:ascii="Calibri"/>
                <w:sz w:val="17"/>
              </w:rPr>
              <w:t>2</w:t>
            </w:r>
            <w:r>
              <w:rPr>
                <w:rFonts w:ascii="Calibri"/>
                <w:spacing w:val="76"/>
                <w:w w:val="150"/>
                <w:sz w:val="17"/>
              </w:rPr>
              <w:t> </w:t>
            </w:r>
            <w:r>
              <w:rPr>
                <w:rFonts w:ascii="Calibri"/>
                <w:sz w:val="17"/>
              </w:rPr>
              <w:t>Gastos</w:t>
            </w:r>
            <w:r>
              <w:rPr>
                <w:rFonts w:ascii="Calibri"/>
                <w:spacing w:val="6"/>
                <w:sz w:val="17"/>
              </w:rPr>
              <w:t> </w:t>
            </w:r>
            <w:r>
              <w:rPr>
                <w:rFonts w:ascii="Calibri"/>
                <w:sz w:val="17"/>
              </w:rPr>
              <w:t>corrientes</w:t>
            </w:r>
            <w:r>
              <w:rPr>
                <w:rFonts w:ascii="Calibri"/>
                <w:spacing w:val="6"/>
                <w:sz w:val="17"/>
              </w:rPr>
              <w:t> </w:t>
            </w:r>
            <w:r>
              <w:rPr>
                <w:rFonts w:ascii="Calibri"/>
                <w:sz w:val="17"/>
              </w:rPr>
              <w:t>en</w:t>
            </w:r>
            <w:r>
              <w:rPr>
                <w:rFonts w:ascii="Calibri"/>
                <w:spacing w:val="6"/>
                <w:sz w:val="17"/>
              </w:rPr>
              <w:t> </w:t>
            </w:r>
            <w:r>
              <w:rPr>
                <w:rFonts w:ascii="Calibri"/>
                <w:sz w:val="17"/>
              </w:rPr>
              <w:t>bienes</w:t>
            </w:r>
            <w:r>
              <w:rPr>
                <w:rFonts w:ascii="Calibri"/>
                <w:spacing w:val="6"/>
                <w:sz w:val="17"/>
              </w:rPr>
              <w:t> </w:t>
            </w:r>
            <w:r>
              <w:rPr>
                <w:rFonts w:ascii="Calibri"/>
                <w:sz w:val="17"/>
              </w:rPr>
              <w:t>y</w:t>
            </w:r>
            <w:r>
              <w:rPr>
                <w:rFonts w:ascii="Calibri"/>
                <w:spacing w:val="5"/>
                <w:sz w:val="17"/>
              </w:rPr>
              <w:t> </w:t>
            </w:r>
            <w:r>
              <w:rPr>
                <w:rFonts w:ascii="Calibri"/>
                <w:spacing w:val="-2"/>
                <w:sz w:val="17"/>
              </w:rPr>
              <w:t>servicios</w:t>
            </w:r>
          </w:p>
        </w:tc>
        <w:tc>
          <w:tcPr>
            <w:tcW w:w="1614" w:type="dxa"/>
            <w:tcBorders>
              <w:top w:val="nil"/>
              <w:bottom w:val="nil"/>
            </w:tcBorders>
          </w:tcPr>
          <w:p>
            <w:pPr>
              <w:pStyle w:val="TableParagraph"/>
              <w:spacing w:line="199" w:lineRule="exact"/>
              <w:ind w:right="51"/>
              <w:jc w:val="right"/>
              <w:rPr>
                <w:rFonts w:ascii="Calibri"/>
                <w:sz w:val="17"/>
              </w:rPr>
            </w:pPr>
            <w:r>
              <w:rPr>
                <w:rFonts w:ascii="Calibri"/>
                <w:spacing w:val="-2"/>
                <w:sz w:val="17"/>
              </w:rPr>
              <w:t>21.024.651,67</w:t>
            </w:r>
          </w:p>
        </w:tc>
        <w:tc>
          <w:tcPr>
            <w:tcW w:w="1490" w:type="dxa"/>
            <w:tcBorders>
              <w:top w:val="nil"/>
              <w:bottom w:val="nil"/>
            </w:tcBorders>
          </w:tcPr>
          <w:p>
            <w:pPr>
              <w:pStyle w:val="TableParagraph"/>
              <w:spacing w:line="199" w:lineRule="exact"/>
              <w:ind w:right="53"/>
              <w:jc w:val="right"/>
              <w:rPr>
                <w:rFonts w:ascii="Calibri"/>
                <w:sz w:val="17"/>
              </w:rPr>
            </w:pPr>
            <w:r>
              <w:rPr>
                <w:rFonts w:ascii="Calibri"/>
                <w:spacing w:val="-2"/>
                <w:sz w:val="17"/>
              </w:rPr>
              <w:t>312.157,72</w:t>
            </w:r>
          </w:p>
        </w:tc>
        <w:tc>
          <w:tcPr>
            <w:tcW w:w="1366" w:type="dxa"/>
            <w:tcBorders>
              <w:top w:val="nil"/>
              <w:bottom w:val="nil"/>
            </w:tcBorders>
          </w:tcPr>
          <w:p>
            <w:pPr>
              <w:pStyle w:val="TableParagraph"/>
              <w:spacing w:line="199" w:lineRule="exact"/>
              <w:ind w:right="53"/>
              <w:jc w:val="right"/>
              <w:rPr>
                <w:rFonts w:ascii="Calibri"/>
                <w:sz w:val="17"/>
              </w:rPr>
            </w:pPr>
            <w:r>
              <w:rPr>
                <w:rFonts w:ascii="Calibri"/>
                <w:spacing w:val="-2"/>
                <w:sz w:val="17"/>
              </w:rPr>
              <w:t>21.336.809,39</w:t>
            </w:r>
          </w:p>
        </w:tc>
        <w:tc>
          <w:tcPr>
            <w:tcW w:w="1364" w:type="dxa"/>
            <w:tcBorders>
              <w:top w:val="nil"/>
              <w:bottom w:val="nil"/>
            </w:tcBorders>
          </w:tcPr>
          <w:p>
            <w:pPr>
              <w:pStyle w:val="TableParagraph"/>
              <w:spacing w:line="199" w:lineRule="exact"/>
              <w:ind w:right="51"/>
              <w:jc w:val="right"/>
              <w:rPr>
                <w:rFonts w:ascii="Calibri"/>
                <w:sz w:val="17"/>
              </w:rPr>
            </w:pPr>
            <w:r>
              <w:rPr>
                <w:rFonts w:ascii="Calibri"/>
                <w:spacing w:val="-2"/>
                <w:sz w:val="17"/>
              </w:rPr>
              <w:t>16.834.394,48</w:t>
            </w:r>
          </w:p>
        </w:tc>
        <w:tc>
          <w:tcPr>
            <w:tcW w:w="1490" w:type="dxa"/>
            <w:tcBorders>
              <w:top w:val="nil"/>
              <w:bottom w:val="nil"/>
            </w:tcBorders>
          </w:tcPr>
          <w:p>
            <w:pPr>
              <w:pStyle w:val="TableParagraph"/>
              <w:spacing w:line="199" w:lineRule="exact"/>
              <w:ind w:right="53"/>
              <w:jc w:val="right"/>
              <w:rPr>
                <w:rFonts w:ascii="Calibri"/>
                <w:sz w:val="17"/>
              </w:rPr>
            </w:pPr>
            <w:r>
              <w:rPr>
                <w:rFonts w:ascii="Calibri"/>
                <w:spacing w:val="-2"/>
                <w:sz w:val="17"/>
              </w:rPr>
              <w:t>14.974.624,07</w:t>
            </w:r>
          </w:p>
        </w:tc>
        <w:tc>
          <w:tcPr>
            <w:tcW w:w="1490" w:type="dxa"/>
            <w:tcBorders>
              <w:top w:val="nil"/>
              <w:bottom w:val="nil"/>
            </w:tcBorders>
          </w:tcPr>
          <w:p>
            <w:pPr>
              <w:pStyle w:val="TableParagraph"/>
              <w:spacing w:line="199" w:lineRule="exact"/>
              <w:ind w:right="53"/>
              <w:jc w:val="right"/>
              <w:rPr>
                <w:rFonts w:ascii="Calibri"/>
                <w:sz w:val="17"/>
              </w:rPr>
            </w:pPr>
            <w:r>
              <w:rPr>
                <w:rFonts w:ascii="Calibri"/>
                <w:spacing w:val="-2"/>
                <w:sz w:val="17"/>
              </w:rPr>
              <w:t>1.859.770,41</w:t>
            </w:r>
          </w:p>
        </w:tc>
      </w:tr>
      <w:tr>
        <w:trPr>
          <w:trHeight w:val="222" w:hRule="atLeast"/>
        </w:trPr>
        <w:tc>
          <w:tcPr>
            <w:tcW w:w="3602" w:type="dxa"/>
            <w:tcBorders>
              <w:top w:val="nil"/>
              <w:bottom w:val="nil"/>
            </w:tcBorders>
          </w:tcPr>
          <w:p>
            <w:pPr>
              <w:pStyle w:val="TableParagraph"/>
              <w:spacing w:line="203" w:lineRule="exact"/>
              <w:ind w:left="60"/>
              <w:rPr>
                <w:rFonts w:ascii="Calibri"/>
                <w:sz w:val="17"/>
              </w:rPr>
            </w:pPr>
            <w:r>
              <w:rPr>
                <w:rFonts w:ascii="Calibri"/>
                <w:sz w:val="17"/>
              </w:rPr>
              <w:t>3</w:t>
            </w:r>
            <w:r>
              <w:rPr>
                <w:rFonts w:ascii="Calibri"/>
                <w:spacing w:val="73"/>
                <w:w w:val="150"/>
                <w:sz w:val="17"/>
              </w:rPr>
              <w:t> </w:t>
            </w:r>
            <w:r>
              <w:rPr>
                <w:rFonts w:ascii="Calibri"/>
                <w:sz w:val="17"/>
              </w:rPr>
              <w:t>Gastos</w:t>
            </w:r>
            <w:r>
              <w:rPr>
                <w:rFonts w:ascii="Calibri"/>
                <w:spacing w:val="4"/>
                <w:sz w:val="17"/>
              </w:rPr>
              <w:t> </w:t>
            </w:r>
            <w:r>
              <w:rPr>
                <w:rFonts w:ascii="Calibri"/>
                <w:spacing w:val="-2"/>
                <w:sz w:val="17"/>
              </w:rPr>
              <w:t>financieros</w:t>
            </w:r>
          </w:p>
        </w:tc>
        <w:tc>
          <w:tcPr>
            <w:tcW w:w="1614" w:type="dxa"/>
            <w:tcBorders>
              <w:top w:val="nil"/>
              <w:bottom w:val="nil"/>
            </w:tcBorders>
          </w:tcPr>
          <w:p>
            <w:pPr>
              <w:pStyle w:val="TableParagraph"/>
              <w:spacing w:line="199" w:lineRule="exact"/>
              <w:ind w:right="51"/>
              <w:jc w:val="right"/>
              <w:rPr>
                <w:rFonts w:ascii="Calibri"/>
                <w:sz w:val="17"/>
              </w:rPr>
            </w:pPr>
            <w:r>
              <w:rPr>
                <w:rFonts w:ascii="Calibri"/>
                <w:spacing w:val="-2"/>
                <w:sz w:val="17"/>
              </w:rPr>
              <w:t>90.700,00</w:t>
            </w:r>
          </w:p>
        </w:tc>
        <w:tc>
          <w:tcPr>
            <w:tcW w:w="1490" w:type="dxa"/>
            <w:tcBorders>
              <w:top w:val="nil"/>
              <w:bottom w:val="nil"/>
            </w:tcBorders>
          </w:tcPr>
          <w:p>
            <w:pPr>
              <w:pStyle w:val="TableParagraph"/>
              <w:spacing w:line="199" w:lineRule="exact"/>
              <w:ind w:right="53"/>
              <w:jc w:val="right"/>
              <w:rPr>
                <w:rFonts w:ascii="Calibri"/>
                <w:sz w:val="17"/>
              </w:rPr>
            </w:pPr>
            <w:r>
              <w:rPr>
                <w:rFonts w:ascii="Calibri"/>
                <w:spacing w:val="-4"/>
                <w:sz w:val="17"/>
              </w:rPr>
              <w:t>0,00</w:t>
            </w:r>
          </w:p>
        </w:tc>
        <w:tc>
          <w:tcPr>
            <w:tcW w:w="1366" w:type="dxa"/>
            <w:tcBorders>
              <w:top w:val="nil"/>
              <w:bottom w:val="nil"/>
            </w:tcBorders>
          </w:tcPr>
          <w:p>
            <w:pPr>
              <w:pStyle w:val="TableParagraph"/>
              <w:spacing w:line="199" w:lineRule="exact"/>
              <w:ind w:right="53"/>
              <w:jc w:val="right"/>
              <w:rPr>
                <w:rFonts w:ascii="Calibri"/>
                <w:sz w:val="17"/>
              </w:rPr>
            </w:pPr>
            <w:r>
              <w:rPr>
                <w:rFonts w:ascii="Calibri"/>
                <w:spacing w:val="-2"/>
                <w:sz w:val="17"/>
              </w:rPr>
              <w:t>90.700,00</w:t>
            </w:r>
          </w:p>
        </w:tc>
        <w:tc>
          <w:tcPr>
            <w:tcW w:w="1364" w:type="dxa"/>
            <w:tcBorders>
              <w:top w:val="nil"/>
              <w:bottom w:val="nil"/>
            </w:tcBorders>
          </w:tcPr>
          <w:p>
            <w:pPr>
              <w:pStyle w:val="TableParagraph"/>
              <w:spacing w:line="199" w:lineRule="exact"/>
              <w:ind w:right="51"/>
              <w:jc w:val="right"/>
              <w:rPr>
                <w:rFonts w:ascii="Calibri"/>
                <w:sz w:val="17"/>
              </w:rPr>
            </w:pPr>
            <w:r>
              <w:rPr>
                <w:rFonts w:ascii="Calibri"/>
                <w:spacing w:val="-2"/>
                <w:sz w:val="17"/>
              </w:rPr>
              <w:t>38.140,49</w:t>
            </w:r>
          </w:p>
        </w:tc>
        <w:tc>
          <w:tcPr>
            <w:tcW w:w="1490" w:type="dxa"/>
            <w:tcBorders>
              <w:top w:val="nil"/>
              <w:bottom w:val="nil"/>
            </w:tcBorders>
          </w:tcPr>
          <w:p>
            <w:pPr>
              <w:pStyle w:val="TableParagraph"/>
              <w:spacing w:line="199" w:lineRule="exact"/>
              <w:ind w:right="53"/>
              <w:jc w:val="right"/>
              <w:rPr>
                <w:rFonts w:ascii="Calibri"/>
                <w:sz w:val="17"/>
              </w:rPr>
            </w:pPr>
            <w:r>
              <w:rPr>
                <w:rFonts w:ascii="Calibri"/>
                <w:spacing w:val="-2"/>
                <w:sz w:val="17"/>
              </w:rPr>
              <w:t>38.140,49</w:t>
            </w:r>
          </w:p>
        </w:tc>
        <w:tc>
          <w:tcPr>
            <w:tcW w:w="1490" w:type="dxa"/>
            <w:tcBorders>
              <w:top w:val="nil"/>
              <w:bottom w:val="nil"/>
            </w:tcBorders>
          </w:tcPr>
          <w:p>
            <w:pPr>
              <w:pStyle w:val="TableParagraph"/>
              <w:spacing w:line="199" w:lineRule="exact"/>
              <w:ind w:right="53"/>
              <w:jc w:val="right"/>
              <w:rPr>
                <w:rFonts w:ascii="Calibri"/>
                <w:sz w:val="17"/>
              </w:rPr>
            </w:pPr>
            <w:r>
              <w:rPr>
                <w:rFonts w:ascii="Calibri"/>
                <w:spacing w:val="-4"/>
                <w:sz w:val="17"/>
              </w:rPr>
              <w:t>0,00</w:t>
            </w:r>
          </w:p>
        </w:tc>
      </w:tr>
      <w:tr>
        <w:trPr>
          <w:trHeight w:val="204" w:hRule="atLeast"/>
        </w:trPr>
        <w:tc>
          <w:tcPr>
            <w:tcW w:w="3602" w:type="dxa"/>
            <w:tcBorders>
              <w:top w:val="nil"/>
            </w:tcBorders>
          </w:tcPr>
          <w:p>
            <w:pPr>
              <w:pStyle w:val="TableParagraph"/>
              <w:spacing w:line="185" w:lineRule="exact"/>
              <w:ind w:left="60"/>
              <w:rPr>
                <w:rFonts w:ascii="Calibri"/>
                <w:sz w:val="17"/>
              </w:rPr>
            </w:pPr>
            <w:r>
              <w:rPr>
                <w:rFonts w:ascii="Calibri"/>
                <w:sz w:val="17"/>
              </w:rPr>
              <w:t>4</w:t>
            </w:r>
            <w:r>
              <w:rPr>
                <w:rFonts w:ascii="Calibri"/>
                <w:spacing w:val="78"/>
                <w:w w:val="150"/>
                <w:sz w:val="17"/>
              </w:rPr>
              <w:t> </w:t>
            </w:r>
            <w:r>
              <w:rPr>
                <w:rFonts w:ascii="Calibri"/>
                <w:sz w:val="17"/>
              </w:rPr>
              <w:t>Transferencias</w:t>
            </w:r>
            <w:r>
              <w:rPr>
                <w:rFonts w:ascii="Calibri"/>
                <w:spacing w:val="7"/>
                <w:sz w:val="17"/>
              </w:rPr>
              <w:t> </w:t>
            </w:r>
            <w:r>
              <w:rPr>
                <w:rFonts w:ascii="Calibri"/>
                <w:spacing w:val="-2"/>
                <w:sz w:val="17"/>
              </w:rPr>
              <w:t>corrientes</w:t>
            </w:r>
          </w:p>
        </w:tc>
        <w:tc>
          <w:tcPr>
            <w:tcW w:w="1614" w:type="dxa"/>
            <w:tcBorders>
              <w:top w:val="nil"/>
            </w:tcBorders>
          </w:tcPr>
          <w:p>
            <w:pPr>
              <w:pStyle w:val="TableParagraph"/>
              <w:spacing w:line="185" w:lineRule="exact"/>
              <w:ind w:right="51"/>
              <w:jc w:val="right"/>
              <w:rPr>
                <w:rFonts w:ascii="Calibri"/>
                <w:sz w:val="17"/>
              </w:rPr>
            </w:pPr>
            <w:r>
              <w:rPr>
                <w:rFonts w:ascii="Calibri"/>
                <w:spacing w:val="-2"/>
                <w:sz w:val="17"/>
              </w:rPr>
              <w:t>4.802.608,92</w:t>
            </w:r>
          </w:p>
        </w:tc>
        <w:tc>
          <w:tcPr>
            <w:tcW w:w="1490" w:type="dxa"/>
            <w:tcBorders>
              <w:top w:val="nil"/>
            </w:tcBorders>
          </w:tcPr>
          <w:p>
            <w:pPr>
              <w:pStyle w:val="TableParagraph"/>
              <w:spacing w:line="185" w:lineRule="exact"/>
              <w:ind w:right="53"/>
              <w:jc w:val="right"/>
              <w:rPr>
                <w:rFonts w:ascii="Calibri"/>
                <w:sz w:val="17"/>
              </w:rPr>
            </w:pPr>
            <w:r>
              <w:rPr>
                <w:rFonts w:ascii="Calibri"/>
                <w:spacing w:val="-2"/>
                <w:sz w:val="17"/>
              </w:rPr>
              <w:t>3.752.745,99</w:t>
            </w:r>
          </w:p>
        </w:tc>
        <w:tc>
          <w:tcPr>
            <w:tcW w:w="1366" w:type="dxa"/>
            <w:tcBorders>
              <w:top w:val="nil"/>
            </w:tcBorders>
          </w:tcPr>
          <w:p>
            <w:pPr>
              <w:pStyle w:val="TableParagraph"/>
              <w:spacing w:line="185" w:lineRule="exact"/>
              <w:ind w:right="53"/>
              <w:jc w:val="right"/>
              <w:rPr>
                <w:rFonts w:ascii="Calibri"/>
                <w:sz w:val="17"/>
              </w:rPr>
            </w:pPr>
            <w:r>
              <w:rPr>
                <w:rFonts w:ascii="Calibri"/>
                <w:spacing w:val="-2"/>
                <w:sz w:val="17"/>
              </w:rPr>
              <w:t>8.555.354,91</w:t>
            </w:r>
          </w:p>
        </w:tc>
        <w:tc>
          <w:tcPr>
            <w:tcW w:w="1364" w:type="dxa"/>
            <w:tcBorders>
              <w:top w:val="nil"/>
            </w:tcBorders>
          </w:tcPr>
          <w:p>
            <w:pPr>
              <w:pStyle w:val="TableParagraph"/>
              <w:spacing w:line="185" w:lineRule="exact"/>
              <w:ind w:right="51"/>
              <w:jc w:val="right"/>
              <w:rPr>
                <w:rFonts w:ascii="Calibri"/>
                <w:sz w:val="17"/>
              </w:rPr>
            </w:pPr>
            <w:r>
              <w:rPr>
                <w:rFonts w:ascii="Calibri"/>
                <w:spacing w:val="-2"/>
                <w:sz w:val="17"/>
              </w:rPr>
              <w:t>3.548.005,05</w:t>
            </w:r>
          </w:p>
        </w:tc>
        <w:tc>
          <w:tcPr>
            <w:tcW w:w="1490" w:type="dxa"/>
            <w:tcBorders>
              <w:top w:val="nil"/>
            </w:tcBorders>
          </w:tcPr>
          <w:p>
            <w:pPr>
              <w:pStyle w:val="TableParagraph"/>
              <w:spacing w:line="185" w:lineRule="exact"/>
              <w:ind w:right="53"/>
              <w:jc w:val="right"/>
              <w:rPr>
                <w:rFonts w:ascii="Calibri"/>
                <w:sz w:val="17"/>
              </w:rPr>
            </w:pPr>
            <w:r>
              <w:rPr>
                <w:rFonts w:ascii="Calibri"/>
                <w:spacing w:val="-2"/>
                <w:sz w:val="17"/>
              </w:rPr>
              <w:t>3.310.103,23</w:t>
            </w:r>
          </w:p>
        </w:tc>
        <w:tc>
          <w:tcPr>
            <w:tcW w:w="1490" w:type="dxa"/>
            <w:tcBorders>
              <w:top w:val="nil"/>
            </w:tcBorders>
          </w:tcPr>
          <w:p>
            <w:pPr>
              <w:pStyle w:val="TableParagraph"/>
              <w:spacing w:line="185" w:lineRule="exact"/>
              <w:ind w:right="53"/>
              <w:jc w:val="right"/>
              <w:rPr>
                <w:rFonts w:ascii="Calibri"/>
                <w:sz w:val="17"/>
              </w:rPr>
            </w:pPr>
            <w:r>
              <w:rPr>
                <w:rFonts w:ascii="Calibri"/>
                <w:spacing w:val="-2"/>
                <w:sz w:val="17"/>
              </w:rPr>
              <w:t>237.901,82</w:t>
            </w:r>
          </w:p>
        </w:tc>
      </w:tr>
      <w:tr>
        <w:trPr>
          <w:trHeight w:val="221" w:hRule="atLeast"/>
        </w:trPr>
        <w:tc>
          <w:tcPr>
            <w:tcW w:w="3602" w:type="dxa"/>
            <w:shd w:val="clear" w:color="auto" w:fill="ECECEC"/>
          </w:tcPr>
          <w:p>
            <w:pPr>
              <w:pStyle w:val="TableParagraph"/>
              <w:spacing w:line="187" w:lineRule="exact" w:before="14"/>
              <w:ind w:left="272"/>
              <w:rPr>
                <w:rFonts w:ascii="Calibri"/>
                <w:sz w:val="17"/>
              </w:rPr>
            </w:pPr>
            <w:r>
              <w:rPr>
                <w:rFonts w:ascii="Calibri"/>
                <w:sz w:val="17"/>
              </w:rPr>
              <w:t>Subtotal</w:t>
            </w:r>
            <w:r>
              <w:rPr>
                <w:rFonts w:ascii="Calibri"/>
                <w:spacing w:val="12"/>
                <w:sz w:val="17"/>
              </w:rPr>
              <w:t> </w:t>
            </w:r>
            <w:r>
              <w:rPr>
                <w:rFonts w:ascii="Calibri"/>
                <w:sz w:val="17"/>
              </w:rPr>
              <w:t>operaciones</w:t>
            </w:r>
            <w:r>
              <w:rPr>
                <w:rFonts w:ascii="Calibri"/>
                <w:spacing w:val="14"/>
                <w:sz w:val="17"/>
              </w:rPr>
              <w:t> </w:t>
            </w:r>
            <w:r>
              <w:rPr>
                <w:rFonts w:ascii="Calibri"/>
                <w:spacing w:val="-2"/>
                <w:sz w:val="17"/>
              </w:rPr>
              <w:t>corrientes</w:t>
            </w:r>
          </w:p>
        </w:tc>
        <w:tc>
          <w:tcPr>
            <w:tcW w:w="1614" w:type="dxa"/>
            <w:shd w:val="clear" w:color="auto" w:fill="ECECEC"/>
          </w:tcPr>
          <w:p>
            <w:pPr>
              <w:pStyle w:val="TableParagraph"/>
              <w:spacing w:line="192" w:lineRule="exact" w:before="9"/>
              <w:ind w:right="51"/>
              <w:jc w:val="right"/>
              <w:rPr>
                <w:rFonts w:ascii="Calibri"/>
                <w:sz w:val="17"/>
              </w:rPr>
            </w:pPr>
            <w:r>
              <w:rPr>
                <w:rFonts w:ascii="Calibri"/>
                <w:spacing w:val="-2"/>
                <w:sz w:val="17"/>
              </w:rPr>
              <w:t>134.523.775,59</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4.232.633,10</w:t>
            </w:r>
          </w:p>
        </w:tc>
        <w:tc>
          <w:tcPr>
            <w:tcW w:w="1366" w:type="dxa"/>
            <w:shd w:val="clear" w:color="auto" w:fill="ECECEC"/>
          </w:tcPr>
          <w:p>
            <w:pPr>
              <w:pStyle w:val="TableParagraph"/>
              <w:spacing w:line="192" w:lineRule="exact" w:before="9"/>
              <w:ind w:right="53"/>
              <w:jc w:val="right"/>
              <w:rPr>
                <w:rFonts w:ascii="Calibri"/>
                <w:sz w:val="17"/>
              </w:rPr>
            </w:pPr>
            <w:r>
              <w:rPr>
                <w:rFonts w:ascii="Calibri"/>
                <w:spacing w:val="-2"/>
                <w:sz w:val="17"/>
              </w:rPr>
              <w:t>138.756.408,69</w:t>
            </w:r>
          </w:p>
        </w:tc>
        <w:tc>
          <w:tcPr>
            <w:tcW w:w="1364" w:type="dxa"/>
            <w:shd w:val="clear" w:color="auto" w:fill="ECECEC"/>
          </w:tcPr>
          <w:p>
            <w:pPr>
              <w:pStyle w:val="TableParagraph"/>
              <w:spacing w:line="192" w:lineRule="exact" w:before="9"/>
              <w:ind w:right="51"/>
              <w:jc w:val="right"/>
              <w:rPr>
                <w:rFonts w:ascii="Calibri"/>
                <w:sz w:val="17"/>
              </w:rPr>
            </w:pPr>
            <w:r>
              <w:rPr>
                <w:rFonts w:ascii="Calibri"/>
                <w:spacing w:val="-2"/>
                <w:sz w:val="17"/>
              </w:rPr>
              <w:t>124.330.303,23</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122.164.922,51</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2.165.380,72</w:t>
            </w:r>
          </w:p>
        </w:tc>
      </w:tr>
      <w:tr>
        <w:trPr>
          <w:trHeight w:val="241" w:hRule="atLeast"/>
        </w:trPr>
        <w:tc>
          <w:tcPr>
            <w:tcW w:w="3602" w:type="dxa"/>
            <w:tcBorders>
              <w:bottom w:val="nil"/>
            </w:tcBorders>
          </w:tcPr>
          <w:p>
            <w:pPr>
              <w:pStyle w:val="TableParagraph"/>
              <w:spacing w:before="14"/>
              <w:ind w:left="60"/>
              <w:rPr>
                <w:rFonts w:ascii="Calibri"/>
                <w:sz w:val="17"/>
              </w:rPr>
            </w:pPr>
            <w:r>
              <w:rPr>
                <w:rFonts w:ascii="Calibri"/>
                <w:sz w:val="17"/>
              </w:rPr>
              <w:t>6</w:t>
            </w:r>
            <w:r>
              <w:rPr>
                <w:rFonts w:ascii="Calibri"/>
                <w:spacing w:val="77"/>
                <w:w w:val="150"/>
                <w:sz w:val="17"/>
              </w:rPr>
              <w:t> </w:t>
            </w:r>
            <w:r>
              <w:rPr>
                <w:rFonts w:ascii="Calibri"/>
                <w:sz w:val="17"/>
              </w:rPr>
              <w:t>Inversiones</w:t>
            </w:r>
            <w:r>
              <w:rPr>
                <w:rFonts w:ascii="Calibri"/>
                <w:spacing w:val="6"/>
                <w:sz w:val="17"/>
              </w:rPr>
              <w:t> </w:t>
            </w:r>
            <w:r>
              <w:rPr>
                <w:rFonts w:ascii="Calibri"/>
                <w:spacing w:val="-2"/>
                <w:sz w:val="17"/>
              </w:rPr>
              <w:t>reales</w:t>
            </w:r>
          </w:p>
        </w:tc>
        <w:tc>
          <w:tcPr>
            <w:tcW w:w="1614" w:type="dxa"/>
            <w:tcBorders>
              <w:bottom w:val="nil"/>
            </w:tcBorders>
          </w:tcPr>
          <w:p>
            <w:pPr>
              <w:pStyle w:val="TableParagraph"/>
              <w:spacing w:before="9"/>
              <w:ind w:right="51"/>
              <w:jc w:val="right"/>
              <w:rPr>
                <w:rFonts w:ascii="Calibri"/>
                <w:sz w:val="17"/>
              </w:rPr>
            </w:pPr>
            <w:r>
              <w:rPr>
                <w:rFonts w:ascii="Calibri"/>
                <w:spacing w:val="-2"/>
                <w:sz w:val="17"/>
              </w:rPr>
              <w:t>18.803.783,67</w:t>
            </w:r>
          </w:p>
        </w:tc>
        <w:tc>
          <w:tcPr>
            <w:tcW w:w="1490" w:type="dxa"/>
            <w:tcBorders>
              <w:bottom w:val="nil"/>
            </w:tcBorders>
          </w:tcPr>
          <w:p>
            <w:pPr>
              <w:pStyle w:val="TableParagraph"/>
              <w:spacing w:before="9"/>
              <w:ind w:right="53"/>
              <w:jc w:val="right"/>
              <w:rPr>
                <w:rFonts w:ascii="Calibri"/>
                <w:sz w:val="17"/>
              </w:rPr>
            </w:pPr>
            <w:r>
              <w:rPr>
                <w:rFonts w:ascii="Calibri"/>
                <w:spacing w:val="-2"/>
                <w:sz w:val="17"/>
              </w:rPr>
              <w:t>15.664.826,99</w:t>
            </w:r>
          </w:p>
        </w:tc>
        <w:tc>
          <w:tcPr>
            <w:tcW w:w="1366" w:type="dxa"/>
            <w:tcBorders>
              <w:bottom w:val="nil"/>
            </w:tcBorders>
          </w:tcPr>
          <w:p>
            <w:pPr>
              <w:pStyle w:val="TableParagraph"/>
              <w:spacing w:before="9"/>
              <w:ind w:right="53"/>
              <w:jc w:val="right"/>
              <w:rPr>
                <w:rFonts w:ascii="Calibri"/>
                <w:sz w:val="17"/>
              </w:rPr>
            </w:pPr>
            <w:r>
              <w:rPr>
                <w:rFonts w:ascii="Calibri"/>
                <w:spacing w:val="-2"/>
                <w:sz w:val="17"/>
              </w:rPr>
              <w:t>34.468.610,66</w:t>
            </w:r>
          </w:p>
        </w:tc>
        <w:tc>
          <w:tcPr>
            <w:tcW w:w="1364" w:type="dxa"/>
            <w:tcBorders>
              <w:bottom w:val="nil"/>
            </w:tcBorders>
          </w:tcPr>
          <w:p>
            <w:pPr>
              <w:pStyle w:val="TableParagraph"/>
              <w:spacing w:before="9"/>
              <w:ind w:right="51"/>
              <w:jc w:val="right"/>
              <w:rPr>
                <w:rFonts w:ascii="Calibri"/>
                <w:sz w:val="17"/>
              </w:rPr>
            </w:pPr>
            <w:r>
              <w:rPr>
                <w:rFonts w:ascii="Calibri"/>
                <w:spacing w:val="-2"/>
                <w:sz w:val="17"/>
              </w:rPr>
              <w:t>14.997.911,00</w:t>
            </w:r>
          </w:p>
        </w:tc>
        <w:tc>
          <w:tcPr>
            <w:tcW w:w="1490" w:type="dxa"/>
            <w:tcBorders>
              <w:bottom w:val="nil"/>
            </w:tcBorders>
          </w:tcPr>
          <w:p>
            <w:pPr>
              <w:pStyle w:val="TableParagraph"/>
              <w:spacing w:before="9"/>
              <w:ind w:right="53"/>
              <w:jc w:val="right"/>
              <w:rPr>
                <w:rFonts w:ascii="Calibri"/>
                <w:sz w:val="17"/>
              </w:rPr>
            </w:pPr>
            <w:r>
              <w:rPr>
                <w:rFonts w:ascii="Calibri"/>
                <w:spacing w:val="-2"/>
                <w:sz w:val="17"/>
              </w:rPr>
              <w:t>14.007.573,22</w:t>
            </w:r>
          </w:p>
        </w:tc>
        <w:tc>
          <w:tcPr>
            <w:tcW w:w="1490" w:type="dxa"/>
            <w:tcBorders>
              <w:bottom w:val="nil"/>
            </w:tcBorders>
          </w:tcPr>
          <w:p>
            <w:pPr>
              <w:pStyle w:val="TableParagraph"/>
              <w:spacing w:before="9"/>
              <w:ind w:right="53"/>
              <w:jc w:val="right"/>
              <w:rPr>
                <w:rFonts w:ascii="Calibri"/>
                <w:sz w:val="17"/>
              </w:rPr>
            </w:pPr>
            <w:r>
              <w:rPr>
                <w:rFonts w:ascii="Calibri"/>
                <w:spacing w:val="-2"/>
                <w:sz w:val="17"/>
              </w:rPr>
              <w:t>990.337,78</w:t>
            </w:r>
          </w:p>
        </w:tc>
      </w:tr>
      <w:tr>
        <w:trPr>
          <w:trHeight w:val="204" w:hRule="atLeast"/>
        </w:trPr>
        <w:tc>
          <w:tcPr>
            <w:tcW w:w="3602" w:type="dxa"/>
            <w:tcBorders>
              <w:top w:val="nil"/>
            </w:tcBorders>
          </w:tcPr>
          <w:p>
            <w:pPr>
              <w:pStyle w:val="TableParagraph"/>
              <w:spacing w:line="185" w:lineRule="exact"/>
              <w:ind w:left="60"/>
              <w:rPr>
                <w:rFonts w:ascii="Calibri"/>
                <w:sz w:val="17"/>
              </w:rPr>
            </w:pPr>
            <w:r>
              <w:rPr>
                <w:rFonts w:ascii="Calibri"/>
                <w:sz w:val="17"/>
              </w:rPr>
              <w:t>7</w:t>
            </w:r>
            <w:r>
              <w:rPr>
                <w:rFonts w:ascii="Calibri"/>
                <w:spacing w:val="78"/>
                <w:w w:val="150"/>
                <w:sz w:val="17"/>
              </w:rPr>
              <w:t> </w:t>
            </w:r>
            <w:r>
              <w:rPr>
                <w:rFonts w:ascii="Calibri"/>
                <w:sz w:val="17"/>
              </w:rPr>
              <w:t>Transferencias</w:t>
            </w:r>
            <w:r>
              <w:rPr>
                <w:rFonts w:ascii="Calibri"/>
                <w:spacing w:val="6"/>
                <w:sz w:val="17"/>
              </w:rPr>
              <w:t> </w:t>
            </w:r>
            <w:r>
              <w:rPr>
                <w:rFonts w:ascii="Calibri"/>
                <w:sz w:val="17"/>
              </w:rPr>
              <w:t>de</w:t>
            </w:r>
            <w:r>
              <w:rPr>
                <w:rFonts w:ascii="Calibri"/>
                <w:spacing w:val="5"/>
                <w:sz w:val="17"/>
              </w:rPr>
              <w:t> </w:t>
            </w:r>
            <w:r>
              <w:rPr>
                <w:rFonts w:ascii="Calibri"/>
                <w:spacing w:val="-2"/>
                <w:sz w:val="17"/>
              </w:rPr>
              <w:t>capital</w:t>
            </w:r>
          </w:p>
        </w:tc>
        <w:tc>
          <w:tcPr>
            <w:tcW w:w="1614" w:type="dxa"/>
            <w:tcBorders>
              <w:top w:val="nil"/>
            </w:tcBorders>
          </w:tcPr>
          <w:p>
            <w:pPr>
              <w:pStyle w:val="TableParagraph"/>
              <w:spacing w:line="185" w:lineRule="exact"/>
              <w:ind w:right="51"/>
              <w:jc w:val="right"/>
              <w:rPr>
                <w:rFonts w:ascii="Calibri"/>
                <w:sz w:val="17"/>
              </w:rPr>
            </w:pPr>
            <w:r>
              <w:rPr>
                <w:rFonts w:ascii="Calibri"/>
                <w:spacing w:val="-2"/>
                <w:sz w:val="17"/>
              </w:rPr>
              <w:t>165.000,00</w:t>
            </w:r>
          </w:p>
        </w:tc>
        <w:tc>
          <w:tcPr>
            <w:tcW w:w="1490" w:type="dxa"/>
            <w:tcBorders>
              <w:top w:val="nil"/>
            </w:tcBorders>
          </w:tcPr>
          <w:p>
            <w:pPr>
              <w:pStyle w:val="TableParagraph"/>
              <w:spacing w:line="185" w:lineRule="exact"/>
              <w:ind w:right="53"/>
              <w:jc w:val="right"/>
              <w:rPr>
                <w:rFonts w:ascii="Calibri"/>
                <w:sz w:val="17"/>
              </w:rPr>
            </w:pPr>
            <w:r>
              <w:rPr>
                <w:rFonts w:ascii="Calibri"/>
                <w:spacing w:val="-2"/>
                <w:sz w:val="17"/>
              </w:rPr>
              <w:t>914.073,94</w:t>
            </w:r>
          </w:p>
        </w:tc>
        <w:tc>
          <w:tcPr>
            <w:tcW w:w="1366" w:type="dxa"/>
            <w:tcBorders>
              <w:top w:val="nil"/>
            </w:tcBorders>
          </w:tcPr>
          <w:p>
            <w:pPr>
              <w:pStyle w:val="TableParagraph"/>
              <w:spacing w:line="185" w:lineRule="exact"/>
              <w:ind w:right="53"/>
              <w:jc w:val="right"/>
              <w:rPr>
                <w:rFonts w:ascii="Calibri"/>
                <w:sz w:val="17"/>
              </w:rPr>
            </w:pPr>
            <w:r>
              <w:rPr>
                <w:rFonts w:ascii="Calibri"/>
                <w:spacing w:val="-2"/>
                <w:sz w:val="17"/>
              </w:rPr>
              <w:t>1.079.073,94</w:t>
            </w:r>
          </w:p>
        </w:tc>
        <w:tc>
          <w:tcPr>
            <w:tcW w:w="1364" w:type="dxa"/>
            <w:tcBorders>
              <w:top w:val="nil"/>
            </w:tcBorders>
          </w:tcPr>
          <w:p>
            <w:pPr>
              <w:pStyle w:val="TableParagraph"/>
              <w:spacing w:line="185" w:lineRule="exact"/>
              <w:ind w:right="51"/>
              <w:jc w:val="right"/>
              <w:rPr>
                <w:rFonts w:ascii="Calibri"/>
                <w:sz w:val="17"/>
              </w:rPr>
            </w:pPr>
            <w:r>
              <w:rPr>
                <w:rFonts w:ascii="Calibri"/>
                <w:spacing w:val="-2"/>
                <w:sz w:val="17"/>
              </w:rPr>
              <w:t>58.894,35</w:t>
            </w:r>
          </w:p>
        </w:tc>
        <w:tc>
          <w:tcPr>
            <w:tcW w:w="1490" w:type="dxa"/>
            <w:tcBorders>
              <w:top w:val="nil"/>
            </w:tcBorders>
          </w:tcPr>
          <w:p>
            <w:pPr>
              <w:pStyle w:val="TableParagraph"/>
              <w:spacing w:line="185" w:lineRule="exact"/>
              <w:ind w:right="53"/>
              <w:jc w:val="right"/>
              <w:rPr>
                <w:rFonts w:ascii="Calibri"/>
                <w:sz w:val="17"/>
              </w:rPr>
            </w:pPr>
            <w:r>
              <w:rPr>
                <w:rFonts w:ascii="Calibri"/>
                <w:spacing w:val="-2"/>
                <w:sz w:val="17"/>
              </w:rPr>
              <w:t>18.894,35</w:t>
            </w:r>
          </w:p>
        </w:tc>
        <w:tc>
          <w:tcPr>
            <w:tcW w:w="1490" w:type="dxa"/>
            <w:tcBorders>
              <w:top w:val="nil"/>
            </w:tcBorders>
          </w:tcPr>
          <w:p>
            <w:pPr>
              <w:pStyle w:val="TableParagraph"/>
              <w:spacing w:line="185" w:lineRule="exact"/>
              <w:ind w:right="53"/>
              <w:jc w:val="right"/>
              <w:rPr>
                <w:rFonts w:ascii="Calibri"/>
                <w:sz w:val="17"/>
              </w:rPr>
            </w:pPr>
            <w:r>
              <w:rPr>
                <w:rFonts w:ascii="Calibri"/>
                <w:spacing w:val="-2"/>
                <w:sz w:val="17"/>
              </w:rPr>
              <w:t>40.000,00</w:t>
            </w:r>
          </w:p>
        </w:tc>
      </w:tr>
      <w:tr>
        <w:trPr>
          <w:trHeight w:val="221" w:hRule="atLeast"/>
        </w:trPr>
        <w:tc>
          <w:tcPr>
            <w:tcW w:w="3602" w:type="dxa"/>
            <w:shd w:val="clear" w:color="auto" w:fill="ECECEC"/>
          </w:tcPr>
          <w:p>
            <w:pPr>
              <w:pStyle w:val="TableParagraph"/>
              <w:spacing w:line="187" w:lineRule="exact" w:before="14"/>
              <w:ind w:left="272"/>
              <w:rPr>
                <w:rFonts w:ascii="Calibri"/>
                <w:sz w:val="17"/>
              </w:rPr>
            </w:pPr>
            <w:r>
              <w:rPr>
                <w:rFonts w:ascii="Calibri"/>
                <w:sz w:val="17"/>
              </w:rPr>
              <w:t>Subtotal</w:t>
            </w:r>
            <w:r>
              <w:rPr>
                <w:rFonts w:ascii="Calibri"/>
                <w:spacing w:val="8"/>
                <w:sz w:val="17"/>
              </w:rPr>
              <w:t> </w:t>
            </w:r>
            <w:r>
              <w:rPr>
                <w:rFonts w:ascii="Calibri"/>
                <w:sz w:val="17"/>
              </w:rPr>
              <w:t>operaciones</w:t>
            </w:r>
            <w:r>
              <w:rPr>
                <w:rFonts w:ascii="Calibri"/>
                <w:spacing w:val="11"/>
                <w:sz w:val="17"/>
              </w:rPr>
              <w:t> </w:t>
            </w:r>
            <w:r>
              <w:rPr>
                <w:rFonts w:ascii="Calibri"/>
                <w:sz w:val="17"/>
              </w:rPr>
              <w:t>de</w:t>
            </w:r>
            <w:r>
              <w:rPr>
                <w:rFonts w:ascii="Calibri"/>
                <w:spacing w:val="9"/>
                <w:sz w:val="17"/>
              </w:rPr>
              <w:t> </w:t>
            </w:r>
            <w:r>
              <w:rPr>
                <w:rFonts w:ascii="Calibri"/>
                <w:spacing w:val="-2"/>
                <w:sz w:val="17"/>
              </w:rPr>
              <w:t>capital</w:t>
            </w:r>
          </w:p>
        </w:tc>
        <w:tc>
          <w:tcPr>
            <w:tcW w:w="1614" w:type="dxa"/>
            <w:shd w:val="clear" w:color="auto" w:fill="ECECEC"/>
          </w:tcPr>
          <w:p>
            <w:pPr>
              <w:pStyle w:val="TableParagraph"/>
              <w:spacing w:line="192" w:lineRule="exact" w:before="9"/>
              <w:ind w:right="51"/>
              <w:jc w:val="right"/>
              <w:rPr>
                <w:rFonts w:ascii="Calibri"/>
                <w:sz w:val="17"/>
              </w:rPr>
            </w:pPr>
            <w:r>
              <w:rPr>
                <w:rFonts w:ascii="Calibri"/>
                <w:spacing w:val="-2"/>
                <w:sz w:val="17"/>
              </w:rPr>
              <w:t>18.968.783,67</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16.578.900,93</w:t>
            </w:r>
          </w:p>
        </w:tc>
        <w:tc>
          <w:tcPr>
            <w:tcW w:w="1366" w:type="dxa"/>
            <w:shd w:val="clear" w:color="auto" w:fill="ECECEC"/>
          </w:tcPr>
          <w:p>
            <w:pPr>
              <w:pStyle w:val="TableParagraph"/>
              <w:spacing w:line="192" w:lineRule="exact" w:before="9"/>
              <w:ind w:right="53"/>
              <w:jc w:val="right"/>
              <w:rPr>
                <w:rFonts w:ascii="Calibri"/>
                <w:sz w:val="17"/>
              </w:rPr>
            </w:pPr>
            <w:r>
              <w:rPr>
                <w:rFonts w:ascii="Calibri"/>
                <w:spacing w:val="-2"/>
                <w:sz w:val="17"/>
              </w:rPr>
              <w:t>35.547.684,60</w:t>
            </w:r>
          </w:p>
        </w:tc>
        <w:tc>
          <w:tcPr>
            <w:tcW w:w="1364" w:type="dxa"/>
            <w:shd w:val="clear" w:color="auto" w:fill="ECECEC"/>
          </w:tcPr>
          <w:p>
            <w:pPr>
              <w:pStyle w:val="TableParagraph"/>
              <w:spacing w:line="192" w:lineRule="exact" w:before="9"/>
              <w:ind w:right="51"/>
              <w:jc w:val="right"/>
              <w:rPr>
                <w:rFonts w:ascii="Calibri"/>
                <w:sz w:val="17"/>
              </w:rPr>
            </w:pPr>
            <w:r>
              <w:rPr>
                <w:rFonts w:ascii="Calibri"/>
                <w:spacing w:val="-2"/>
                <w:sz w:val="17"/>
              </w:rPr>
              <w:t>15.056.805,35</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14.026.467,57</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1.030.337,78</w:t>
            </w:r>
          </w:p>
        </w:tc>
      </w:tr>
      <w:tr>
        <w:trPr>
          <w:trHeight w:val="243" w:hRule="atLeast"/>
        </w:trPr>
        <w:tc>
          <w:tcPr>
            <w:tcW w:w="3602" w:type="dxa"/>
            <w:tcBorders>
              <w:bottom w:val="nil"/>
            </w:tcBorders>
          </w:tcPr>
          <w:p>
            <w:pPr>
              <w:pStyle w:val="TableParagraph"/>
              <w:spacing w:before="16"/>
              <w:ind w:left="60"/>
              <w:rPr>
                <w:rFonts w:ascii="Calibri"/>
                <w:sz w:val="17"/>
              </w:rPr>
            </w:pPr>
            <w:r>
              <w:rPr>
                <w:rFonts w:ascii="Calibri"/>
                <w:sz w:val="17"/>
              </w:rPr>
              <w:t>8</w:t>
            </w:r>
            <w:r>
              <w:rPr>
                <w:rFonts w:ascii="Calibri"/>
                <w:spacing w:val="72"/>
                <w:w w:val="150"/>
                <w:sz w:val="17"/>
              </w:rPr>
              <w:t> </w:t>
            </w:r>
            <w:r>
              <w:rPr>
                <w:rFonts w:ascii="Calibri"/>
                <w:sz w:val="17"/>
              </w:rPr>
              <w:t>Activos</w:t>
            </w:r>
            <w:r>
              <w:rPr>
                <w:rFonts w:ascii="Calibri"/>
                <w:spacing w:val="4"/>
                <w:sz w:val="17"/>
              </w:rPr>
              <w:t> </w:t>
            </w:r>
            <w:r>
              <w:rPr>
                <w:rFonts w:ascii="Calibri"/>
                <w:spacing w:val="-2"/>
                <w:sz w:val="17"/>
              </w:rPr>
              <w:t>financieros</w:t>
            </w:r>
          </w:p>
        </w:tc>
        <w:tc>
          <w:tcPr>
            <w:tcW w:w="1614" w:type="dxa"/>
            <w:tcBorders>
              <w:bottom w:val="nil"/>
            </w:tcBorders>
          </w:tcPr>
          <w:p>
            <w:pPr>
              <w:pStyle w:val="TableParagraph"/>
              <w:spacing w:before="9"/>
              <w:ind w:right="51"/>
              <w:jc w:val="right"/>
              <w:rPr>
                <w:rFonts w:ascii="Calibri"/>
                <w:sz w:val="17"/>
              </w:rPr>
            </w:pPr>
            <w:r>
              <w:rPr>
                <w:rFonts w:ascii="Calibri"/>
                <w:spacing w:val="-2"/>
                <w:sz w:val="17"/>
              </w:rPr>
              <w:t>400.000,00</w:t>
            </w:r>
          </w:p>
        </w:tc>
        <w:tc>
          <w:tcPr>
            <w:tcW w:w="1490" w:type="dxa"/>
            <w:tcBorders>
              <w:bottom w:val="nil"/>
            </w:tcBorders>
          </w:tcPr>
          <w:p>
            <w:pPr>
              <w:pStyle w:val="TableParagraph"/>
              <w:spacing w:before="9"/>
              <w:ind w:right="53"/>
              <w:jc w:val="right"/>
              <w:rPr>
                <w:rFonts w:ascii="Calibri"/>
                <w:sz w:val="17"/>
              </w:rPr>
            </w:pPr>
            <w:r>
              <w:rPr>
                <w:rFonts w:ascii="Calibri"/>
                <w:spacing w:val="-4"/>
                <w:sz w:val="17"/>
              </w:rPr>
              <w:t>0,00</w:t>
            </w:r>
          </w:p>
        </w:tc>
        <w:tc>
          <w:tcPr>
            <w:tcW w:w="1366" w:type="dxa"/>
            <w:tcBorders>
              <w:bottom w:val="nil"/>
            </w:tcBorders>
          </w:tcPr>
          <w:p>
            <w:pPr>
              <w:pStyle w:val="TableParagraph"/>
              <w:spacing w:before="9"/>
              <w:ind w:right="53"/>
              <w:jc w:val="right"/>
              <w:rPr>
                <w:rFonts w:ascii="Calibri"/>
                <w:sz w:val="17"/>
              </w:rPr>
            </w:pPr>
            <w:r>
              <w:rPr>
                <w:rFonts w:ascii="Calibri"/>
                <w:spacing w:val="-2"/>
                <w:sz w:val="17"/>
              </w:rPr>
              <w:t>400.000,00</w:t>
            </w:r>
          </w:p>
        </w:tc>
        <w:tc>
          <w:tcPr>
            <w:tcW w:w="1364" w:type="dxa"/>
            <w:tcBorders>
              <w:bottom w:val="nil"/>
            </w:tcBorders>
          </w:tcPr>
          <w:p>
            <w:pPr>
              <w:pStyle w:val="TableParagraph"/>
              <w:spacing w:before="9"/>
              <w:ind w:right="51"/>
              <w:jc w:val="right"/>
              <w:rPr>
                <w:rFonts w:ascii="Calibri"/>
                <w:sz w:val="17"/>
              </w:rPr>
            </w:pPr>
            <w:r>
              <w:rPr>
                <w:rFonts w:ascii="Calibri"/>
                <w:spacing w:val="-2"/>
                <w:sz w:val="17"/>
              </w:rPr>
              <w:t>295.578,12</w:t>
            </w:r>
          </w:p>
        </w:tc>
        <w:tc>
          <w:tcPr>
            <w:tcW w:w="1490" w:type="dxa"/>
            <w:tcBorders>
              <w:bottom w:val="nil"/>
            </w:tcBorders>
          </w:tcPr>
          <w:p>
            <w:pPr>
              <w:pStyle w:val="TableParagraph"/>
              <w:spacing w:before="9"/>
              <w:ind w:right="53"/>
              <w:jc w:val="right"/>
              <w:rPr>
                <w:rFonts w:ascii="Calibri"/>
                <w:sz w:val="17"/>
              </w:rPr>
            </w:pPr>
            <w:r>
              <w:rPr>
                <w:rFonts w:ascii="Calibri"/>
                <w:spacing w:val="-2"/>
                <w:sz w:val="17"/>
              </w:rPr>
              <w:t>270.310,00</w:t>
            </w:r>
          </w:p>
        </w:tc>
        <w:tc>
          <w:tcPr>
            <w:tcW w:w="1490" w:type="dxa"/>
            <w:tcBorders>
              <w:bottom w:val="nil"/>
            </w:tcBorders>
          </w:tcPr>
          <w:p>
            <w:pPr>
              <w:pStyle w:val="TableParagraph"/>
              <w:spacing w:before="9"/>
              <w:ind w:right="53"/>
              <w:jc w:val="right"/>
              <w:rPr>
                <w:rFonts w:ascii="Calibri"/>
                <w:sz w:val="17"/>
              </w:rPr>
            </w:pPr>
            <w:r>
              <w:rPr>
                <w:rFonts w:ascii="Calibri"/>
                <w:spacing w:val="-2"/>
                <w:sz w:val="17"/>
              </w:rPr>
              <w:t>25.268,12</w:t>
            </w:r>
          </w:p>
        </w:tc>
      </w:tr>
      <w:tr>
        <w:trPr>
          <w:trHeight w:val="202" w:hRule="atLeast"/>
        </w:trPr>
        <w:tc>
          <w:tcPr>
            <w:tcW w:w="3602" w:type="dxa"/>
            <w:tcBorders>
              <w:top w:val="nil"/>
            </w:tcBorders>
          </w:tcPr>
          <w:p>
            <w:pPr>
              <w:pStyle w:val="TableParagraph"/>
              <w:spacing w:line="183" w:lineRule="exact"/>
              <w:ind w:left="60"/>
              <w:rPr>
                <w:rFonts w:ascii="Calibri"/>
                <w:sz w:val="17"/>
              </w:rPr>
            </w:pPr>
            <w:r>
              <w:rPr>
                <w:rFonts w:ascii="Calibri"/>
                <w:sz w:val="17"/>
              </w:rPr>
              <w:t>9</w:t>
            </w:r>
            <w:r>
              <w:rPr>
                <w:rFonts w:ascii="Calibri"/>
                <w:spacing w:val="74"/>
                <w:w w:val="150"/>
                <w:sz w:val="17"/>
              </w:rPr>
              <w:t> </w:t>
            </w:r>
            <w:r>
              <w:rPr>
                <w:rFonts w:ascii="Calibri"/>
                <w:sz w:val="17"/>
              </w:rPr>
              <w:t>Pasivos</w:t>
            </w:r>
            <w:r>
              <w:rPr>
                <w:rFonts w:ascii="Calibri"/>
                <w:spacing w:val="5"/>
                <w:sz w:val="17"/>
              </w:rPr>
              <w:t> </w:t>
            </w:r>
            <w:r>
              <w:rPr>
                <w:rFonts w:ascii="Calibri"/>
                <w:spacing w:val="-2"/>
                <w:sz w:val="17"/>
              </w:rPr>
              <w:t>financieros</w:t>
            </w:r>
          </w:p>
        </w:tc>
        <w:tc>
          <w:tcPr>
            <w:tcW w:w="1614" w:type="dxa"/>
            <w:tcBorders>
              <w:top w:val="nil"/>
            </w:tcBorders>
          </w:tcPr>
          <w:p>
            <w:pPr>
              <w:pStyle w:val="TableParagraph"/>
              <w:spacing w:line="183" w:lineRule="exact"/>
              <w:ind w:right="51"/>
              <w:jc w:val="right"/>
              <w:rPr>
                <w:rFonts w:ascii="Calibri"/>
                <w:sz w:val="17"/>
              </w:rPr>
            </w:pPr>
            <w:r>
              <w:rPr>
                <w:rFonts w:ascii="Calibri"/>
                <w:spacing w:val="-2"/>
                <w:sz w:val="17"/>
              </w:rPr>
              <w:t>135.137,50</w:t>
            </w:r>
          </w:p>
        </w:tc>
        <w:tc>
          <w:tcPr>
            <w:tcW w:w="1490" w:type="dxa"/>
            <w:tcBorders>
              <w:top w:val="nil"/>
            </w:tcBorders>
          </w:tcPr>
          <w:p>
            <w:pPr>
              <w:pStyle w:val="TableParagraph"/>
              <w:spacing w:line="183" w:lineRule="exact"/>
              <w:ind w:right="53"/>
              <w:jc w:val="right"/>
              <w:rPr>
                <w:rFonts w:ascii="Calibri"/>
                <w:sz w:val="17"/>
              </w:rPr>
            </w:pPr>
            <w:r>
              <w:rPr>
                <w:rFonts w:ascii="Calibri"/>
                <w:spacing w:val="-4"/>
                <w:sz w:val="17"/>
              </w:rPr>
              <w:t>0,00</w:t>
            </w:r>
          </w:p>
        </w:tc>
        <w:tc>
          <w:tcPr>
            <w:tcW w:w="1366" w:type="dxa"/>
            <w:tcBorders>
              <w:top w:val="nil"/>
            </w:tcBorders>
          </w:tcPr>
          <w:p>
            <w:pPr>
              <w:pStyle w:val="TableParagraph"/>
              <w:spacing w:line="183" w:lineRule="exact"/>
              <w:ind w:right="53"/>
              <w:jc w:val="right"/>
              <w:rPr>
                <w:rFonts w:ascii="Calibri"/>
                <w:sz w:val="17"/>
              </w:rPr>
            </w:pPr>
            <w:r>
              <w:rPr>
                <w:rFonts w:ascii="Calibri"/>
                <w:spacing w:val="-2"/>
                <w:sz w:val="17"/>
              </w:rPr>
              <w:t>135.137,50</w:t>
            </w:r>
          </w:p>
        </w:tc>
        <w:tc>
          <w:tcPr>
            <w:tcW w:w="1364" w:type="dxa"/>
            <w:tcBorders>
              <w:top w:val="nil"/>
            </w:tcBorders>
          </w:tcPr>
          <w:p>
            <w:pPr>
              <w:pStyle w:val="TableParagraph"/>
              <w:spacing w:line="183" w:lineRule="exact"/>
              <w:ind w:right="51"/>
              <w:jc w:val="right"/>
              <w:rPr>
                <w:rFonts w:ascii="Calibri"/>
                <w:sz w:val="17"/>
              </w:rPr>
            </w:pPr>
            <w:r>
              <w:rPr>
                <w:rFonts w:ascii="Calibri"/>
                <w:spacing w:val="-2"/>
                <w:sz w:val="17"/>
              </w:rPr>
              <w:t>116.667,58</w:t>
            </w:r>
          </w:p>
        </w:tc>
        <w:tc>
          <w:tcPr>
            <w:tcW w:w="1490" w:type="dxa"/>
            <w:tcBorders>
              <w:top w:val="nil"/>
            </w:tcBorders>
          </w:tcPr>
          <w:p>
            <w:pPr>
              <w:pStyle w:val="TableParagraph"/>
              <w:spacing w:line="183" w:lineRule="exact"/>
              <w:ind w:right="53"/>
              <w:jc w:val="right"/>
              <w:rPr>
                <w:rFonts w:ascii="Calibri"/>
                <w:sz w:val="17"/>
              </w:rPr>
            </w:pPr>
            <w:r>
              <w:rPr>
                <w:rFonts w:ascii="Calibri"/>
                <w:spacing w:val="-2"/>
                <w:sz w:val="17"/>
              </w:rPr>
              <w:t>116.667,58</w:t>
            </w:r>
          </w:p>
        </w:tc>
        <w:tc>
          <w:tcPr>
            <w:tcW w:w="1490" w:type="dxa"/>
            <w:tcBorders>
              <w:top w:val="nil"/>
            </w:tcBorders>
          </w:tcPr>
          <w:p>
            <w:pPr>
              <w:pStyle w:val="TableParagraph"/>
              <w:spacing w:line="183" w:lineRule="exact"/>
              <w:ind w:right="53"/>
              <w:jc w:val="right"/>
              <w:rPr>
                <w:rFonts w:ascii="Calibri"/>
                <w:sz w:val="17"/>
              </w:rPr>
            </w:pPr>
            <w:r>
              <w:rPr>
                <w:rFonts w:ascii="Calibri"/>
                <w:spacing w:val="-4"/>
                <w:sz w:val="17"/>
              </w:rPr>
              <w:t>0,00</w:t>
            </w:r>
          </w:p>
        </w:tc>
      </w:tr>
      <w:tr>
        <w:trPr>
          <w:trHeight w:val="221" w:hRule="atLeast"/>
        </w:trPr>
        <w:tc>
          <w:tcPr>
            <w:tcW w:w="3602" w:type="dxa"/>
            <w:shd w:val="clear" w:color="auto" w:fill="ECECEC"/>
          </w:tcPr>
          <w:p>
            <w:pPr>
              <w:pStyle w:val="TableParagraph"/>
              <w:spacing w:line="187" w:lineRule="exact" w:before="14"/>
              <w:ind w:left="272"/>
              <w:rPr>
                <w:rFonts w:ascii="Calibri"/>
                <w:sz w:val="17"/>
              </w:rPr>
            </w:pPr>
            <w:r>
              <w:rPr>
                <w:rFonts w:ascii="Calibri"/>
                <w:sz w:val="17"/>
              </w:rPr>
              <w:t>Subtotal</w:t>
            </w:r>
            <w:r>
              <w:rPr>
                <w:rFonts w:ascii="Calibri"/>
                <w:spacing w:val="12"/>
                <w:sz w:val="17"/>
              </w:rPr>
              <w:t> </w:t>
            </w:r>
            <w:r>
              <w:rPr>
                <w:rFonts w:ascii="Calibri"/>
                <w:sz w:val="17"/>
              </w:rPr>
              <w:t>operaciones</w:t>
            </w:r>
            <w:r>
              <w:rPr>
                <w:rFonts w:ascii="Calibri"/>
                <w:spacing w:val="14"/>
                <w:sz w:val="17"/>
              </w:rPr>
              <w:t> </w:t>
            </w:r>
            <w:r>
              <w:rPr>
                <w:rFonts w:ascii="Calibri"/>
                <w:spacing w:val="-2"/>
                <w:sz w:val="17"/>
              </w:rPr>
              <w:t>financieras</w:t>
            </w:r>
          </w:p>
        </w:tc>
        <w:tc>
          <w:tcPr>
            <w:tcW w:w="1614" w:type="dxa"/>
            <w:shd w:val="clear" w:color="auto" w:fill="ECECEC"/>
          </w:tcPr>
          <w:p>
            <w:pPr>
              <w:pStyle w:val="TableParagraph"/>
              <w:spacing w:line="192" w:lineRule="exact" w:before="9"/>
              <w:ind w:right="51"/>
              <w:jc w:val="right"/>
              <w:rPr>
                <w:rFonts w:ascii="Calibri"/>
                <w:sz w:val="17"/>
              </w:rPr>
            </w:pPr>
            <w:r>
              <w:rPr>
                <w:rFonts w:ascii="Calibri"/>
                <w:spacing w:val="-2"/>
                <w:sz w:val="17"/>
              </w:rPr>
              <w:t>535.137,50</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4"/>
                <w:sz w:val="17"/>
              </w:rPr>
              <w:t>0,00</w:t>
            </w:r>
          </w:p>
        </w:tc>
        <w:tc>
          <w:tcPr>
            <w:tcW w:w="1366" w:type="dxa"/>
            <w:shd w:val="clear" w:color="auto" w:fill="ECECEC"/>
          </w:tcPr>
          <w:p>
            <w:pPr>
              <w:pStyle w:val="TableParagraph"/>
              <w:spacing w:line="192" w:lineRule="exact" w:before="9"/>
              <w:ind w:right="53"/>
              <w:jc w:val="right"/>
              <w:rPr>
                <w:rFonts w:ascii="Calibri"/>
                <w:sz w:val="17"/>
              </w:rPr>
            </w:pPr>
            <w:r>
              <w:rPr>
                <w:rFonts w:ascii="Calibri"/>
                <w:spacing w:val="-2"/>
                <w:sz w:val="17"/>
              </w:rPr>
              <w:t>535.137,50</w:t>
            </w:r>
          </w:p>
        </w:tc>
        <w:tc>
          <w:tcPr>
            <w:tcW w:w="1364" w:type="dxa"/>
            <w:shd w:val="clear" w:color="auto" w:fill="ECECEC"/>
          </w:tcPr>
          <w:p>
            <w:pPr>
              <w:pStyle w:val="TableParagraph"/>
              <w:spacing w:line="192" w:lineRule="exact" w:before="9"/>
              <w:ind w:right="51"/>
              <w:jc w:val="right"/>
              <w:rPr>
                <w:rFonts w:ascii="Calibri"/>
                <w:sz w:val="17"/>
              </w:rPr>
            </w:pPr>
            <w:r>
              <w:rPr>
                <w:rFonts w:ascii="Calibri"/>
                <w:spacing w:val="-2"/>
                <w:sz w:val="17"/>
              </w:rPr>
              <w:t>412.245,70</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386.977,58</w:t>
            </w:r>
          </w:p>
        </w:tc>
        <w:tc>
          <w:tcPr>
            <w:tcW w:w="1490" w:type="dxa"/>
            <w:shd w:val="clear" w:color="auto" w:fill="ECECEC"/>
          </w:tcPr>
          <w:p>
            <w:pPr>
              <w:pStyle w:val="TableParagraph"/>
              <w:spacing w:line="192" w:lineRule="exact" w:before="9"/>
              <w:ind w:right="53"/>
              <w:jc w:val="right"/>
              <w:rPr>
                <w:rFonts w:ascii="Calibri"/>
                <w:sz w:val="17"/>
              </w:rPr>
            </w:pPr>
            <w:r>
              <w:rPr>
                <w:rFonts w:ascii="Calibri"/>
                <w:spacing w:val="-2"/>
                <w:sz w:val="17"/>
              </w:rPr>
              <w:t>25.268,12</w:t>
            </w:r>
          </w:p>
        </w:tc>
      </w:tr>
      <w:tr>
        <w:trPr>
          <w:trHeight w:val="223" w:hRule="atLeast"/>
        </w:trPr>
        <w:tc>
          <w:tcPr>
            <w:tcW w:w="3602" w:type="dxa"/>
            <w:shd w:val="clear" w:color="auto" w:fill="DADADA"/>
          </w:tcPr>
          <w:p>
            <w:pPr>
              <w:pStyle w:val="TableParagraph"/>
              <w:spacing w:line="187" w:lineRule="exact" w:before="16"/>
              <w:ind w:left="312"/>
              <w:rPr>
                <w:rFonts w:ascii="Calibri"/>
                <w:b/>
                <w:sz w:val="17"/>
              </w:rPr>
            </w:pPr>
            <w:r>
              <w:rPr>
                <w:rFonts w:ascii="Calibri"/>
                <w:b/>
                <w:spacing w:val="-2"/>
                <w:sz w:val="17"/>
              </w:rPr>
              <w:t>TOTAL</w:t>
            </w:r>
          </w:p>
        </w:tc>
        <w:tc>
          <w:tcPr>
            <w:tcW w:w="1614" w:type="dxa"/>
            <w:shd w:val="clear" w:color="auto" w:fill="DADADA"/>
          </w:tcPr>
          <w:p>
            <w:pPr>
              <w:pStyle w:val="TableParagraph"/>
              <w:spacing w:line="194" w:lineRule="exact" w:before="9"/>
              <w:ind w:right="51"/>
              <w:jc w:val="right"/>
              <w:rPr>
                <w:rFonts w:ascii="Calibri"/>
                <w:b/>
                <w:sz w:val="17"/>
              </w:rPr>
            </w:pPr>
            <w:r>
              <w:rPr>
                <w:rFonts w:ascii="Calibri"/>
                <w:b/>
                <w:spacing w:val="-2"/>
                <w:sz w:val="17"/>
              </w:rPr>
              <w:t>154.027.696,76</w:t>
            </w:r>
          </w:p>
        </w:tc>
        <w:tc>
          <w:tcPr>
            <w:tcW w:w="1490" w:type="dxa"/>
            <w:shd w:val="clear" w:color="auto" w:fill="DADADA"/>
          </w:tcPr>
          <w:p>
            <w:pPr>
              <w:pStyle w:val="TableParagraph"/>
              <w:spacing w:line="194" w:lineRule="exact" w:before="9"/>
              <w:ind w:right="53"/>
              <w:jc w:val="right"/>
              <w:rPr>
                <w:rFonts w:ascii="Calibri"/>
                <w:b/>
                <w:sz w:val="17"/>
              </w:rPr>
            </w:pPr>
            <w:r>
              <w:rPr>
                <w:rFonts w:ascii="Calibri"/>
                <w:b/>
                <w:spacing w:val="-2"/>
                <w:sz w:val="17"/>
              </w:rPr>
              <w:t>20.811.534,03</w:t>
            </w:r>
          </w:p>
        </w:tc>
        <w:tc>
          <w:tcPr>
            <w:tcW w:w="1366" w:type="dxa"/>
            <w:shd w:val="clear" w:color="auto" w:fill="DADADA"/>
          </w:tcPr>
          <w:p>
            <w:pPr>
              <w:pStyle w:val="TableParagraph"/>
              <w:spacing w:line="194" w:lineRule="exact" w:before="9"/>
              <w:ind w:right="53"/>
              <w:jc w:val="right"/>
              <w:rPr>
                <w:rFonts w:ascii="Calibri"/>
                <w:b/>
                <w:sz w:val="17"/>
              </w:rPr>
            </w:pPr>
            <w:r>
              <w:rPr>
                <w:rFonts w:ascii="Calibri"/>
                <w:b/>
                <w:spacing w:val="-2"/>
                <w:sz w:val="17"/>
              </w:rPr>
              <w:t>174.839.230,79</w:t>
            </w:r>
          </w:p>
        </w:tc>
        <w:tc>
          <w:tcPr>
            <w:tcW w:w="1364" w:type="dxa"/>
            <w:shd w:val="clear" w:color="auto" w:fill="DADADA"/>
          </w:tcPr>
          <w:p>
            <w:pPr>
              <w:pStyle w:val="TableParagraph"/>
              <w:spacing w:line="194" w:lineRule="exact" w:before="9"/>
              <w:ind w:right="51"/>
              <w:jc w:val="right"/>
              <w:rPr>
                <w:rFonts w:ascii="Calibri"/>
                <w:b/>
                <w:sz w:val="17"/>
              </w:rPr>
            </w:pPr>
            <w:r>
              <w:rPr>
                <w:rFonts w:ascii="Calibri"/>
                <w:b/>
                <w:spacing w:val="-2"/>
                <w:sz w:val="17"/>
              </w:rPr>
              <w:t>139.799.354,28</w:t>
            </w:r>
          </w:p>
        </w:tc>
        <w:tc>
          <w:tcPr>
            <w:tcW w:w="1490" w:type="dxa"/>
            <w:shd w:val="clear" w:color="auto" w:fill="DADADA"/>
          </w:tcPr>
          <w:p>
            <w:pPr>
              <w:pStyle w:val="TableParagraph"/>
              <w:spacing w:line="194" w:lineRule="exact" w:before="9"/>
              <w:ind w:right="53"/>
              <w:jc w:val="right"/>
              <w:rPr>
                <w:rFonts w:ascii="Calibri"/>
                <w:b/>
                <w:sz w:val="17"/>
              </w:rPr>
            </w:pPr>
            <w:r>
              <w:rPr>
                <w:rFonts w:ascii="Calibri"/>
                <w:b/>
                <w:spacing w:val="-2"/>
                <w:sz w:val="17"/>
              </w:rPr>
              <w:t>136.578.367,66</w:t>
            </w:r>
          </w:p>
        </w:tc>
        <w:tc>
          <w:tcPr>
            <w:tcW w:w="1490" w:type="dxa"/>
            <w:shd w:val="clear" w:color="auto" w:fill="DADADA"/>
          </w:tcPr>
          <w:p>
            <w:pPr>
              <w:pStyle w:val="TableParagraph"/>
              <w:spacing w:line="194" w:lineRule="exact" w:before="9"/>
              <w:ind w:right="53"/>
              <w:jc w:val="right"/>
              <w:rPr>
                <w:rFonts w:ascii="Calibri"/>
                <w:b/>
                <w:sz w:val="17"/>
              </w:rPr>
            </w:pPr>
            <w:r>
              <w:rPr>
                <w:rFonts w:ascii="Calibri"/>
                <w:b/>
                <w:spacing w:val="-2"/>
                <w:sz w:val="17"/>
              </w:rPr>
              <w:t>3.220.986,62</w:t>
            </w:r>
          </w:p>
        </w:tc>
      </w:tr>
    </w:tbl>
    <w:p>
      <w:pPr>
        <w:pStyle w:val="BodyText"/>
        <w:rPr>
          <w:b/>
          <w:sz w:val="21"/>
        </w:rPr>
      </w:pPr>
    </w:p>
    <w:p>
      <w:pPr>
        <w:pStyle w:val="BodyText"/>
        <w:rPr>
          <w:b/>
          <w:sz w:val="21"/>
        </w:rPr>
      </w:pPr>
    </w:p>
    <w:p>
      <w:pPr>
        <w:pStyle w:val="BodyText"/>
        <w:spacing w:before="26"/>
        <w:rPr>
          <w:b/>
          <w:sz w:val="21"/>
        </w:rPr>
      </w:pPr>
    </w:p>
    <w:p>
      <w:pPr>
        <w:spacing w:before="0"/>
        <w:ind w:left="0" w:right="1611" w:firstLine="0"/>
        <w:jc w:val="right"/>
        <w:rPr>
          <w:sz w:val="21"/>
        </w:rPr>
      </w:pPr>
      <w:r>
        <w:rPr>
          <w:spacing w:val="-5"/>
          <w:sz w:val="21"/>
        </w:rPr>
        <w:t>60</w:t>
      </w:r>
    </w:p>
    <w:p>
      <w:pPr>
        <w:spacing w:after="0"/>
        <w:jc w:val="right"/>
        <w:rPr>
          <w:sz w:val="21"/>
        </w:rPr>
        <w:sectPr>
          <w:headerReference w:type="default" r:id="rId129"/>
          <w:footerReference w:type="default" r:id="rId130"/>
          <w:pgSz w:w="16840" w:h="11910" w:orient="landscape"/>
          <w:pgMar w:header="642" w:footer="1200" w:top="1440" w:bottom="1400" w:left="425" w:right="425"/>
          <w:pgNumType w:start="62"/>
        </w:sect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39"/>
        <w:rPr>
          <w:sz w:val="21"/>
        </w:rPr>
      </w:pPr>
    </w:p>
    <w:p>
      <w:pPr>
        <w:spacing w:before="0"/>
        <w:ind w:left="429" w:right="0" w:firstLine="0"/>
        <w:jc w:val="center"/>
        <w:rPr>
          <w:b/>
          <w:sz w:val="21"/>
        </w:rPr>
      </w:pPr>
      <w:r>
        <w:rPr>
          <w:b/>
          <w:sz w:val="21"/>
        </w:rPr>
        <w:t>Estado</w:t>
      </w:r>
      <w:r>
        <w:rPr>
          <w:b/>
          <w:spacing w:val="-4"/>
          <w:sz w:val="21"/>
        </w:rPr>
        <w:t> </w:t>
      </w:r>
      <w:r>
        <w:rPr>
          <w:b/>
          <w:sz w:val="21"/>
        </w:rPr>
        <w:t>de</w:t>
      </w:r>
      <w:r>
        <w:rPr>
          <w:b/>
          <w:spacing w:val="-2"/>
          <w:sz w:val="21"/>
        </w:rPr>
        <w:t> </w:t>
      </w:r>
      <w:r>
        <w:rPr>
          <w:b/>
          <w:sz w:val="21"/>
        </w:rPr>
        <w:t>la</w:t>
      </w:r>
      <w:r>
        <w:rPr>
          <w:b/>
          <w:spacing w:val="-2"/>
          <w:sz w:val="21"/>
        </w:rPr>
        <w:t> </w:t>
      </w:r>
      <w:r>
        <w:rPr>
          <w:b/>
          <w:sz w:val="21"/>
        </w:rPr>
        <w:t>Liquidación</w:t>
      </w:r>
      <w:r>
        <w:rPr>
          <w:b/>
          <w:spacing w:val="-3"/>
          <w:sz w:val="21"/>
        </w:rPr>
        <w:t> </w:t>
      </w:r>
      <w:r>
        <w:rPr>
          <w:b/>
          <w:sz w:val="21"/>
        </w:rPr>
        <w:t>del</w:t>
      </w:r>
      <w:r>
        <w:rPr>
          <w:b/>
          <w:spacing w:val="-1"/>
          <w:sz w:val="21"/>
        </w:rPr>
        <w:t> </w:t>
      </w:r>
      <w:r>
        <w:rPr>
          <w:b/>
          <w:sz w:val="21"/>
        </w:rPr>
        <w:t>Presupuesto</w:t>
      </w:r>
      <w:r>
        <w:rPr>
          <w:b/>
          <w:spacing w:val="-1"/>
          <w:sz w:val="21"/>
        </w:rPr>
        <w:t> </w:t>
      </w:r>
      <w:r>
        <w:rPr>
          <w:b/>
          <w:sz w:val="21"/>
        </w:rPr>
        <w:t>de</w:t>
      </w:r>
      <w:r>
        <w:rPr>
          <w:b/>
          <w:spacing w:val="-4"/>
          <w:sz w:val="21"/>
        </w:rPr>
        <w:t> </w:t>
      </w:r>
      <w:r>
        <w:rPr>
          <w:b/>
          <w:spacing w:val="-2"/>
          <w:sz w:val="21"/>
        </w:rPr>
        <w:t>Ingresos</w:t>
      </w:r>
    </w:p>
    <w:p>
      <w:pPr>
        <w:pStyle w:val="BodyText"/>
        <w:spacing w:before="12" w:after="1"/>
        <w:rPr>
          <w:b/>
          <w:sz w:val="20"/>
        </w:rPr>
      </w:pPr>
    </w:p>
    <w:tbl>
      <w:tblPr>
        <w:tblW w:w="0" w:type="auto"/>
        <w:jc w:val="left"/>
        <w:tblInd w:w="1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1614"/>
        <w:gridCol w:w="1490"/>
        <w:gridCol w:w="1364"/>
        <w:gridCol w:w="1366"/>
        <w:gridCol w:w="1490"/>
        <w:gridCol w:w="1490"/>
      </w:tblGrid>
      <w:tr>
        <w:trPr>
          <w:trHeight w:val="273" w:hRule="atLeast"/>
        </w:trPr>
        <w:tc>
          <w:tcPr>
            <w:tcW w:w="3596" w:type="dxa"/>
            <w:shd w:val="clear" w:color="auto" w:fill="DAE9F7"/>
          </w:tcPr>
          <w:p>
            <w:pPr>
              <w:pStyle w:val="TableParagraph"/>
              <w:spacing w:before="35"/>
              <w:ind w:left="91"/>
              <w:rPr>
                <w:rFonts w:ascii="Calibri" w:hAnsi="Calibri"/>
                <w:b/>
                <w:sz w:val="17"/>
              </w:rPr>
            </w:pPr>
            <w:r>
              <w:rPr>
                <w:rFonts w:ascii="Calibri" w:hAnsi="Calibri"/>
                <w:b/>
                <w:sz w:val="17"/>
              </w:rPr>
              <w:t>LIQUIDACIÓN</w:t>
            </w:r>
            <w:r>
              <w:rPr>
                <w:rFonts w:ascii="Calibri" w:hAnsi="Calibri"/>
                <w:b/>
                <w:spacing w:val="12"/>
                <w:sz w:val="17"/>
              </w:rPr>
              <w:t> </w:t>
            </w:r>
            <w:r>
              <w:rPr>
                <w:rFonts w:ascii="Calibri" w:hAnsi="Calibri"/>
                <w:b/>
                <w:sz w:val="17"/>
              </w:rPr>
              <w:t>DEL</w:t>
            </w:r>
            <w:r>
              <w:rPr>
                <w:rFonts w:ascii="Calibri" w:hAnsi="Calibri"/>
                <w:b/>
                <w:spacing w:val="12"/>
                <w:sz w:val="17"/>
              </w:rPr>
              <w:t> </w:t>
            </w:r>
            <w:r>
              <w:rPr>
                <w:rFonts w:ascii="Calibri" w:hAnsi="Calibri"/>
                <w:b/>
                <w:sz w:val="17"/>
              </w:rPr>
              <w:t>PRESUPUESTO</w:t>
            </w:r>
            <w:r>
              <w:rPr>
                <w:rFonts w:ascii="Calibri" w:hAnsi="Calibri"/>
                <w:b/>
                <w:spacing w:val="11"/>
                <w:sz w:val="17"/>
              </w:rPr>
              <w:t> </w:t>
            </w:r>
            <w:r>
              <w:rPr>
                <w:rFonts w:ascii="Calibri" w:hAnsi="Calibri"/>
                <w:b/>
                <w:sz w:val="17"/>
              </w:rPr>
              <w:t>DE</w:t>
            </w:r>
            <w:r>
              <w:rPr>
                <w:rFonts w:ascii="Calibri" w:hAnsi="Calibri"/>
                <w:b/>
                <w:spacing w:val="13"/>
                <w:sz w:val="17"/>
              </w:rPr>
              <w:t> </w:t>
            </w:r>
            <w:r>
              <w:rPr>
                <w:rFonts w:ascii="Calibri" w:hAnsi="Calibri"/>
                <w:b/>
                <w:spacing w:val="-2"/>
                <w:sz w:val="17"/>
              </w:rPr>
              <w:t>INGRESOS</w:t>
            </w:r>
          </w:p>
        </w:tc>
        <w:tc>
          <w:tcPr>
            <w:tcW w:w="4468" w:type="dxa"/>
            <w:gridSpan w:val="3"/>
            <w:shd w:val="clear" w:color="auto" w:fill="DAE9F7"/>
          </w:tcPr>
          <w:p>
            <w:pPr>
              <w:pStyle w:val="TableParagraph"/>
              <w:spacing w:before="35"/>
              <w:ind w:left="1047"/>
              <w:rPr>
                <w:rFonts w:ascii="Calibri"/>
                <w:b/>
                <w:sz w:val="17"/>
              </w:rPr>
            </w:pPr>
            <w:r>
              <w:rPr>
                <w:rFonts w:ascii="Calibri"/>
                <w:b/>
                <w:sz w:val="17"/>
              </w:rPr>
              <w:t>PREVISIONES</w:t>
            </w:r>
            <w:r>
              <w:rPr>
                <w:rFonts w:ascii="Calibri"/>
                <w:b/>
                <w:spacing w:val="17"/>
                <w:sz w:val="17"/>
              </w:rPr>
              <w:t> </w:t>
            </w:r>
            <w:r>
              <w:rPr>
                <w:rFonts w:ascii="Calibri"/>
                <w:b/>
                <w:spacing w:val="-2"/>
                <w:sz w:val="17"/>
              </w:rPr>
              <w:t>PRESUPUESTARIAS</w:t>
            </w:r>
          </w:p>
        </w:tc>
        <w:tc>
          <w:tcPr>
            <w:tcW w:w="1366" w:type="dxa"/>
            <w:vMerge w:val="restart"/>
            <w:shd w:val="clear" w:color="auto" w:fill="DAE9F7"/>
          </w:tcPr>
          <w:p>
            <w:pPr>
              <w:pStyle w:val="TableParagraph"/>
              <w:spacing w:line="247" w:lineRule="auto" w:before="154"/>
              <w:ind w:left="144" w:right="131" w:hanging="2"/>
              <w:jc w:val="center"/>
              <w:rPr>
                <w:rFonts w:ascii="Calibri"/>
                <w:b/>
                <w:sz w:val="17"/>
              </w:rPr>
            </w:pPr>
            <w:r>
              <w:rPr>
                <w:rFonts w:ascii="Calibri"/>
                <w:b/>
                <w:spacing w:val="-2"/>
                <w:sz w:val="17"/>
              </w:rPr>
              <w:t>DERECHOS</w:t>
            </w:r>
            <w:r>
              <w:rPr>
                <w:rFonts w:ascii="Calibri"/>
                <w:b/>
                <w:spacing w:val="40"/>
                <w:sz w:val="17"/>
              </w:rPr>
              <w:t> </w:t>
            </w:r>
            <w:r>
              <w:rPr>
                <w:rFonts w:ascii="Calibri"/>
                <w:b/>
                <w:spacing w:val="-2"/>
                <w:sz w:val="17"/>
              </w:rPr>
              <w:t>RECONOCIDOS</w:t>
            </w:r>
            <w:r>
              <w:rPr>
                <w:rFonts w:ascii="Calibri"/>
                <w:b/>
                <w:spacing w:val="40"/>
                <w:sz w:val="17"/>
              </w:rPr>
              <w:t> </w:t>
            </w:r>
            <w:r>
              <w:rPr>
                <w:rFonts w:ascii="Calibri"/>
                <w:b/>
                <w:spacing w:val="-2"/>
                <w:sz w:val="17"/>
              </w:rPr>
              <w:t>NETOS</w:t>
            </w:r>
          </w:p>
        </w:tc>
        <w:tc>
          <w:tcPr>
            <w:tcW w:w="1490" w:type="dxa"/>
            <w:vMerge w:val="restart"/>
            <w:shd w:val="clear" w:color="auto" w:fill="DAE9F7"/>
          </w:tcPr>
          <w:p>
            <w:pPr>
              <w:pStyle w:val="TableParagraph"/>
              <w:spacing w:before="54"/>
              <w:rPr>
                <w:rFonts w:ascii="Calibri"/>
                <w:b/>
                <w:sz w:val="17"/>
              </w:rPr>
            </w:pPr>
          </w:p>
          <w:p>
            <w:pPr>
              <w:pStyle w:val="TableParagraph"/>
              <w:spacing w:line="247" w:lineRule="auto"/>
              <w:ind w:left="547" w:hanging="345"/>
              <w:rPr>
                <w:rFonts w:ascii="Calibri" w:hAnsi="Calibri"/>
                <w:b/>
                <w:sz w:val="17"/>
              </w:rPr>
            </w:pPr>
            <w:r>
              <w:rPr>
                <w:rFonts w:ascii="Calibri" w:hAnsi="Calibri"/>
                <w:b/>
                <w:spacing w:val="-2"/>
                <w:sz w:val="17"/>
              </w:rPr>
              <w:t>RECAUDACIÓN</w:t>
            </w:r>
            <w:r>
              <w:rPr>
                <w:rFonts w:ascii="Calibri" w:hAnsi="Calibri"/>
                <w:b/>
                <w:spacing w:val="40"/>
                <w:sz w:val="17"/>
              </w:rPr>
              <w:t> </w:t>
            </w:r>
            <w:r>
              <w:rPr>
                <w:rFonts w:ascii="Calibri" w:hAnsi="Calibri"/>
                <w:b/>
                <w:spacing w:val="-4"/>
                <w:sz w:val="17"/>
              </w:rPr>
              <w:t>NETA</w:t>
            </w:r>
          </w:p>
        </w:tc>
        <w:tc>
          <w:tcPr>
            <w:tcW w:w="1490" w:type="dxa"/>
            <w:vMerge w:val="restart"/>
            <w:shd w:val="clear" w:color="auto" w:fill="DAE9F7"/>
          </w:tcPr>
          <w:p>
            <w:pPr>
              <w:pStyle w:val="TableParagraph"/>
              <w:spacing w:line="247" w:lineRule="auto" w:before="154"/>
              <w:ind w:left="171" w:right="165" w:firstLine="3"/>
              <w:jc w:val="center"/>
              <w:rPr>
                <w:rFonts w:ascii="Calibri"/>
                <w:b/>
                <w:sz w:val="17"/>
              </w:rPr>
            </w:pPr>
            <w:r>
              <w:rPr>
                <w:rFonts w:ascii="Calibri"/>
                <w:b/>
                <w:spacing w:val="-2"/>
                <w:sz w:val="17"/>
              </w:rPr>
              <w:t>DERECHOS</w:t>
            </w:r>
            <w:r>
              <w:rPr>
                <w:rFonts w:ascii="Calibri"/>
                <w:b/>
                <w:spacing w:val="40"/>
                <w:sz w:val="17"/>
              </w:rPr>
              <w:t> </w:t>
            </w:r>
            <w:r>
              <w:rPr>
                <w:rFonts w:ascii="Calibri"/>
                <w:b/>
                <w:sz w:val="17"/>
              </w:rPr>
              <w:t>PENDIENTES</w:t>
            </w:r>
            <w:r>
              <w:rPr>
                <w:rFonts w:ascii="Calibri"/>
                <w:b/>
                <w:spacing w:val="-5"/>
                <w:sz w:val="17"/>
              </w:rPr>
              <w:t> </w:t>
            </w:r>
            <w:r>
              <w:rPr>
                <w:rFonts w:ascii="Calibri"/>
                <w:b/>
                <w:sz w:val="17"/>
              </w:rPr>
              <w:t>DE</w:t>
            </w:r>
            <w:r>
              <w:rPr>
                <w:rFonts w:ascii="Calibri"/>
                <w:b/>
                <w:spacing w:val="40"/>
                <w:sz w:val="17"/>
              </w:rPr>
              <w:t> </w:t>
            </w:r>
            <w:r>
              <w:rPr>
                <w:rFonts w:ascii="Calibri"/>
                <w:b/>
                <w:spacing w:val="-2"/>
                <w:sz w:val="17"/>
              </w:rPr>
              <w:t>COBRO</w:t>
            </w:r>
          </w:p>
        </w:tc>
      </w:tr>
      <w:tr>
        <w:trPr>
          <w:trHeight w:val="656" w:hRule="atLeast"/>
        </w:trPr>
        <w:tc>
          <w:tcPr>
            <w:tcW w:w="3596" w:type="dxa"/>
            <w:shd w:val="clear" w:color="auto" w:fill="DAE9F7"/>
          </w:tcPr>
          <w:p>
            <w:pPr>
              <w:pStyle w:val="TableParagraph"/>
              <w:spacing w:before="18"/>
              <w:rPr>
                <w:rFonts w:ascii="Calibri"/>
                <w:b/>
                <w:sz w:val="17"/>
              </w:rPr>
            </w:pPr>
          </w:p>
          <w:p>
            <w:pPr>
              <w:pStyle w:val="TableParagraph"/>
              <w:ind w:left="8"/>
              <w:jc w:val="center"/>
              <w:rPr>
                <w:rFonts w:ascii="Calibri" w:hAnsi="Calibri"/>
                <w:b/>
                <w:sz w:val="17"/>
              </w:rPr>
            </w:pPr>
            <w:r>
              <w:rPr>
                <w:rFonts w:ascii="Calibri" w:hAnsi="Calibri"/>
                <w:b/>
                <w:spacing w:val="-2"/>
                <w:sz w:val="17"/>
              </w:rPr>
              <w:t>CAPÍTULO</w:t>
            </w:r>
          </w:p>
        </w:tc>
        <w:tc>
          <w:tcPr>
            <w:tcW w:w="1614" w:type="dxa"/>
            <w:shd w:val="clear" w:color="auto" w:fill="DAE9F7"/>
          </w:tcPr>
          <w:p>
            <w:pPr>
              <w:pStyle w:val="TableParagraph"/>
              <w:spacing w:before="18"/>
              <w:rPr>
                <w:rFonts w:ascii="Calibri"/>
                <w:b/>
                <w:sz w:val="17"/>
              </w:rPr>
            </w:pPr>
          </w:p>
          <w:p>
            <w:pPr>
              <w:pStyle w:val="TableParagraph"/>
              <w:ind w:left="480"/>
              <w:rPr>
                <w:rFonts w:ascii="Calibri"/>
                <w:b/>
                <w:sz w:val="17"/>
              </w:rPr>
            </w:pPr>
            <w:r>
              <w:rPr>
                <w:rFonts w:ascii="Calibri"/>
                <w:b/>
                <w:spacing w:val="-2"/>
                <w:sz w:val="17"/>
              </w:rPr>
              <w:t>INICIALES</w:t>
            </w:r>
          </w:p>
        </w:tc>
        <w:tc>
          <w:tcPr>
            <w:tcW w:w="1490" w:type="dxa"/>
            <w:shd w:val="clear" w:color="auto" w:fill="DAE9F7"/>
          </w:tcPr>
          <w:p>
            <w:pPr>
              <w:pStyle w:val="TableParagraph"/>
              <w:spacing w:before="18"/>
              <w:rPr>
                <w:rFonts w:ascii="Calibri"/>
                <w:b/>
                <w:sz w:val="17"/>
              </w:rPr>
            </w:pPr>
          </w:p>
          <w:p>
            <w:pPr>
              <w:pStyle w:val="TableParagraph"/>
              <w:ind w:right="65"/>
              <w:jc w:val="right"/>
              <w:rPr>
                <w:rFonts w:ascii="Calibri"/>
                <w:b/>
                <w:sz w:val="17"/>
              </w:rPr>
            </w:pPr>
            <w:r>
              <w:rPr>
                <w:rFonts w:ascii="Calibri"/>
                <w:b/>
                <w:spacing w:val="-2"/>
                <w:sz w:val="17"/>
              </w:rPr>
              <w:t>MODIFICACIONES</w:t>
            </w:r>
          </w:p>
        </w:tc>
        <w:tc>
          <w:tcPr>
            <w:tcW w:w="1364" w:type="dxa"/>
            <w:shd w:val="clear" w:color="auto" w:fill="DAE9F7"/>
          </w:tcPr>
          <w:p>
            <w:pPr>
              <w:pStyle w:val="TableParagraph"/>
              <w:spacing w:before="18"/>
              <w:rPr>
                <w:rFonts w:ascii="Calibri"/>
                <w:b/>
                <w:sz w:val="17"/>
              </w:rPr>
            </w:pPr>
          </w:p>
          <w:p>
            <w:pPr>
              <w:pStyle w:val="TableParagraph"/>
              <w:ind w:left="270"/>
              <w:rPr>
                <w:rFonts w:ascii="Calibri"/>
                <w:b/>
                <w:sz w:val="17"/>
              </w:rPr>
            </w:pPr>
            <w:r>
              <w:rPr>
                <w:rFonts w:ascii="Calibri"/>
                <w:b/>
                <w:spacing w:val="-2"/>
                <w:sz w:val="17"/>
              </w:rPr>
              <w:t>DEFINITVAS</w:t>
            </w:r>
          </w:p>
        </w:tc>
        <w:tc>
          <w:tcPr>
            <w:tcW w:w="1366" w:type="dxa"/>
            <w:vMerge/>
            <w:tcBorders>
              <w:top w:val="nil"/>
            </w:tcBorders>
            <w:shd w:val="clear" w:color="auto" w:fill="DAE9F7"/>
          </w:tcPr>
          <w:p>
            <w:pPr>
              <w:rPr>
                <w:sz w:val="2"/>
                <w:szCs w:val="2"/>
              </w:rPr>
            </w:pPr>
          </w:p>
        </w:tc>
        <w:tc>
          <w:tcPr>
            <w:tcW w:w="1490" w:type="dxa"/>
            <w:vMerge/>
            <w:tcBorders>
              <w:top w:val="nil"/>
            </w:tcBorders>
            <w:shd w:val="clear" w:color="auto" w:fill="DAE9F7"/>
          </w:tcPr>
          <w:p>
            <w:pPr>
              <w:rPr>
                <w:sz w:val="2"/>
                <w:szCs w:val="2"/>
              </w:rPr>
            </w:pPr>
          </w:p>
        </w:tc>
        <w:tc>
          <w:tcPr>
            <w:tcW w:w="1490" w:type="dxa"/>
            <w:vMerge/>
            <w:tcBorders>
              <w:top w:val="nil"/>
            </w:tcBorders>
            <w:shd w:val="clear" w:color="auto" w:fill="DAE9F7"/>
          </w:tcPr>
          <w:p>
            <w:pPr>
              <w:rPr>
                <w:sz w:val="2"/>
                <w:szCs w:val="2"/>
              </w:rPr>
            </w:pPr>
          </w:p>
        </w:tc>
      </w:tr>
      <w:tr>
        <w:trPr>
          <w:trHeight w:val="244" w:hRule="atLeast"/>
        </w:trPr>
        <w:tc>
          <w:tcPr>
            <w:tcW w:w="3596" w:type="dxa"/>
            <w:tcBorders>
              <w:bottom w:val="nil"/>
            </w:tcBorders>
          </w:tcPr>
          <w:p>
            <w:pPr>
              <w:pStyle w:val="TableParagraph"/>
              <w:spacing w:before="14"/>
              <w:ind w:left="62"/>
              <w:rPr>
                <w:rFonts w:ascii="Calibri" w:hAnsi="Calibri"/>
                <w:sz w:val="17"/>
              </w:rPr>
            </w:pPr>
            <w:r>
              <w:rPr>
                <w:rFonts w:ascii="Calibri" w:hAnsi="Calibri"/>
                <w:sz w:val="17"/>
              </w:rPr>
              <w:t>3</w:t>
            </w:r>
            <w:r>
              <w:rPr>
                <w:rFonts w:ascii="Calibri" w:hAnsi="Calibri"/>
                <w:spacing w:val="77"/>
                <w:w w:val="150"/>
                <w:sz w:val="17"/>
              </w:rPr>
              <w:t> </w:t>
            </w:r>
            <w:r>
              <w:rPr>
                <w:rFonts w:ascii="Calibri" w:hAnsi="Calibri"/>
                <w:sz w:val="17"/>
              </w:rPr>
              <w:t>Tasas,</w:t>
            </w:r>
            <w:r>
              <w:rPr>
                <w:rFonts w:ascii="Calibri" w:hAnsi="Calibri"/>
                <w:spacing w:val="6"/>
                <w:sz w:val="17"/>
              </w:rPr>
              <w:t> </w:t>
            </w:r>
            <w:r>
              <w:rPr>
                <w:rFonts w:ascii="Calibri" w:hAnsi="Calibri"/>
                <w:sz w:val="17"/>
              </w:rPr>
              <w:t>precios</w:t>
            </w:r>
            <w:r>
              <w:rPr>
                <w:rFonts w:ascii="Calibri" w:hAnsi="Calibri"/>
                <w:spacing w:val="6"/>
                <w:sz w:val="17"/>
              </w:rPr>
              <w:t> </w:t>
            </w:r>
            <w:r>
              <w:rPr>
                <w:rFonts w:ascii="Calibri" w:hAnsi="Calibri"/>
                <w:sz w:val="17"/>
              </w:rPr>
              <w:t>públicos</w:t>
            </w:r>
            <w:r>
              <w:rPr>
                <w:rFonts w:ascii="Calibri" w:hAnsi="Calibri"/>
                <w:spacing w:val="4"/>
                <w:sz w:val="17"/>
              </w:rPr>
              <w:t> </w:t>
            </w:r>
            <w:r>
              <w:rPr>
                <w:rFonts w:ascii="Calibri" w:hAnsi="Calibri"/>
                <w:sz w:val="17"/>
              </w:rPr>
              <w:t>y</w:t>
            </w:r>
            <w:r>
              <w:rPr>
                <w:rFonts w:ascii="Calibri" w:hAnsi="Calibri"/>
                <w:spacing w:val="7"/>
                <w:sz w:val="17"/>
              </w:rPr>
              <w:t> </w:t>
            </w:r>
            <w:r>
              <w:rPr>
                <w:rFonts w:ascii="Calibri" w:hAnsi="Calibri"/>
                <w:sz w:val="17"/>
              </w:rPr>
              <w:t>otros</w:t>
            </w:r>
            <w:r>
              <w:rPr>
                <w:rFonts w:ascii="Calibri" w:hAnsi="Calibri"/>
                <w:spacing w:val="6"/>
                <w:sz w:val="17"/>
              </w:rPr>
              <w:t> </w:t>
            </w:r>
            <w:r>
              <w:rPr>
                <w:rFonts w:ascii="Calibri" w:hAnsi="Calibri"/>
                <w:spacing w:val="-2"/>
                <w:sz w:val="17"/>
              </w:rPr>
              <w:t>ingresos</w:t>
            </w:r>
          </w:p>
        </w:tc>
        <w:tc>
          <w:tcPr>
            <w:tcW w:w="1614" w:type="dxa"/>
            <w:tcBorders>
              <w:bottom w:val="nil"/>
            </w:tcBorders>
          </w:tcPr>
          <w:p>
            <w:pPr>
              <w:pStyle w:val="TableParagraph"/>
              <w:spacing w:before="14"/>
              <w:ind w:right="50"/>
              <w:jc w:val="right"/>
              <w:rPr>
                <w:rFonts w:ascii="Calibri"/>
                <w:sz w:val="17"/>
              </w:rPr>
            </w:pPr>
            <w:r>
              <w:rPr>
                <w:rFonts w:ascii="Calibri"/>
                <w:spacing w:val="-2"/>
                <w:sz w:val="17"/>
              </w:rPr>
              <w:t>19.978.609,49</w:t>
            </w:r>
          </w:p>
        </w:tc>
        <w:tc>
          <w:tcPr>
            <w:tcW w:w="1490" w:type="dxa"/>
            <w:tcBorders>
              <w:bottom w:val="nil"/>
            </w:tcBorders>
          </w:tcPr>
          <w:p>
            <w:pPr>
              <w:pStyle w:val="TableParagraph"/>
              <w:spacing w:before="14"/>
              <w:ind w:right="51"/>
              <w:jc w:val="right"/>
              <w:rPr>
                <w:rFonts w:ascii="Calibri"/>
                <w:sz w:val="17"/>
              </w:rPr>
            </w:pPr>
            <w:r>
              <w:rPr>
                <w:rFonts w:ascii="Calibri"/>
                <w:spacing w:val="-2"/>
                <w:sz w:val="17"/>
              </w:rPr>
              <w:t>110.453,22</w:t>
            </w:r>
          </w:p>
        </w:tc>
        <w:tc>
          <w:tcPr>
            <w:tcW w:w="1364" w:type="dxa"/>
            <w:tcBorders>
              <w:bottom w:val="nil"/>
            </w:tcBorders>
          </w:tcPr>
          <w:p>
            <w:pPr>
              <w:pStyle w:val="TableParagraph"/>
              <w:spacing w:before="14"/>
              <w:ind w:right="52"/>
              <w:jc w:val="right"/>
              <w:rPr>
                <w:rFonts w:ascii="Calibri"/>
                <w:sz w:val="17"/>
              </w:rPr>
            </w:pPr>
            <w:r>
              <w:rPr>
                <w:rFonts w:ascii="Calibri"/>
                <w:spacing w:val="-2"/>
                <w:sz w:val="17"/>
              </w:rPr>
              <w:t>20.089.062,71</w:t>
            </w:r>
          </w:p>
        </w:tc>
        <w:tc>
          <w:tcPr>
            <w:tcW w:w="1366" w:type="dxa"/>
            <w:tcBorders>
              <w:bottom w:val="nil"/>
            </w:tcBorders>
          </w:tcPr>
          <w:p>
            <w:pPr>
              <w:pStyle w:val="TableParagraph"/>
              <w:spacing w:before="14"/>
              <w:ind w:right="52"/>
              <w:jc w:val="right"/>
              <w:rPr>
                <w:rFonts w:ascii="Calibri"/>
                <w:sz w:val="17"/>
              </w:rPr>
            </w:pPr>
            <w:r>
              <w:rPr>
                <w:rFonts w:ascii="Calibri"/>
                <w:spacing w:val="-2"/>
                <w:sz w:val="17"/>
              </w:rPr>
              <w:t>15.221.548,85</w:t>
            </w:r>
          </w:p>
        </w:tc>
        <w:tc>
          <w:tcPr>
            <w:tcW w:w="1490" w:type="dxa"/>
            <w:tcBorders>
              <w:bottom w:val="nil"/>
            </w:tcBorders>
          </w:tcPr>
          <w:p>
            <w:pPr>
              <w:pStyle w:val="TableParagraph"/>
              <w:spacing w:before="14"/>
              <w:ind w:right="51"/>
              <w:jc w:val="right"/>
              <w:rPr>
                <w:rFonts w:ascii="Calibri"/>
                <w:sz w:val="17"/>
              </w:rPr>
            </w:pPr>
            <w:r>
              <w:rPr>
                <w:rFonts w:ascii="Calibri"/>
                <w:spacing w:val="-2"/>
                <w:sz w:val="17"/>
              </w:rPr>
              <w:t>15.221.548,85</w:t>
            </w:r>
          </w:p>
        </w:tc>
        <w:tc>
          <w:tcPr>
            <w:tcW w:w="1490" w:type="dxa"/>
            <w:tcBorders>
              <w:bottom w:val="nil"/>
            </w:tcBorders>
          </w:tcPr>
          <w:p>
            <w:pPr>
              <w:pStyle w:val="TableParagraph"/>
              <w:spacing w:before="14"/>
              <w:ind w:right="53"/>
              <w:jc w:val="right"/>
              <w:rPr>
                <w:rFonts w:ascii="Calibri"/>
                <w:sz w:val="17"/>
              </w:rPr>
            </w:pPr>
            <w:r>
              <w:rPr>
                <w:rFonts w:ascii="Calibri"/>
                <w:spacing w:val="-4"/>
                <w:sz w:val="17"/>
              </w:rPr>
              <w:t>0,00</w:t>
            </w:r>
          </w:p>
        </w:tc>
      </w:tr>
      <w:tr>
        <w:trPr>
          <w:trHeight w:val="223" w:hRule="atLeast"/>
        </w:trPr>
        <w:tc>
          <w:tcPr>
            <w:tcW w:w="3596" w:type="dxa"/>
            <w:tcBorders>
              <w:top w:val="nil"/>
              <w:bottom w:val="nil"/>
            </w:tcBorders>
          </w:tcPr>
          <w:p>
            <w:pPr>
              <w:pStyle w:val="TableParagraph"/>
              <w:spacing w:line="202" w:lineRule="exact"/>
              <w:ind w:left="62"/>
              <w:rPr>
                <w:rFonts w:ascii="Calibri"/>
                <w:sz w:val="17"/>
              </w:rPr>
            </w:pPr>
            <w:r>
              <w:rPr>
                <w:rFonts w:ascii="Calibri"/>
                <w:sz w:val="17"/>
              </w:rPr>
              <w:t>4</w:t>
            </w:r>
            <w:r>
              <w:rPr>
                <w:rFonts w:ascii="Calibri"/>
                <w:spacing w:val="78"/>
                <w:w w:val="150"/>
                <w:sz w:val="17"/>
              </w:rPr>
              <w:t> </w:t>
            </w:r>
            <w:r>
              <w:rPr>
                <w:rFonts w:ascii="Calibri"/>
                <w:sz w:val="17"/>
              </w:rPr>
              <w:t>Transferencias</w:t>
            </w:r>
            <w:r>
              <w:rPr>
                <w:rFonts w:ascii="Calibri"/>
                <w:spacing w:val="7"/>
                <w:sz w:val="17"/>
              </w:rPr>
              <w:t> </w:t>
            </w:r>
            <w:r>
              <w:rPr>
                <w:rFonts w:ascii="Calibri"/>
                <w:spacing w:val="-2"/>
                <w:sz w:val="17"/>
              </w:rPr>
              <w:t>corrientes</w:t>
            </w:r>
          </w:p>
        </w:tc>
        <w:tc>
          <w:tcPr>
            <w:tcW w:w="1614" w:type="dxa"/>
            <w:tcBorders>
              <w:top w:val="nil"/>
              <w:bottom w:val="nil"/>
            </w:tcBorders>
          </w:tcPr>
          <w:p>
            <w:pPr>
              <w:pStyle w:val="TableParagraph"/>
              <w:spacing w:line="202" w:lineRule="exact"/>
              <w:ind w:right="49"/>
              <w:jc w:val="right"/>
              <w:rPr>
                <w:rFonts w:ascii="Calibri"/>
                <w:sz w:val="17"/>
              </w:rPr>
            </w:pPr>
            <w:r>
              <w:rPr>
                <w:rFonts w:ascii="Calibri"/>
                <w:spacing w:val="-2"/>
                <w:sz w:val="17"/>
              </w:rPr>
              <w:t>121.755.345,61</w:t>
            </w:r>
          </w:p>
        </w:tc>
        <w:tc>
          <w:tcPr>
            <w:tcW w:w="1490" w:type="dxa"/>
            <w:tcBorders>
              <w:top w:val="nil"/>
              <w:bottom w:val="nil"/>
            </w:tcBorders>
          </w:tcPr>
          <w:p>
            <w:pPr>
              <w:pStyle w:val="TableParagraph"/>
              <w:spacing w:line="202" w:lineRule="exact"/>
              <w:ind w:right="52"/>
              <w:jc w:val="right"/>
              <w:rPr>
                <w:rFonts w:ascii="Calibri"/>
                <w:sz w:val="17"/>
              </w:rPr>
            </w:pPr>
            <w:r>
              <w:rPr>
                <w:rFonts w:ascii="Calibri"/>
                <w:spacing w:val="-2"/>
                <w:sz w:val="17"/>
              </w:rPr>
              <w:t>1.631.616,46</w:t>
            </w:r>
          </w:p>
        </w:tc>
        <w:tc>
          <w:tcPr>
            <w:tcW w:w="1364" w:type="dxa"/>
            <w:tcBorders>
              <w:top w:val="nil"/>
              <w:bottom w:val="nil"/>
            </w:tcBorders>
          </w:tcPr>
          <w:p>
            <w:pPr>
              <w:pStyle w:val="TableParagraph"/>
              <w:spacing w:line="202" w:lineRule="exact"/>
              <w:ind w:right="51"/>
              <w:jc w:val="right"/>
              <w:rPr>
                <w:rFonts w:ascii="Calibri"/>
                <w:sz w:val="17"/>
              </w:rPr>
            </w:pPr>
            <w:r>
              <w:rPr>
                <w:rFonts w:ascii="Calibri"/>
                <w:spacing w:val="-2"/>
                <w:sz w:val="17"/>
              </w:rPr>
              <w:t>123.386.962,07</w:t>
            </w:r>
          </w:p>
        </w:tc>
        <w:tc>
          <w:tcPr>
            <w:tcW w:w="1366" w:type="dxa"/>
            <w:tcBorders>
              <w:top w:val="nil"/>
              <w:bottom w:val="nil"/>
            </w:tcBorders>
          </w:tcPr>
          <w:p>
            <w:pPr>
              <w:pStyle w:val="TableParagraph"/>
              <w:spacing w:line="202" w:lineRule="exact"/>
              <w:ind w:right="51"/>
              <w:jc w:val="right"/>
              <w:rPr>
                <w:rFonts w:ascii="Calibri"/>
                <w:sz w:val="17"/>
              </w:rPr>
            </w:pPr>
            <w:r>
              <w:rPr>
                <w:rFonts w:ascii="Calibri"/>
                <w:spacing w:val="-2"/>
                <w:sz w:val="17"/>
              </w:rPr>
              <w:t>120.233.038,48</w:t>
            </w:r>
          </w:p>
        </w:tc>
        <w:tc>
          <w:tcPr>
            <w:tcW w:w="1490" w:type="dxa"/>
            <w:tcBorders>
              <w:top w:val="nil"/>
              <w:bottom w:val="nil"/>
            </w:tcBorders>
          </w:tcPr>
          <w:p>
            <w:pPr>
              <w:pStyle w:val="TableParagraph"/>
              <w:spacing w:line="202" w:lineRule="exact"/>
              <w:ind w:right="51"/>
              <w:jc w:val="right"/>
              <w:rPr>
                <w:rFonts w:ascii="Calibri"/>
                <w:sz w:val="17"/>
              </w:rPr>
            </w:pPr>
            <w:r>
              <w:rPr>
                <w:rFonts w:ascii="Calibri"/>
                <w:spacing w:val="-2"/>
                <w:sz w:val="17"/>
              </w:rPr>
              <w:t>118.213.038,48</w:t>
            </w:r>
          </w:p>
        </w:tc>
        <w:tc>
          <w:tcPr>
            <w:tcW w:w="1490" w:type="dxa"/>
            <w:tcBorders>
              <w:top w:val="nil"/>
              <w:bottom w:val="nil"/>
            </w:tcBorders>
          </w:tcPr>
          <w:p>
            <w:pPr>
              <w:pStyle w:val="TableParagraph"/>
              <w:spacing w:line="202" w:lineRule="exact"/>
              <w:ind w:right="53"/>
              <w:jc w:val="right"/>
              <w:rPr>
                <w:rFonts w:ascii="Calibri"/>
                <w:sz w:val="17"/>
              </w:rPr>
            </w:pPr>
            <w:r>
              <w:rPr>
                <w:rFonts w:ascii="Calibri"/>
                <w:spacing w:val="-2"/>
                <w:sz w:val="17"/>
              </w:rPr>
              <w:t>2.020.000,00</w:t>
            </w:r>
          </w:p>
        </w:tc>
      </w:tr>
      <w:tr>
        <w:trPr>
          <w:trHeight w:val="200" w:hRule="atLeast"/>
        </w:trPr>
        <w:tc>
          <w:tcPr>
            <w:tcW w:w="3596" w:type="dxa"/>
            <w:tcBorders>
              <w:top w:val="nil"/>
            </w:tcBorders>
          </w:tcPr>
          <w:p>
            <w:pPr>
              <w:pStyle w:val="TableParagraph"/>
              <w:spacing w:line="180" w:lineRule="exact"/>
              <w:ind w:left="62"/>
              <w:rPr>
                <w:rFonts w:ascii="Calibri"/>
                <w:sz w:val="17"/>
              </w:rPr>
            </w:pPr>
            <w:r>
              <w:rPr>
                <w:rFonts w:ascii="Calibri"/>
                <w:sz w:val="17"/>
              </w:rPr>
              <w:t>5</w:t>
            </w:r>
            <w:r>
              <w:rPr>
                <w:rFonts w:ascii="Calibri"/>
                <w:spacing w:val="74"/>
                <w:w w:val="150"/>
                <w:sz w:val="17"/>
              </w:rPr>
              <w:t> </w:t>
            </w:r>
            <w:r>
              <w:rPr>
                <w:rFonts w:ascii="Calibri"/>
                <w:sz w:val="17"/>
              </w:rPr>
              <w:t>Ingresos</w:t>
            </w:r>
            <w:r>
              <w:rPr>
                <w:rFonts w:ascii="Calibri"/>
                <w:spacing w:val="5"/>
                <w:sz w:val="17"/>
              </w:rPr>
              <w:t> </w:t>
            </w:r>
            <w:r>
              <w:rPr>
                <w:rFonts w:ascii="Calibri"/>
                <w:spacing w:val="-2"/>
                <w:sz w:val="17"/>
              </w:rPr>
              <w:t>patrimoniales</w:t>
            </w:r>
          </w:p>
        </w:tc>
        <w:tc>
          <w:tcPr>
            <w:tcW w:w="1614" w:type="dxa"/>
            <w:tcBorders>
              <w:top w:val="nil"/>
            </w:tcBorders>
          </w:tcPr>
          <w:p>
            <w:pPr>
              <w:pStyle w:val="TableParagraph"/>
              <w:spacing w:line="180" w:lineRule="exact"/>
              <w:ind w:right="49"/>
              <w:jc w:val="right"/>
              <w:rPr>
                <w:rFonts w:ascii="Calibri"/>
                <w:sz w:val="17"/>
              </w:rPr>
            </w:pPr>
            <w:r>
              <w:rPr>
                <w:rFonts w:ascii="Calibri"/>
                <w:spacing w:val="-2"/>
                <w:sz w:val="17"/>
              </w:rPr>
              <w:t>390.798,37</w:t>
            </w:r>
          </w:p>
        </w:tc>
        <w:tc>
          <w:tcPr>
            <w:tcW w:w="1490" w:type="dxa"/>
            <w:tcBorders>
              <w:top w:val="nil"/>
            </w:tcBorders>
          </w:tcPr>
          <w:p>
            <w:pPr>
              <w:pStyle w:val="TableParagraph"/>
              <w:spacing w:line="180" w:lineRule="exact"/>
              <w:ind w:right="51"/>
              <w:jc w:val="right"/>
              <w:rPr>
                <w:rFonts w:ascii="Calibri"/>
                <w:sz w:val="17"/>
              </w:rPr>
            </w:pPr>
            <w:r>
              <w:rPr>
                <w:rFonts w:ascii="Calibri"/>
                <w:spacing w:val="-2"/>
                <w:sz w:val="17"/>
              </w:rPr>
              <w:t>140,88</w:t>
            </w:r>
          </w:p>
        </w:tc>
        <w:tc>
          <w:tcPr>
            <w:tcW w:w="1364" w:type="dxa"/>
            <w:tcBorders>
              <w:top w:val="nil"/>
            </w:tcBorders>
          </w:tcPr>
          <w:p>
            <w:pPr>
              <w:pStyle w:val="TableParagraph"/>
              <w:spacing w:line="180" w:lineRule="exact"/>
              <w:ind w:right="51"/>
              <w:jc w:val="right"/>
              <w:rPr>
                <w:rFonts w:ascii="Calibri"/>
                <w:sz w:val="17"/>
              </w:rPr>
            </w:pPr>
            <w:r>
              <w:rPr>
                <w:rFonts w:ascii="Calibri"/>
                <w:spacing w:val="-2"/>
                <w:sz w:val="17"/>
              </w:rPr>
              <w:t>390.939,25</w:t>
            </w:r>
          </w:p>
        </w:tc>
        <w:tc>
          <w:tcPr>
            <w:tcW w:w="1366" w:type="dxa"/>
            <w:tcBorders>
              <w:top w:val="nil"/>
            </w:tcBorders>
          </w:tcPr>
          <w:p>
            <w:pPr>
              <w:pStyle w:val="TableParagraph"/>
              <w:spacing w:line="180" w:lineRule="exact"/>
              <w:ind w:right="51"/>
              <w:jc w:val="right"/>
              <w:rPr>
                <w:rFonts w:ascii="Calibri"/>
                <w:sz w:val="17"/>
              </w:rPr>
            </w:pPr>
            <w:r>
              <w:rPr>
                <w:rFonts w:ascii="Calibri"/>
                <w:spacing w:val="-2"/>
                <w:sz w:val="17"/>
              </w:rPr>
              <w:t>169.252,00</w:t>
            </w:r>
          </w:p>
        </w:tc>
        <w:tc>
          <w:tcPr>
            <w:tcW w:w="1490" w:type="dxa"/>
            <w:tcBorders>
              <w:top w:val="nil"/>
            </w:tcBorders>
          </w:tcPr>
          <w:p>
            <w:pPr>
              <w:pStyle w:val="TableParagraph"/>
              <w:spacing w:line="180" w:lineRule="exact"/>
              <w:ind w:right="51"/>
              <w:jc w:val="right"/>
              <w:rPr>
                <w:rFonts w:ascii="Calibri"/>
                <w:sz w:val="17"/>
              </w:rPr>
            </w:pPr>
            <w:r>
              <w:rPr>
                <w:rFonts w:ascii="Calibri"/>
                <w:spacing w:val="-2"/>
                <w:sz w:val="17"/>
              </w:rPr>
              <w:t>169.252,00</w:t>
            </w:r>
          </w:p>
        </w:tc>
        <w:tc>
          <w:tcPr>
            <w:tcW w:w="1490" w:type="dxa"/>
            <w:tcBorders>
              <w:top w:val="nil"/>
            </w:tcBorders>
          </w:tcPr>
          <w:p>
            <w:pPr>
              <w:pStyle w:val="TableParagraph"/>
              <w:spacing w:line="180" w:lineRule="exact"/>
              <w:ind w:right="53"/>
              <w:jc w:val="right"/>
              <w:rPr>
                <w:rFonts w:ascii="Calibri"/>
                <w:sz w:val="17"/>
              </w:rPr>
            </w:pPr>
            <w:r>
              <w:rPr>
                <w:rFonts w:ascii="Calibri"/>
                <w:spacing w:val="-4"/>
                <w:sz w:val="17"/>
              </w:rPr>
              <w:t>0,00</w:t>
            </w:r>
          </w:p>
        </w:tc>
      </w:tr>
      <w:tr>
        <w:trPr>
          <w:trHeight w:val="221" w:hRule="atLeast"/>
        </w:trPr>
        <w:tc>
          <w:tcPr>
            <w:tcW w:w="3596" w:type="dxa"/>
            <w:shd w:val="clear" w:color="auto" w:fill="ECECEC"/>
          </w:tcPr>
          <w:p>
            <w:pPr>
              <w:pStyle w:val="TableParagraph"/>
              <w:spacing w:line="187" w:lineRule="exact" w:before="14"/>
              <w:ind w:left="274"/>
              <w:rPr>
                <w:rFonts w:ascii="Calibri"/>
                <w:sz w:val="17"/>
              </w:rPr>
            </w:pPr>
            <w:r>
              <w:rPr>
                <w:rFonts w:ascii="Calibri"/>
                <w:sz w:val="17"/>
              </w:rPr>
              <w:t>Subtotal</w:t>
            </w:r>
            <w:r>
              <w:rPr>
                <w:rFonts w:ascii="Calibri"/>
                <w:spacing w:val="12"/>
                <w:sz w:val="17"/>
              </w:rPr>
              <w:t> </w:t>
            </w:r>
            <w:r>
              <w:rPr>
                <w:rFonts w:ascii="Calibri"/>
                <w:sz w:val="17"/>
              </w:rPr>
              <w:t>operaciones</w:t>
            </w:r>
            <w:r>
              <w:rPr>
                <w:rFonts w:ascii="Calibri"/>
                <w:spacing w:val="14"/>
                <w:sz w:val="17"/>
              </w:rPr>
              <w:t> </w:t>
            </w:r>
            <w:r>
              <w:rPr>
                <w:rFonts w:ascii="Calibri"/>
                <w:spacing w:val="-2"/>
                <w:sz w:val="17"/>
              </w:rPr>
              <w:t>corrientes</w:t>
            </w:r>
          </w:p>
        </w:tc>
        <w:tc>
          <w:tcPr>
            <w:tcW w:w="1614" w:type="dxa"/>
            <w:shd w:val="clear" w:color="auto" w:fill="ECECEC"/>
          </w:tcPr>
          <w:p>
            <w:pPr>
              <w:pStyle w:val="TableParagraph"/>
              <w:spacing w:line="187" w:lineRule="exact" w:before="14"/>
              <w:ind w:right="49"/>
              <w:jc w:val="right"/>
              <w:rPr>
                <w:rFonts w:ascii="Calibri"/>
                <w:sz w:val="17"/>
              </w:rPr>
            </w:pPr>
            <w:r>
              <w:rPr>
                <w:rFonts w:ascii="Calibri"/>
                <w:spacing w:val="-2"/>
                <w:sz w:val="17"/>
              </w:rPr>
              <w:t>142.124.753,47</w:t>
            </w:r>
          </w:p>
        </w:tc>
        <w:tc>
          <w:tcPr>
            <w:tcW w:w="1490" w:type="dxa"/>
            <w:shd w:val="clear" w:color="auto" w:fill="ECECEC"/>
          </w:tcPr>
          <w:p>
            <w:pPr>
              <w:pStyle w:val="TableParagraph"/>
              <w:spacing w:line="187" w:lineRule="exact" w:before="14"/>
              <w:ind w:right="52"/>
              <w:jc w:val="right"/>
              <w:rPr>
                <w:rFonts w:ascii="Calibri"/>
                <w:sz w:val="17"/>
              </w:rPr>
            </w:pPr>
            <w:r>
              <w:rPr>
                <w:rFonts w:ascii="Calibri"/>
                <w:spacing w:val="-2"/>
                <w:sz w:val="17"/>
              </w:rPr>
              <w:t>1.742.210,56</w:t>
            </w:r>
          </w:p>
        </w:tc>
        <w:tc>
          <w:tcPr>
            <w:tcW w:w="1364" w:type="dxa"/>
            <w:shd w:val="clear" w:color="auto" w:fill="ECECEC"/>
          </w:tcPr>
          <w:p>
            <w:pPr>
              <w:pStyle w:val="TableParagraph"/>
              <w:spacing w:line="187" w:lineRule="exact" w:before="14"/>
              <w:ind w:right="51"/>
              <w:jc w:val="right"/>
              <w:rPr>
                <w:rFonts w:ascii="Calibri"/>
                <w:sz w:val="17"/>
              </w:rPr>
            </w:pPr>
            <w:r>
              <w:rPr>
                <w:rFonts w:ascii="Calibri"/>
                <w:spacing w:val="-2"/>
                <w:sz w:val="17"/>
              </w:rPr>
              <w:t>143.866.964,03</w:t>
            </w:r>
          </w:p>
        </w:tc>
        <w:tc>
          <w:tcPr>
            <w:tcW w:w="1366" w:type="dxa"/>
            <w:shd w:val="clear" w:color="auto" w:fill="ECECEC"/>
          </w:tcPr>
          <w:p>
            <w:pPr>
              <w:pStyle w:val="TableParagraph"/>
              <w:spacing w:line="187" w:lineRule="exact" w:before="14"/>
              <w:ind w:right="51"/>
              <w:jc w:val="right"/>
              <w:rPr>
                <w:rFonts w:ascii="Calibri"/>
                <w:sz w:val="17"/>
              </w:rPr>
            </w:pPr>
            <w:r>
              <w:rPr>
                <w:rFonts w:ascii="Calibri"/>
                <w:spacing w:val="-2"/>
                <w:sz w:val="17"/>
              </w:rPr>
              <w:t>135.623.839,33</w:t>
            </w:r>
          </w:p>
        </w:tc>
        <w:tc>
          <w:tcPr>
            <w:tcW w:w="1490" w:type="dxa"/>
            <w:shd w:val="clear" w:color="auto" w:fill="ECECEC"/>
          </w:tcPr>
          <w:p>
            <w:pPr>
              <w:pStyle w:val="TableParagraph"/>
              <w:spacing w:line="187" w:lineRule="exact" w:before="14"/>
              <w:ind w:right="51"/>
              <w:jc w:val="right"/>
              <w:rPr>
                <w:rFonts w:ascii="Calibri"/>
                <w:sz w:val="17"/>
              </w:rPr>
            </w:pPr>
            <w:r>
              <w:rPr>
                <w:rFonts w:ascii="Calibri"/>
                <w:spacing w:val="-2"/>
                <w:sz w:val="17"/>
              </w:rPr>
              <w:t>133.603.839,33</w:t>
            </w:r>
          </w:p>
        </w:tc>
        <w:tc>
          <w:tcPr>
            <w:tcW w:w="1490" w:type="dxa"/>
            <w:shd w:val="clear" w:color="auto" w:fill="ECECEC"/>
          </w:tcPr>
          <w:p>
            <w:pPr>
              <w:pStyle w:val="TableParagraph"/>
              <w:spacing w:line="187" w:lineRule="exact" w:before="14"/>
              <w:ind w:right="53"/>
              <w:jc w:val="right"/>
              <w:rPr>
                <w:rFonts w:ascii="Calibri"/>
                <w:sz w:val="17"/>
              </w:rPr>
            </w:pPr>
            <w:r>
              <w:rPr>
                <w:rFonts w:ascii="Calibri"/>
                <w:spacing w:val="-2"/>
                <w:sz w:val="17"/>
              </w:rPr>
              <w:t>2.020.000,00</w:t>
            </w:r>
          </w:p>
        </w:tc>
      </w:tr>
      <w:tr>
        <w:trPr>
          <w:trHeight w:val="245" w:hRule="atLeast"/>
        </w:trPr>
        <w:tc>
          <w:tcPr>
            <w:tcW w:w="3596" w:type="dxa"/>
            <w:tcBorders>
              <w:bottom w:val="nil"/>
            </w:tcBorders>
          </w:tcPr>
          <w:p>
            <w:pPr>
              <w:pStyle w:val="TableParagraph"/>
              <w:spacing w:before="16"/>
              <w:ind w:left="62"/>
              <w:rPr>
                <w:rFonts w:ascii="Calibri" w:hAnsi="Calibri"/>
                <w:sz w:val="17"/>
              </w:rPr>
            </w:pPr>
            <w:r>
              <w:rPr>
                <w:rFonts w:ascii="Calibri" w:hAnsi="Calibri"/>
                <w:sz w:val="17"/>
              </w:rPr>
              <w:t>6</w:t>
            </w:r>
            <w:r>
              <w:rPr>
                <w:rFonts w:ascii="Calibri" w:hAnsi="Calibri"/>
                <w:spacing w:val="31"/>
                <w:sz w:val="17"/>
              </w:rPr>
              <w:t>  </w:t>
            </w:r>
            <w:r>
              <w:rPr>
                <w:rFonts w:ascii="Calibri" w:hAnsi="Calibri"/>
                <w:sz w:val="17"/>
              </w:rPr>
              <w:t>Enajenación</w:t>
            </w:r>
            <w:r>
              <w:rPr>
                <w:rFonts w:ascii="Calibri" w:hAnsi="Calibri"/>
                <w:spacing w:val="8"/>
                <w:sz w:val="17"/>
              </w:rPr>
              <w:t> </w:t>
            </w:r>
            <w:r>
              <w:rPr>
                <w:rFonts w:ascii="Calibri" w:hAnsi="Calibri"/>
                <w:sz w:val="17"/>
              </w:rPr>
              <w:t>de</w:t>
            </w:r>
            <w:r>
              <w:rPr>
                <w:rFonts w:ascii="Calibri" w:hAnsi="Calibri"/>
                <w:spacing w:val="5"/>
                <w:sz w:val="17"/>
              </w:rPr>
              <w:t> </w:t>
            </w:r>
            <w:r>
              <w:rPr>
                <w:rFonts w:ascii="Calibri" w:hAnsi="Calibri"/>
                <w:sz w:val="17"/>
              </w:rPr>
              <w:t>inversiones</w:t>
            </w:r>
            <w:r>
              <w:rPr>
                <w:rFonts w:ascii="Calibri" w:hAnsi="Calibri"/>
                <w:spacing w:val="8"/>
                <w:sz w:val="17"/>
              </w:rPr>
              <w:t> </w:t>
            </w:r>
            <w:r>
              <w:rPr>
                <w:rFonts w:ascii="Calibri" w:hAnsi="Calibri"/>
                <w:spacing w:val="-2"/>
                <w:sz w:val="17"/>
              </w:rPr>
              <w:t>reales</w:t>
            </w:r>
          </w:p>
        </w:tc>
        <w:tc>
          <w:tcPr>
            <w:tcW w:w="1614" w:type="dxa"/>
            <w:tcBorders>
              <w:bottom w:val="nil"/>
            </w:tcBorders>
          </w:tcPr>
          <w:p>
            <w:pPr>
              <w:pStyle w:val="TableParagraph"/>
              <w:spacing w:before="16"/>
              <w:ind w:right="49"/>
              <w:jc w:val="right"/>
              <w:rPr>
                <w:rFonts w:ascii="Calibri"/>
                <w:sz w:val="17"/>
              </w:rPr>
            </w:pPr>
            <w:r>
              <w:rPr>
                <w:rFonts w:ascii="Calibri"/>
                <w:spacing w:val="-4"/>
                <w:sz w:val="17"/>
              </w:rPr>
              <w:t>0,00</w:t>
            </w:r>
          </w:p>
        </w:tc>
        <w:tc>
          <w:tcPr>
            <w:tcW w:w="1490" w:type="dxa"/>
            <w:tcBorders>
              <w:bottom w:val="nil"/>
            </w:tcBorders>
          </w:tcPr>
          <w:p>
            <w:pPr>
              <w:pStyle w:val="TableParagraph"/>
              <w:spacing w:before="16"/>
              <w:ind w:right="51"/>
              <w:jc w:val="right"/>
              <w:rPr>
                <w:rFonts w:ascii="Calibri"/>
                <w:sz w:val="17"/>
              </w:rPr>
            </w:pPr>
            <w:r>
              <w:rPr>
                <w:rFonts w:ascii="Calibri"/>
                <w:spacing w:val="-2"/>
                <w:sz w:val="17"/>
              </w:rPr>
              <w:t>47.344,20</w:t>
            </w:r>
          </w:p>
        </w:tc>
        <w:tc>
          <w:tcPr>
            <w:tcW w:w="1364" w:type="dxa"/>
            <w:tcBorders>
              <w:bottom w:val="nil"/>
            </w:tcBorders>
          </w:tcPr>
          <w:p>
            <w:pPr>
              <w:pStyle w:val="TableParagraph"/>
              <w:spacing w:before="16"/>
              <w:ind w:right="51"/>
              <w:jc w:val="right"/>
              <w:rPr>
                <w:rFonts w:ascii="Calibri"/>
                <w:sz w:val="17"/>
              </w:rPr>
            </w:pPr>
            <w:r>
              <w:rPr>
                <w:rFonts w:ascii="Calibri"/>
                <w:spacing w:val="-2"/>
                <w:sz w:val="17"/>
              </w:rPr>
              <w:t>47.344,20</w:t>
            </w:r>
          </w:p>
        </w:tc>
        <w:tc>
          <w:tcPr>
            <w:tcW w:w="1366" w:type="dxa"/>
            <w:tcBorders>
              <w:bottom w:val="nil"/>
            </w:tcBorders>
          </w:tcPr>
          <w:p>
            <w:pPr>
              <w:pStyle w:val="TableParagraph"/>
              <w:spacing w:before="16"/>
              <w:ind w:right="51"/>
              <w:jc w:val="right"/>
              <w:rPr>
                <w:rFonts w:ascii="Calibri"/>
                <w:sz w:val="17"/>
              </w:rPr>
            </w:pPr>
            <w:r>
              <w:rPr>
                <w:rFonts w:ascii="Calibri"/>
                <w:spacing w:val="-2"/>
                <w:sz w:val="17"/>
              </w:rPr>
              <w:t>74.466,65</w:t>
            </w:r>
          </w:p>
        </w:tc>
        <w:tc>
          <w:tcPr>
            <w:tcW w:w="1490" w:type="dxa"/>
            <w:tcBorders>
              <w:bottom w:val="nil"/>
            </w:tcBorders>
          </w:tcPr>
          <w:p>
            <w:pPr>
              <w:pStyle w:val="TableParagraph"/>
              <w:spacing w:before="16"/>
              <w:ind w:right="51"/>
              <w:jc w:val="right"/>
              <w:rPr>
                <w:rFonts w:ascii="Calibri"/>
                <w:sz w:val="17"/>
              </w:rPr>
            </w:pPr>
            <w:r>
              <w:rPr>
                <w:rFonts w:ascii="Calibri"/>
                <w:spacing w:val="-2"/>
                <w:sz w:val="17"/>
              </w:rPr>
              <w:t>74.466,65</w:t>
            </w:r>
          </w:p>
        </w:tc>
        <w:tc>
          <w:tcPr>
            <w:tcW w:w="1490" w:type="dxa"/>
            <w:tcBorders>
              <w:bottom w:val="nil"/>
            </w:tcBorders>
          </w:tcPr>
          <w:p>
            <w:pPr>
              <w:pStyle w:val="TableParagraph"/>
              <w:spacing w:before="16"/>
              <w:ind w:right="53"/>
              <w:jc w:val="right"/>
              <w:rPr>
                <w:rFonts w:ascii="Calibri"/>
                <w:sz w:val="17"/>
              </w:rPr>
            </w:pPr>
            <w:r>
              <w:rPr>
                <w:rFonts w:ascii="Calibri"/>
                <w:spacing w:val="-4"/>
                <w:sz w:val="17"/>
              </w:rPr>
              <w:t>0,00</w:t>
            </w:r>
          </w:p>
        </w:tc>
      </w:tr>
      <w:tr>
        <w:trPr>
          <w:trHeight w:val="200" w:hRule="atLeast"/>
        </w:trPr>
        <w:tc>
          <w:tcPr>
            <w:tcW w:w="3596" w:type="dxa"/>
            <w:tcBorders>
              <w:top w:val="nil"/>
            </w:tcBorders>
          </w:tcPr>
          <w:p>
            <w:pPr>
              <w:pStyle w:val="TableParagraph"/>
              <w:spacing w:line="180" w:lineRule="exact"/>
              <w:ind w:left="62"/>
              <w:rPr>
                <w:rFonts w:ascii="Calibri"/>
                <w:sz w:val="17"/>
              </w:rPr>
            </w:pPr>
            <w:r>
              <w:rPr>
                <w:rFonts w:ascii="Calibri"/>
                <w:sz w:val="17"/>
              </w:rPr>
              <w:t>7</w:t>
            </w:r>
            <w:r>
              <w:rPr>
                <w:rFonts w:ascii="Calibri"/>
                <w:spacing w:val="78"/>
                <w:w w:val="150"/>
                <w:sz w:val="17"/>
              </w:rPr>
              <w:t> </w:t>
            </w:r>
            <w:r>
              <w:rPr>
                <w:rFonts w:ascii="Calibri"/>
                <w:sz w:val="17"/>
              </w:rPr>
              <w:t>Transferencias</w:t>
            </w:r>
            <w:r>
              <w:rPr>
                <w:rFonts w:ascii="Calibri"/>
                <w:spacing w:val="6"/>
                <w:sz w:val="17"/>
              </w:rPr>
              <w:t> </w:t>
            </w:r>
            <w:r>
              <w:rPr>
                <w:rFonts w:ascii="Calibri"/>
                <w:sz w:val="17"/>
              </w:rPr>
              <w:t>de</w:t>
            </w:r>
            <w:r>
              <w:rPr>
                <w:rFonts w:ascii="Calibri"/>
                <w:spacing w:val="5"/>
                <w:sz w:val="17"/>
              </w:rPr>
              <w:t> </w:t>
            </w:r>
            <w:r>
              <w:rPr>
                <w:rFonts w:ascii="Calibri"/>
                <w:spacing w:val="-2"/>
                <w:sz w:val="17"/>
              </w:rPr>
              <w:t>capital</w:t>
            </w:r>
          </w:p>
        </w:tc>
        <w:tc>
          <w:tcPr>
            <w:tcW w:w="1614" w:type="dxa"/>
            <w:tcBorders>
              <w:top w:val="nil"/>
            </w:tcBorders>
          </w:tcPr>
          <w:p>
            <w:pPr>
              <w:pStyle w:val="TableParagraph"/>
              <w:spacing w:line="180" w:lineRule="exact"/>
              <w:ind w:right="50"/>
              <w:jc w:val="right"/>
              <w:rPr>
                <w:rFonts w:ascii="Calibri"/>
                <w:sz w:val="17"/>
              </w:rPr>
            </w:pPr>
            <w:r>
              <w:rPr>
                <w:rFonts w:ascii="Calibri"/>
                <w:spacing w:val="-2"/>
                <w:sz w:val="17"/>
              </w:rPr>
              <w:t>8.597.655,02</w:t>
            </w:r>
          </w:p>
        </w:tc>
        <w:tc>
          <w:tcPr>
            <w:tcW w:w="1490" w:type="dxa"/>
            <w:tcBorders>
              <w:top w:val="nil"/>
            </w:tcBorders>
          </w:tcPr>
          <w:p>
            <w:pPr>
              <w:pStyle w:val="TableParagraph"/>
              <w:spacing w:line="180" w:lineRule="exact"/>
              <w:ind w:right="52"/>
              <w:jc w:val="right"/>
              <w:rPr>
                <w:rFonts w:ascii="Calibri"/>
                <w:sz w:val="17"/>
              </w:rPr>
            </w:pPr>
            <w:r>
              <w:rPr>
                <w:rFonts w:ascii="Calibri"/>
                <w:spacing w:val="-2"/>
                <w:sz w:val="17"/>
              </w:rPr>
              <w:t>6.718.020,20</w:t>
            </w:r>
          </w:p>
        </w:tc>
        <w:tc>
          <w:tcPr>
            <w:tcW w:w="1364" w:type="dxa"/>
            <w:tcBorders>
              <w:top w:val="nil"/>
            </w:tcBorders>
          </w:tcPr>
          <w:p>
            <w:pPr>
              <w:pStyle w:val="TableParagraph"/>
              <w:spacing w:line="180" w:lineRule="exact"/>
              <w:ind w:right="52"/>
              <w:jc w:val="right"/>
              <w:rPr>
                <w:rFonts w:ascii="Calibri"/>
                <w:sz w:val="17"/>
              </w:rPr>
            </w:pPr>
            <w:r>
              <w:rPr>
                <w:rFonts w:ascii="Calibri"/>
                <w:spacing w:val="-2"/>
                <w:sz w:val="17"/>
              </w:rPr>
              <w:t>15.315.675,22</w:t>
            </w:r>
          </w:p>
        </w:tc>
        <w:tc>
          <w:tcPr>
            <w:tcW w:w="1366" w:type="dxa"/>
            <w:tcBorders>
              <w:top w:val="nil"/>
            </w:tcBorders>
          </w:tcPr>
          <w:p>
            <w:pPr>
              <w:pStyle w:val="TableParagraph"/>
              <w:spacing w:line="180" w:lineRule="exact"/>
              <w:ind w:right="52"/>
              <w:jc w:val="right"/>
              <w:rPr>
                <w:rFonts w:ascii="Calibri"/>
                <w:sz w:val="17"/>
              </w:rPr>
            </w:pPr>
            <w:r>
              <w:rPr>
                <w:rFonts w:ascii="Calibri"/>
                <w:spacing w:val="-2"/>
                <w:sz w:val="17"/>
              </w:rPr>
              <w:t>10.980.150,88</w:t>
            </w:r>
          </w:p>
        </w:tc>
        <w:tc>
          <w:tcPr>
            <w:tcW w:w="1490" w:type="dxa"/>
            <w:tcBorders>
              <w:top w:val="nil"/>
            </w:tcBorders>
          </w:tcPr>
          <w:p>
            <w:pPr>
              <w:pStyle w:val="TableParagraph"/>
              <w:spacing w:line="180" w:lineRule="exact"/>
              <w:ind w:right="51"/>
              <w:jc w:val="right"/>
              <w:rPr>
                <w:rFonts w:ascii="Calibri"/>
                <w:sz w:val="17"/>
              </w:rPr>
            </w:pPr>
            <w:r>
              <w:rPr>
                <w:rFonts w:ascii="Calibri"/>
                <w:spacing w:val="-2"/>
                <w:sz w:val="17"/>
              </w:rPr>
              <w:t>9.363.900,88</w:t>
            </w:r>
          </w:p>
        </w:tc>
        <w:tc>
          <w:tcPr>
            <w:tcW w:w="1490" w:type="dxa"/>
            <w:tcBorders>
              <w:top w:val="nil"/>
            </w:tcBorders>
          </w:tcPr>
          <w:p>
            <w:pPr>
              <w:pStyle w:val="TableParagraph"/>
              <w:spacing w:line="180" w:lineRule="exact"/>
              <w:ind w:right="53"/>
              <w:jc w:val="right"/>
              <w:rPr>
                <w:rFonts w:ascii="Calibri"/>
                <w:sz w:val="17"/>
              </w:rPr>
            </w:pPr>
            <w:r>
              <w:rPr>
                <w:rFonts w:ascii="Calibri"/>
                <w:spacing w:val="-2"/>
                <w:sz w:val="17"/>
              </w:rPr>
              <w:t>1.616.250,00</w:t>
            </w:r>
          </w:p>
        </w:tc>
      </w:tr>
      <w:tr>
        <w:trPr>
          <w:trHeight w:val="221" w:hRule="atLeast"/>
        </w:trPr>
        <w:tc>
          <w:tcPr>
            <w:tcW w:w="3596" w:type="dxa"/>
            <w:shd w:val="clear" w:color="auto" w:fill="ECECEC"/>
          </w:tcPr>
          <w:p>
            <w:pPr>
              <w:pStyle w:val="TableParagraph"/>
              <w:spacing w:line="187" w:lineRule="exact" w:before="14"/>
              <w:ind w:left="274"/>
              <w:rPr>
                <w:rFonts w:ascii="Calibri"/>
                <w:sz w:val="17"/>
              </w:rPr>
            </w:pPr>
            <w:r>
              <w:rPr>
                <w:rFonts w:ascii="Calibri"/>
                <w:sz w:val="17"/>
              </w:rPr>
              <w:t>Subtotal</w:t>
            </w:r>
            <w:r>
              <w:rPr>
                <w:rFonts w:ascii="Calibri"/>
                <w:spacing w:val="8"/>
                <w:sz w:val="17"/>
              </w:rPr>
              <w:t> </w:t>
            </w:r>
            <w:r>
              <w:rPr>
                <w:rFonts w:ascii="Calibri"/>
                <w:sz w:val="17"/>
              </w:rPr>
              <w:t>operaciones</w:t>
            </w:r>
            <w:r>
              <w:rPr>
                <w:rFonts w:ascii="Calibri"/>
                <w:spacing w:val="11"/>
                <w:sz w:val="17"/>
              </w:rPr>
              <w:t> </w:t>
            </w:r>
            <w:r>
              <w:rPr>
                <w:rFonts w:ascii="Calibri"/>
                <w:sz w:val="17"/>
              </w:rPr>
              <w:t>de</w:t>
            </w:r>
            <w:r>
              <w:rPr>
                <w:rFonts w:ascii="Calibri"/>
                <w:spacing w:val="9"/>
                <w:sz w:val="17"/>
              </w:rPr>
              <w:t> </w:t>
            </w:r>
            <w:r>
              <w:rPr>
                <w:rFonts w:ascii="Calibri"/>
                <w:spacing w:val="-2"/>
                <w:sz w:val="17"/>
              </w:rPr>
              <w:t>capital</w:t>
            </w:r>
          </w:p>
        </w:tc>
        <w:tc>
          <w:tcPr>
            <w:tcW w:w="1614" w:type="dxa"/>
            <w:shd w:val="clear" w:color="auto" w:fill="ECECEC"/>
          </w:tcPr>
          <w:p>
            <w:pPr>
              <w:pStyle w:val="TableParagraph"/>
              <w:spacing w:line="187" w:lineRule="exact" w:before="14"/>
              <w:ind w:right="50"/>
              <w:jc w:val="right"/>
              <w:rPr>
                <w:rFonts w:ascii="Calibri"/>
                <w:sz w:val="17"/>
              </w:rPr>
            </w:pPr>
            <w:r>
              <w:rPr>
                <w:rFonts w:ascii="Calibri"/>
                <w:spacing w:val="-2"/>
                <w:sz w:val="17"/>
              </w:rPr>
              <w:t>8.597.655,02</w:t>
            </w:r>
          </w:p>
        </w:tc>
        <w:tc>
          <w:tcPr>
            <w:tcW w:w="1490" w:type="dxa"/>
            <w:shd w:val="clear" w:color="auto" w:fill="ECECEC"/>
          </w:tcPr>
          <w:p>
            <w:pPr>
              <w:pStyle w:val="TableParagraph"/>
              <w:spacing w:line="187" w:lineRule="exact" w:before="14"/>
              <w:ind w:right="52"/>
              <w:jc w:val="right"/>
              <w:rPr>
                <w:rFonts w:ascii="Calibri"/>
                <w:sz w:val="17"/>
              </w:rPr>
            </w:pPr>
            <w:r>
              <w:rPr>
                <w:rFonts w:ascii="Calibri"/>
                <w:spacing w:val="-2"/>
                <w:sz w:val="17"/>
              </w:rPr>
              <w:t>6.765.364,40</w:t>
            </w:r>
          </w:p>
        </w:tc>
        <w:tc>
          <w:tcPr>
            <w:tcW w:w="1364" w:type="dxa"/>
            <w:shd w:val="clear" w:color="auto" w:fill="ECECEC"/>
          </w:tcPr>
          <w:p>
            <w:pPr>
              <w:pStyle w:val="TableParagraph"/>
              <w:spacing w:line="187" w:lineRule="exact" w:before="14"/>
              <w:ind w:right="52"/>
              <w:jc w:val="right"/>
              <w:rPr>
                <w:rFonts w:ascii="Calibri"/>
                <w:sz w:val="17"/>
              </w:rPr>
            </w:pPr>
            <w:r>
              <w:rPr>
                <w:rFonts w:ascii="Calibri"/>
                <w:spacing w:val="-2"/>
                <w:sz w:val="17"/>
              </w:rPr>
              <w:t>15.363.019,42</w:t>
            </w:r>
          </w:p>
        </w:tc>
        <w:tc>
          <w:tcPr>
            <w:tcW w:w="1366" w:type="dxa"/>
            <w:shd w:val="clear" w:color="auto" w:fill="ECECEC"/>
          </w:tcPr>
          <w:p>
            <w:pPr>
              <w:pStyle w:val="TableParagraph"/>
              <w:spacing w:line="187" w:lineRule="exact" w:before="14"/>
              <w:ind w:right="52"/>
              <w:jc w:val="right"/>
              <w:rPr>
                <w:rFonts w:ascii="Calibri"/>
                <w:sz w:val="17"/>
              </w:rPr>
            </w:pPr>
            <w:r>
              <w:rPr>
                <w:rFonts w:ascii="Calibri"/>
                <w:spacing w:val="-2"/>
                <w:sz w:val="17"/>
              </w:rPr>
              <w:t>11.054.617,53</w:t>
            </w:r>
          </w:p>
        </w:tc>
        <w:tc>
          <w:tcPr>
            <w:tcW w:w="1490" w:type="dxa"/>
            <w:shd w:val="clear" w:color="auto" w:fill="ECECEC"/>
          </w:tcPr>
          <w:p>
            <w:pPr>
              <w:pStyle w:val="TableParagraph"/>
              <w:spacing w:line="187" w:lineRule="exact" w:before="14"/>
              <w:ind w:right="51"/>
              <w:jc w:val="right"/>
              <w:rPr>
                <w:rFonts w:ascii="Calibri"/>
                <w:sz w:val="17"/>
              </w:rPr>
            </w:pPr>
            <w:r>
              <w:rPr>
                <w:rFonts w:ascii="Calibri"/>
                <w:spacing w:val="-2"/>
                <w:sz w:val="17"/>
              </w:rPr>
              <w:t>9.438.367,53</w:t>
            </w:r>
          </w:p>
        </w:tc>
        <w:tc>
          <w:tcPr>
            <w:tcW w:w="1490" w:type="dxa"/>
            <w:shd w:val="clear" w:color="auto" w:fill="ECECEC"/>
          </w:tcPr>
          <w:p>
            <w:pPr>
              <w:pStyle w:val="TableParagraph"/>
              <w:spacing w:line="187" w:lineRule="exact" w:before="14"/>
              <w:ind w:right="53"/>
              <w:jc w:val="right"/>
              <w:rPr>
                <w:rFonts w:ascii="Calibri"/>
                <w:sz w:val="17"/>
              </w:rPr>
            </w:pPr>
            <w:r>
              <w:rPr>
                <w:rFonts w:ascii="Calibri"/>
                <w:spacing w:val="-2"/>
                <w:sz w:val="17"/>
              </w:rPr>
              <w:t>1.616.250,00</w:t>
            </w:r>
          </w:p>
        </w:tc>
      </w:tr>
      <w:tr>
        <w:trPr>
          <w:trHeight w:val="245" w:hRule="atLeast"/>
        </w:trPr>
        <w:tc>
          <w:tcPr>
            <w:tcW w:w="3596" w:type="dxa"/>
            <w:tcBorders>
              <w:bottom w:val="nil"/>
            </w:tcBorders>
          </w:tcPr>
          <w:p>
            <w:pPr>
              <w:pStyle w:val="TableParagraph"/>
              <w:spacing w:before="16"/>
              <w:ind w:left="62"/>
              <w:rPr>
                <w:rFonts w:ascii="Calibri"/>
                <w:sz w:val="17"/>
              </w:rPr>
            </w:pPr>
            <w:r>
              <w:rPr>
                <w:rFonts w:ascii="Calibri"/>
                <w:sz w:val="17"/>
              </w:rPr>
              <w:t>8</w:t>
            </w:r>
            <w:r>
              <w:rPr>
                <w:rFonts w:ascii="Calibri"/>
                <w:spacing w:val="72"/>
                <w:w w:val="150"/>
                <w:sz w:val="17"/>
              </w:rPr>
              <w:t> </w:t>
            </w:r>
            <w:r>
              <w:rPr>
                <w:rFonts w:ascii="Calibri"/>
                <w:sz w:val="17"/>
              </w:rPr>
              <w:t>Activos</w:t>
            </w:r>
            <w:r>
              <w:rPr>
                <w:rFonts w:ascii="Calibri"/>
                <w:spacing w:val="4"/>
                <w:sz w:val="17"/>
              </w:rPr>
              <w:t> </w:t>
            </w:r>
            <w:r>
              <w:rPr>
                <w:rFonts w:ascii="Calibri"/>
                <w:spacing w:val="-2"/>
                <w:sz w:val="17"/>
              </w:rPr>
              <w:t>financieros</w:t>
            </w:r>
          </w:p>
        </w:tc>
        <w:tc>
          <w:tcPr>
            <w:tcW w:w="1614" w:type="dxa"/>
            <w:tcBorders>
              <w:bottom w:val="nil"/>
            </w:tcBorders>
          </w:tcPr>
          <w:p>
            <w:pPr>
              <w:pStyle w:val="TableParagraph"/>
              <w:spacing w:before="16"/>
              <w:ind w:right="50"/>
              <w:jc w:val="right"/>
              <w:rPr>
                <w:rFonts w:ascii="Calibri"/>
                <w:sz w:val="17"/>
              </w:rPr>
            </w:pPr>
            <w:r>
              <w:rPr>
                <w:rFonts w:ascii="Calibri"/>
                <w:spacing w:val="-2"/>
                <w:sz w:val="17"/>
              </w:rPr>
              <w:t>3.305.288,27</w:t>
            </w:r>
          </w:p>
        </w:tc>
        <w:tc>
          <w:tcPr>
            <w:tcW w:w="1490" w:type="dxa"/>
            <w:tcBorders>
              <w:bottom w:val="nil"/>
            </w:tcBorders>
          </w:tcPr>
          <w:p>
            <w:pPr>
              <w:pStyle w:val="TableParagraph"/>
              <w:spacing w:before="16"/>
              <w:ind w:right="52"/>
              <w:jc w:val="right"/>
              <w:rPr>
                <w:rFonts w:ascii="Calibri"/>
                <w:sz w:val="17"/>
              </w:rPr>
            </w:pPr>
            <w:r>
              <w:rPr>
                <w:rFonts w:ascii="Calibri"/>
                <w:spacing w:val="-2"/>
                <w:sz w:val="17"/>
              </w:rPr>
              <w:t>12.303.959,07</w:t>
            </w:r>
          </w:p>
        </w:tc>
        <w:tc>
          <w:tcPr>
            <w:tcW w:w="1364" w:type="dxa"/>
            <w:tcBorders>
              <w:bottom w:val="nil"/>
            </w:tcBorders>
          </w:tcPr>
          <w:p>
            <w:pPr>
              <w:pStyle w:val="TableParagraph"/>
              <w:spacing w:before="16"/>
              <w:ind w:right="52"/>
              <w:jc w:val="right"/>
              <w:rPr>
                <w:rFonts w:ascii="Calibri"/>
                <w:sz w:val="17"/>
              </w:rPr>
            </w:pPr>
            <w:r>
              <w:rPr>
                <w:rFonts w:ascii="Calibri"/>
                <w:spacing w:val="-2"/>
                <w:sz w:val="17"/>
              </w:rPr>
              <w:t>15.609.247,34</w:t>
            </w:r>
          </w:p>
        </w:tc>
        <w:tc>
          <w:tcPr>
            <w:tcW w:w="1366" w:type="dxa"/>
            <w:tcBorders>
              <w:bottom w:val="nil"/>
            </w:tcBorders>
          </w:tcPr>
          <w:p>
            <w:pPr>
              <w:pStyle w:val="TableParagraph"/>
              <w:spacing w:before="16"/>
              <w:ind w:right="51"/>
              <w:jc w:val="right"/>
              <w:rPr>
                <w:rFonts w:ascii="Calibri"/>
                <w:sz w:val="17"/>
              </w:rPr>
            </w:pPr>
            <w:r>
              <w:rPr>
                <w:rFonts w:ascii="Calibri"/>
                <w:spacing w:val="-2"/>
                <w:sz w:val="17"/>
              </w:rPr>
              <w:t>361.839,87</w:t>
            </w:r>
          </w:p>
        </w:tc>
        <w:tc>
          <w:tcPr>
            <w:tcW w:w="1490" w:type="dxa"/>
            <w:tcBorders>
              <w:bottom w:val="nil"/>
            </w:tcBorders>
          </w:tcPr>
          <w:p>
            <w:pPr>
              <w:pStyle w:val="TableParagraph"/>
              <w:spacing w:before="16"/>
              <w:ind w:right="51"/>
              <w:jc w:val="right"/>
              <w:rPr>
                <w:rFonts w:ascii="Calibri"/>
                <w:sz w:val="17"/>
              </w:rPr>
            </w:pPr>
            <w:r>
              <w:rPr>
                <w:rFonts w:ascii="Calibri"/>
                <w:spacing w:val="-2"/>
                <w:sz w:val="17"/>
              </w:rPr>
              <w:t>361.839,87</w:t>
            </w:r>
          </w:p>
        </w:tc>
        <w:tc>
          <w:tcPr>
            <w:tcW w:w="1490" w:type="dxa"/>
            <w:tcBorders>
              <w:bottom w:val="nil"/>
            </w:tcBorders>
          </w:tcPr>
          <w:p>
            <w:pPr>
              <w:pStyle w:val="TableParagraph"/>
              <w:spacing w:before="16"/>
              <w:ind w:right="53"/>
              <w:jc w:val="right"/>
              <w:rPr>
                <w:rFonts w:ascii="Calibri"/>
                <w:sz w:val="17"/>
              </w:rPr>
            </w:pPr>
            <w:r>
              <w:rPr>
                <w:rFonts w:ascii="Calibri"/>
                <w:spacing w:val="-4"/>
                <w:sz w:val="17"/>
              </w:rPr>
              <w:t>0,00</w:t>
            </w:r>
          </w:p>
        </w:tc>
      </w:tr>
      <w:tr>
        <w:trPr>
          <w:trHeight w:val="200" w:hRule="atLeast"/>
        </w:trPr>
        <w:tc>
          <w:tcPr>
            <w:tcW w:w="3596" w:type="dxa"/>
            <w:tcBorders>
              <w:top w:val="nil"/>
            </w:tcBorders>
          </w:tcPr>
          <w:p>
            <w:pPr>
              <w:pStyle w:val="TableParagraph"/>
              <w:spacing w:line="180" w:lineRule="exact"/>
              <w:ind w:left="62"/>
              <w:rPr>
                <w:rFonts w:ascii="Calibri"/>
                <w:sz w:val="17"/>
              </w:rPr>
            </w:pPr>
            <w:r>
              <w:rPr>
                <w:rFonts w:ascii="Calibri"/>
                <w:sz w:val="17"/>
              </w:rPr>
              <w:t>9</w:t>
            </w:r>
            <w:r>
              <w:rPr>
                <w:rFonts w:ascii="Calibri"/>
                <w:spacing w:val="74"/>
                <w:w w:val="150"/>
                <w:sz w:val="17"/>
              </w:rPr>
              <w:t> </w:t>
            </w:r>
            <w:r>
              <w:rPr>
                <w:rFonts w:ascii="Calibri"/>
                <w:sz w:val="17"/>
              </w:rPr>
              <w:t>Pasivos</w:t>
            </w:r>
            <w:r>
              <w:rPr>
                <w:rFonts w:ascii="Calibri"/>
                <w:spacing w:val="5"/>
                <w:sz w:val="17"/>
              </w:rPr>
              <w:t> </w:t>
            </w:r>
            <w:r>
              <w:rPr>
                <w:rFonts w:ascii="Calibri"/>
                <w:spacing w:val="-2"/>
                <w:sz w:val="17"/>
              </w:rPr>
              <w:t>financieros</w:t>
            </w:r>
          </w:p>
        </w:tc>
        <w:tc>
          <w:tcPr>
            <w:tcW w:w="1614" w:type="dxa"/>
            <w:tcBorders>
              <w:top w:val="nil"/>
            </w:tcBorders>
          </w:tcPr>
          <w:p>
            <w:pPr>
              <w:pStyle w:val="TableParagraph"/>
              <w:spacing w:line="180" w:lineRule="exact"/>
              <w:ind w:right="49"/>
              <w:jc w:val="right"/>
              <w:rPr>
                <w:rFonts w:ascii="Calibri"/>
                <w:sz w:val="17"/>
              </w:rPr>
            </w:pPr>
            <w:r>
              <w:rPr>
                <w:rFonts w:ascii="Calibri"/>
                <w:spacing w:val="-4"/>
                <w:sz w:val="17"/>
              </w:rPr>
              <w:t>0,00</w:t>
            </w:r>
          </w:p>
        </w:tc>
        <w:tc>
          <w:tcPr>
            <w:tcW w:w="1490" w:type="dxa"/>
            <w:tcBorders>
              <w:top w:val="nil"/>
            </w:tcBorders>
          </w:tcPr>
          <w:p>
            <w:pPr>
              <w:pStyle w:val="TableParagraph"/>
              <w:spacing w:line="180" w:lineRule="exact"/>
              <w:ind w:right="51"/>
              <w:jc w:val="right"/>
              <w:rPr>
                <w:rFonts w:ascii="Calibri"/>
                <w:sz w:val="17"/>
              </w:rPr>
            </w:pPr>
            <w:r>
              <w:rPr>
                <w:rFonts w:ascii="Calibri"/>
                <w:spacing w:val="-4"/>
                <w:sz w:val="17"/>
              </w:rPr>
              <w:t>0,00</w:t>
            </w:r>
          </w:p>
        </w:tc>
        <w:tc>
          <w:tcPr>
            <w:tcW w:w="1364" w:type="dxa"/>
            <w:tcBorders>
              <w:top w:val="nil"/>
            </w:tcBorders>
          </w:tcPr>
          <w:p>
            <w:pPr>
              <w:pStyle w:val="TableParagraph"/>
              <w:spacing w:line="180" w:lineRule="exact"/>
              <w:ind w:right="51"/>
              <w:jc w:val="right"/>
              <w:rPr>
                <w:rFonts w:ascii="Calibri"/>
                <w:sz w:val="17"/>
              </w:rPr>
            </w:pPr>
            <w:r>
              <w:rPr>
                <w:rFonts w:ascii="Calibri"/>
                <w:spacing w:val="-4"/>
                <w:sz w:val="17"/>
              </w:rPr>
              <w:t>0,00</w:t>
            </w:r>
          </w:p>
        </w:tc>
        <w:tc>
          <w:tcPr>
            <w:tcW w:w="1366" w:type="dxa"/>
            <w:tcBorders>
              <w:top w:val="nil"/>
            </w:tcBorders>
          </w:tcPr>
          <w:p>
            <w:pPr>
              <w:pStyle w:val="TableParagraph"/>
              <w:spacing w:line="180" w:lineRule="exact"/>
              <w:ind w:right="51"/>
              <w:jc w:val="right"/>
              <w:rPr>
                <w:rFonts w:ascii="Calibri"/>
                <w:sz w:val="17"/>
              </w:rPr>
            </w:pPr>
            <w:r>
              <w:rPr>
                <w:rFonts w:ascii="Calibri"/>
                <w:sz w:val="17"/>
              </w:rPr>
              <w:t>-</w:t>
            </w:r>
            <w:r>
              <w:rPr>
                <w:rFonts w:ascii="Calibri"/>
                <w:spacing w:val="-2"/>
                <w:sz w:val="17"/>
              </w:rPr>
              <w:t>21.779,01</w:t>
            </w:r>
          </w:p>
        </w:tc>
        <w:tc>
          <w:tcPr>
            <w:tcW w:w="1490" w:type="dxa"/>
            <w:tcBorders>
              <w:top w:val="nil"/>
            </w:tcBorders>
          </w:tcPr>
          <w:p>
            <w:pPr>
              <w:pStyle w:val="TableParagraph"/>
              <w:spacing w:line="180" w:lineRule="exact"/>
              <w:ind w:right="51"/>
              <w:jc w:val="right"/>
              <w:rPr>
                <w:rFonts w:ascii="Calibri"/>
                <w:sz w:val="17"/>
              </w:rPr>
            </w:pPr>
            <w:r>
              <w:rPr>
                <w:rFonts w:ascii="Calibri"/>
                <w:sz w:val="17"/>
              </w:rPr>
              <w:t>-</w:t>
            </w:r>
            <w:r>
              <w:rPr>
                <w:rFonts w:ascii="Calibri"/>
                <w:spacing w:val="-2"/>
                <w:sz w:val="17"/>
              </w:rPr>
              <w:t>21.779,01</w:t>
            </w:r>
          </w:p>
        </w:tc>
        <w:tc>
          <w:tcPr>
            <w:tcW w:w="1490" w:type="dxa"/>
            <w:tcBorders>
              <w:top w:val="nil"/>
            </w:tcBorders>
          </w:tcPr>
          <w:p>
            <w:pPr>
              <w:pStyle w:val="TableParagraph"/>
              <w:spacing w:line="180" w:lineRule="exact"/>
              <w:ind w:right="53"/>
              <w:jc w:val="right"/>
              <w:rPr>
                <w:rFonts w:ascii="Calibri"/>
                <w:sz w:val="17"/>
              </w:rPr>
            </w:pPr>
            <w:r>
              <w:rPr>
                <w:rFonts w:ascii="Calibri"/>
                <w:spacing w:val="-4"/>
                <w:sz w:val="17"/>
              </w:rPr>
              <w:t>0,00</w:t>
            </w:r>
          </w:p>
        </w:tc>
      </w:tr>
      <w:tr>
        <w:trPr>
          <w:trHeight w:val="221" w:hRule="atLeast"/>
        </w:trPr>
        <w:tc>
          <w:tcPr>
            <w:tcW w:w="3596" w:type="dxa"/>
            <w:shd w:val="clear" w:color="auto" w:fill="ECECEC"/>
          </w:tcPr>
          <w:p>
            <w:pPr>
              <w:pStyle w:val="TableParagraph"/>
              <w:spacing w:line="187" w:lineRule="exact" w:before="14"/>
              <w:ind w:left="314"/>
              <w:rPr>
                <w:rFonts w:ascii="Calibri"/>
                <w:sz w:val="17"/>
              </w:rPr>
            </w:pPr>
            <w:r>
              <w:rPr>
                <w:rFonts w:ascii="Calibri"/>
                <w:sz w:val="17"/>
              </w:rPr>
              <w:t>Subtotal</w:t>
            </w:r>
            <w:r>
              <w:rPr>
                <w:rFonts w:ascii="Calibri"/>
                <w:spacing w:val="12"/>
                <w:sz w:val="17"/>
              </w:rPr>
              <w:t> </w:t>
            </w:r>
            <w:r>
              <w:rPr>
                <w:rFonts w:ascii="Calibri"/>
                <w:sz w:val="17"/>
              </w:rPr>
              <w:t>operaciones</w:t>
            </w:r>
            <w:r>
              <w:rPr>
                <w:rFonts w:ascii="Calibri"/>
                <w:spacing w:val="14"/>
                <w:sz w:val="17"/>
              </w:rPr>
              <w:t> </w:t>
            </w:r>
            <w:r>
              <w:rPr>
                <w:rFonts w:ascii="Calibri"/>
                <w:spacing w:val="-2"/>
                <w:sz w:val="17"/>
              </w:rPr>
              <w:t>financieras</w:t>
            </w:r>
          </w:p>
        </w:tc>
        <w:tc>
          <w:tcPr>
            <w:tcW w:w="1614" w:type="dxa"/>
            <w:shd w:val="clear" w:color="auto" w:fill="ECECEC"/>
          </w:tcPr>
          <w:p>
            <w:pPr>
              <w:pStyle w:val="TableParagraph"/>
              <w:spacing w:line="187" w:lineRule="exact" w:before="14"/>
              <w:ind w:right="50"/>
              <w:jc w:val="right"/>
              <w:rPr>
                <w:rFonts w:ascii="Calibri"/>
                <w:sz w:val="17"/>
              </w:rPr>
            </w:pPr>
            <w:r>
              <w:rPr>
                <w:rFonts w:ascii="Calibri"/>
                <w:spacing w:val="-2"/>
                <w:sz w:val="17"/>
              </w:rPr>
              <w:t>3.305.288,27</w:t>
            </w:r>
          </w:p>
        </w:tc>
        <w:tc>
          <w:tcPr>
            <w:tcW w:w="1490" w:type="dxa"/>
            <w:shd w:val="clear" w:color="auto" w:fill="ECECEC"/>
          </w:tcPr>
          <w:p>
            <w:pPr>
              <w:pStyle w:val="TableParagraph"/>
              <w:spacing w:line="187" w:lineRule="exact" w:before="14"/>
              <w:ind w:right="52"/>
              <w:jc w:val="right"/>
              <w:rPr>
                <w:rFonts w:ascii="Calibri"/>
                <w:sz w:val="17"/>
              </w:rPr>
            </w:pPr>
            <w:r>
              <w:rPr>
                <w:rFonts w:ascii="Calibri"/>
                <w:spacing w:val="-2"/>
                <w:sz w:val="17"/>
              </w:rPr>
              <w:t>12.303.959,07</w:t>
            </w:r>
          </w:p>
        </w:tc>
        <w:tc>
          <w:tcPr>
            <w:tcW w:w="1364" w:type="dxa"/>
            <w:shd w:val="clear" w:color="auto" w:fill="ECECEC"/>
          </w:tcPr>
          <w:p>
            <w:pPr>
              <w:pStyle w:val="TableParagraph"/>
              <w:spacing w:line="187" w:lineRule="exact" w:before="14"/>
              <w:ind w:right="52"/>
              <w:jc w:val="right"/>
              <w:rPr>
                <w:rFonts w:ascii="Calibri"/>
                <w:sz w:val="17"/>
              </w:rPr>
            </w:pPr>
            <w:r>
              <w:rPr>
                <w:rFonts w:ascii="Calibri"/>
                <w:spacing w:val="-2"/>
                <w:sz w:val="17"/>
              </w:rPr>
              <w:t>15.609.247,34</w:t>
            </w:r>
          </w:p>
        </w:tc>
        <w:tc>
          <w:tcPr>
            <w:tcW w:w="1366" w:type="dxa"/>
            <w:shd w:val="clear" w:color="auto" w:fill="ECECEC"/>
          </w:tcPr>
          <w:p>
            <w:pPr>
              <w:pStyle w:val="TableParagraph"/>
              <w:spacing w:line="187" w:lineRule="exact" w:before="14"/>
              <w:ind w:right="51"/>
              <w:jc w:val="right"/>
              <w:rPr>
                <w:rFonts w:ascii="Calibri"/>
                <w:sz w:val="17"/>
              </w:rPr>
            </w:pPr>
            <w:r>
              <w:rPr>
                <w:rFonts w:ascii="Calibri"/>
                <w:spacing w:val="-2"/>
                <w:sz w:val="17"/>
              </w:rPr>
              <w:t>340.060,86</w:t>
            </w:r>
          </w:p>
        </w:tc>
        <w:tc>
          <w:tcPr>
            <w:tcW w:w="1490" w:type="dxa"/>
            <w:shd w:val="clear" w:color="auto" w:fill="ECECEC"/>
          </w:tcPr>
          <w:p>
            <w:pPr>
              <w:pStyle w:val="TableParagraph"/>
              <w:spacing w:line="187" w:lineRule="exact" w:before="14"/>
              <w:ind w:right="51"/>
              <w:jc w:val="right"/>
              <w:rPr>
                <w:rFonts w:ascii="Calibri"/>
                <w:sz w:val="17"/>
              </w:rPr>
            </w:pPr>
            <w:r>
              <w:rPr>
                <w:rFonts w:ascii="Calibri"/>
                <w:spacing w:val="-2"/>
                <w:sz w:val="17"/>
              </w:rPr>
              <w:t>340.060,86</w:t>
            </w:r>
          </w:p>
        </w:tc>
        <w:tc>
          <w:tcPr>
            <w:tcW w:w="1490" w:type="dxa"/>
            <w:shd w:val="clear" w:color="auto" w:fill="ECECEC"/>
          </w:tcPr>
          <w:p>
            <w:pPr>
              <w:pStyle w:val="TableParagraph"/>
              <w:spacing w:line="187" w:lineRule="exact" w:before="14"/>
              <w:ind w:right="53"/>
              <w:jc w:val="right"/>
              <w:rPr>
                <w:rFonts w:ascii="Calibri"/>
                <w:sz w:val="17"/>
              </w:rPr>
            </w:pPr>
            <w:r>
              <w:rPr>
                <w:rFonts w:ascii="Calibri"/>
                <w:spacing w:val="-4"/>
                <w:sz w:val="17"/>
              </w:rPr>
              <w:t>0,00</w:t>
            </w:r>
          </w:p>
        </w:tc>
      </w:tr>
      <w:tr>
        <w:trPr>
          <w:trHeight w:val="223" w:hRule="atLeast"/>
        </w:trPr>
        <w:tc>
          <w:tcPr>
            <w:tcW w:w="3596" w:type="dxa"/>
            <w:shd w:val="clear" w:color="auto" w:fill="DADADA"/>
          </w:tcPr>
          <w:p>
            <w:pPr>
              <w:pStyle w:val="TableParagraph"/>
              <w:spacing w:line="187" w:lineRule="exact" w:before="16"/>
              <w:ind w:left="314"/>
              <w:rPr>
                <w:rFonts w:ascii="Calibri"/>
                <w:b/>
                <w:sz w:val="17"/>
              </w:rPr>
            </w:pPr>
            <w:r>
              <w:rPr>
                <w:rFonts w:ascii="Calibri"/>
                <w:b/>
                <w:spacing w:val="-2"/>
                <w:sz w:val="17"/>
              </w:rPr>
              <w:t>TOTAL</w:t>
            </w:r>
          </w:p>
        </w:tc>
        <w:tc>
          <w:tcPr>
            <w:tcW w:w="1614" w:type="dxa"/>
            <w:shd w:val="clear" w:color="auto" w:fill="DADADA"/>
          </w:tcPr>
          <w:p>
            <w:pPr>
              <w:pStyle w:val="TableParagraph"/>
              <w:spacing w:line="187" w:lineRule="exact" w:before="16"/>
              <w:ind w:right="49"/>
              <w:jc w:val="right"/>
              <w:rPr>
                <w:rFonts w:ascii="Calibri"/>
                <w:b/>
                <w:sz w:val="17"/>
              </w:rPr>
            </w:pPr>
            <w:r>
              <w:rPr>
                <w:rFonts w:ascii="Calibri"/>
                <w:b/>
                <w:spacing w:val="-2"/>
                <w:sz w:val="17"/>
              </w:rPr>
              <w:t>154.027.696,76</w:t>
            </w:r>
          </w:p>
        </w:tc>
        <w:tc>
          <w:tcPr>
            <w:tcW w:w="1490" w:type="dxa"/>
            <w:shd w:val="clear" w:color="auto" w:fill="DADADA"/>
          </w:tcPr>
          <w:p>
            <w:pPr>
              <w:pStyle w:val="TableParagraph"/>
              <w:spacing w:line="187" w:lineRule="exact" w:before="16"/>
              <w:ind w:right="51"/>
              <w:jc w:val="right"/>
              <w:rPr>
                <w:rFonts w:ascii="Calibri"/>
                <w:b/>
                <w:sz w:val="17"/>
              </w:rPr>
            </w:pPr>
            <w:r>
              <w:rPr>
                <w:rFonts w:ascii="Calibri"/>
                <w:b/>
                <w:spacing w:val="-2"/>
                <w:sz w:val="17"/>
              </w:rPr>
              <w:t>20.811.534,03</w:t>
            </w:r>
          </w:p>
        </w:tc>
        <w:tc>
          <w:tcPr>
            <w:tcW w:w="1364" w:type="dxa"/>
            <w:shd w:val="clear" w:color="auto" w:fill="DADADA"/>
          </w:tcPr>
          <w:p>
            <w:pPr>
              <w:pStyle w:val="TableParagraph"/>
              <w:spacing w:line="187" w:lineRule="exact" w:before="16"/>
              <w:ind w:right="51"/>
              <w:jc w:val="right"/>
              <w:rPr>
                <w:rFonts w:ascii="Calibri"/>
                <w:b/>
                <w:sz w:val="17"/>
              </w:rPr>
            </w:pPr>
            <w:r>
              <w:rPr>
                <w:rFonts w:ascii="Calibri"/>
                <w:b/>
                <w:spacing w:val="-2"/>
                <w:sz w:val="17"/>
              </w:rPr>
              <w:t>174.839.230,79</w:t>
            </w:r>
          </w:p>
        </w:tc>
        <w:tc>
          <w:tcPr>
            <w:tcW w:w="1366" w:type="dxa"/>
            <w:shd w:val="clear" w:color="auto" w:fill="DADADA"/>
          </w:tcPr>
          <w:p>
            <w:pPr>
              <w:pStyle w:val="TableParagraph"/>
              <w:spacing w:line="187" w:lineRule="exact" w:before="16"/>
              <w:ind w:right="51"/>
              <w:jc w:val="right"/>
              <w:rPr>
                <w:rFonts w:ascii="Calibri"/>
                <w:b/>
                <w:sz w:val="17"/>
              </w:rPr>
            </w:pPr>
            <w:r>
              <w:rPr>
                <w:rFonts w:ascii="Calibri"/>
                <w:b/>
                <w:spacing w:val="-2"/>
                <w:sz w:val="17"/>
              </w:rPr>
              <w:t>147.018.517,72</w:t>
            </w:r>
          </w:p>
        </w:tc>
        <w:tc>
          <w:tcPr>
            <w:tcW w:w="1490" w:type="dxa"/>
            <w:shd w:val="clear" w:color="auto" w:fill="DADADA"/>
          </w:tcPr>
          <w:p>
            <w:pPr>
              <w:pStyle w:val="TableParagraph"/>
              <w:spacing w:line="187" w:lineRule="exact" w:before="16"/>
              <w:ind w:right="51"/>
              <w:jc w:val="right"/>
              <w:rPr>
                <w:rFonts w:ascii="Calibri"/>
                <w:b/>
                <w:sz w:val="17"/>
              </w:rPr>
            </w:pPr>
            <w:r>
              <w:rPr>
                <w:rFonts w:ascii="Calibri"/>
                <w:b/>
                <w:spacing w:val="-2"/>
                <w:sz w:val="17"/>
              </w:rPr>
              <w:t>143.382.267,72</w:t>
            </w:r>
          </w:p>
        </w:tc>
        <w:tc>
          <w:tcPr>
            <w:tcW w:w="1490" w:type="dxa"/>
            <w:shd w:val="clear" w:color="auto" w:fill="DADADA"/>
          </w:tcPr>
          <w:p>
            <w:pPr>
              <w:pStyle w:val="TableParagraph"/>
              <w:spacing w:line="187" w:lineRule="exact" w:before="16"/>
              <w:ind w:right="53"/>
              <w:jc w:val="right"/>
              <w:rPr>
                <w:rFonts w:ascii="Calibri"/>
                <w:b/>
                <w:sz w:val="17"/>
              </w:rPr>
            </w:pPr>
            <w:r>
              <w:rPr>
                <w:rFonts w:ascii="Calibri"/>
                <w:b/>
                <w:spacing w:val="-2"/>
                <w:sz w:val="17"/>
              </w:rPr>
              <w:t>3.636.250,00</w:t>
            </w:r>
          </w:p>
        </w:tc>
      </w:tr>
    </w:tbl>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6"/>
        <w:rPr>
          <w:b/>
          <w:sz w:val="21"/>
        </w:rPr>
      </w:pPr>
    </w:p>
    <w:p>
      <w:pPr>
        <w:spacing w:before="0"/>
        <w:ind w:left="0" w:right="1611" w:firstLine="0"/>
        <w:jc w:val="right"/>
        <w:rPr>
          <w:sz w:val="21"/>
        </w:rPr>
      </w:pPr>
      <w:r>
        <w:rPr>
          <w:spacing w:val="-5"/>
          <w:sz w:val="21"/>
        </w:rPr>
        <w:t>61</w:t>
      </w:r>
    </w:p>
    <w:p>
      <w:pPr>
        <w:spacing w:after="0"/>
        <w:jc w:val="right"/>
        <w:rPr>
          <w:sz w:val="21"/>
        </w:rPr>
        <w:sectPr>
          <w:headerReference w:type="default" r:id="rId131"/>
          <w:footerReference w:type="default" r:id="rId132"/>
          <w:pgSz w:w="16840" w:h="11910" w:orient="landscape"/>
          <w:pgMar w:header="642" w:footer="1200" w:top="1440" w:bottom="1400" w:left="425" w:right="425"/>
        </w:sectPr>
      </w:pPr>
    </w:p>
    <w:p>
      <w:pPr>
        <w:pStyle w:val="BodyText"/>
      </w:pPr>
    </w:p>
    <w:p>
      <w:pPr>
        <w:pStyle w:val="BodyText"/>
      </w:pPr>
    </w:p>
    <w:p>
      <w:pPr>
        <w:pStyle w:val="BodyText"/>
        <w:spacing w:before="16"/>
      </w:pPr>
    </w:p>
    <w:p>
      <w:pPr>
        <w:pStyle w:val="Heading3"/>
        <w:ind w:left="1484" w:right="451" w:firstLine="0"/>
        <w:jc w:val="center"/>
      </w:pPr>
      <w:r>
        <w:rPr>
          <w:spacing w:val="-2"/>
        </w:rPr>
        <w:t>Balance</w:t>
      </w:r>
    </w:p>
    <w:p>
      <w:pPr>
        <w:pStyle w:val="BodyText"/>
        <w:rPr>
          <w:b/>
          <w:sz w:val="20"/>
        </w:rPr>
      </w:pPr>
    </w:p>
    <w:p>
      <w:pPr>
        <w:pStyle w:val="BodyText"/>
        <w:spacing w:before="216"/>
        <w:rPr>
          <w:b/>
          <w:sz w:val="20"/>
        </w:rPr>
      </w:pPr>
    </w:p>
    <w:tbl>
      <w:tblPr>
        <w:tblW w:w="0" w:type="auto"/>
        <w:jc w:val="left"/>
        <w:tblInd w:w="2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4"/>
        <w:gridCol w:w="1700"/>
      </w:tblGrid>
      <w:tr>
        <w:trPr>
          <w:trHeight w:val="287" w:hRule="atLeast"/>
        </w:trPr>
        <w:tc>
          <w:tcPr>
            <w:tcW w:w="4474" w:type="dxa"/>
            <w:shd w:val="clear" w:color="auto" w:fill="DAE9F7"/>
          </w:tcPr>
          <w:p>
            <w:pPr>
              <w:pStyle w:val="TableParagraph"/>
              <w:spacing w:before="36"/>
              <w:ind w:left="2"/>
              <w:jc w:val="center"/>
              <w:rPr>
                <w:rFonts w:ascii="Calibri"/>
                <w:b/>
                <w:sz w:val="18"/>
              </w:rPr>
            </w:pPr>
            <w:r>
              <w:rPr>
                <w:rFonts w:ascii="Calibri"/>
                <w:b/>
                <w:sz w:val="18"/>
              </w:rPr>
              <w:t>BALANCE</w:t>
            </w:r>
            <w:r>
              <w:rPr>
                <w:rFonts w:ascii="Calibri"/>
                <w:b/>
                <w:spacing w:val="-3"/>
                <w:sz w:val="18"/>
              </w:rPr>
              <w:t> </w:t>
            </w:r>
            <w:r>
              <w:rPr>
                <w:rFonts w:ascii="Calibri"/>
                <w:b/>
                <w:sz w:val="18"/>
              </w:rPr>
              <w:t>-</w:t>
            </w:r>
            <w:r>
              <w:rPr>
                <w:rFonts w:ascii="Calibri"/>
                <w:b/>
                <w:spacing w:val="-1"/>
                <w:sz w:val="18"/>
              </w:rPr>
              <w:t> </w:t>
            </w:r>
            <w:r>
              <w:rPr>
                <w:rFonts w:ascii="Calibri"/>
                <w:b/>
                <w:spacing w:val="-2"/>
                <w:sz w:val="18"/>
              </w:rPr>
              <w:t>ACTIVO</w:t>
            </w:r>
          </w:p>
        </w:tc>
        <w:tc>
          <w:tcPr>
            <w:tcW w:w="1700" w:type="dxa"/>
            <w:shd w:val="clear" w:color="auto" w:fill="DAE9F7"/>
          </w:tcPr>
          <w:p>
            <w:pPr>
              <w:pStyle w:val="TableParagraph"/>
              <w:spacing w:before="36"/>
              <w:ind w:left="542"/>
              <w:rPr>
                <w:rFonts w:ascii="Calibri"/>
                <w:b/>
                <w:sz w:val="18"/>
              </w:rPr>
            </w:pPr>
            <w:r>
              <w:rPr>
                <w:rFonts w:ascii="Calibri"/>
                <w:b/>
                <w:spacing w:val="-2"/>
                <w:sz w:val="18"/>
              </w:rPr>
              <w:t>Importe</w:t>
            </w:r>
          </w:p>
        </w:tc>
      </w:tr>
      <w:tr>
        <w:trPr>
          <w:trHeight w:val="285" w:hRule="atLeast"/>
        </w:trPr>
        <w:tc>
          <w:tcPr>
            <w:tcW w:w="4474" w:type="dxa"/>
            <w:shd w:val="clear" w:color="auto" w:fill="ECECEC"/>
          </w:tcPr>
          <w:p>
            <w:pPr>
              <w:pStyle w:val="TableParagraph"/>
              <w:spacing w:before="33"/>
              <w:ind w:left="62"/>
              <w:rPr>
                <w:rFonts w:ascii="Calibri"/>
                <w:b/>
                <w:sz w:val="18"/>
              </w:rPr>
            </w:pPr>
            <w:r>
              <w:rPr>
                <w:rFonts w:ascii="Calibri"/>
                <w:b/>
                <w:sz w:val="18"/>
              </w:rPr>
              <w:t>A)</w:t>
            </w:r>
            <w:r>
              <w:rPr>
                <w:rFonts w:ascii="Calibri"/>
                <w:b/>
                <w:spacing w:val="-2"/>
                <w:sz w:val="18"/>
              </w:rPr>
              <w:t> </w:t>
            </w:r>
            <w:r>
              <w:rPr>
                <w:rFonts w:ascii="Calibri"/>
                <w:b/>
                <w:sz w:val="18"/>
              </w:rPr>
              <w:t>Activo no </w:t>
            </w:r>
            <w:r>
              <w:rPr>
                <w:rFonts w:ascii="Calibri"/>
                <w:b/>
                <w:spacing w:val="-2"/>
                <w:sz w:val="18"/>
              </w:rPr>
              <w:t>corriente</w:t>
            </w:r>
          </w:p>
        </w:tc>
        <w:tc>
          <w:tcPr>
            <w:tcW w:w="1700" w:type="dxa"/>
            <w:shd w:val="clear" w:color="auto" w:fill="ECECEC"/>
          </w:tcPr>
          <w:p>
            <w:pPr>
              <w:pStyle w:val="TableParagraph"/>
              <w:spacing w:before="33"/>
              <w:ind w:right="53"/>
              <w:jc w:val="right"/>
              <w:rPr>
                <w:rFonts w:ascii="Calibri"/>
                <w:b/>
                <w:sz w:val="18"/>
              </w:rPr>
            </w:pPr>
            <w:r>
              <w:rPr>
                <w:rFonts w:ascii="Calibri"/>
                <w:b/>
                <w:spacing w:val="-2"/>
                <w:sz w:val="18"/>
              </w:rPr>
              <w:t>99.492.422,88</w:t>
            </w:r>
          </w:p>
        </w:tc>
      </w:tr>
      <w:tr>
        <w:trPr>
          <w:trHeight w:val="287" w:hRule="atLeast"/>
        </w:trPr>
        <w:tc>
          <w:tcPr>
            <w:tcW w:w="4474" w:type="dxa"/>
          </w:tcPr>
          <w:p>
            <w:pPr>
              <w:pStyle w:val="TableParagraph"/>
              <w:spacing w:before="36"/>
              <w:ind w:left="62"/>
              <w:rPr>
                <w:rFonts w:ascii="Calibri"/>
                <w:b/>
                <w:sz w:val="18"/>
              </w:rPr>
            </w:pPr>
            <w:r>
              <w:rPr>
                <w:rFonts w:ascii="Calibri"/>
                <w:b/>
                <w:sz w:val="18"/>
              </w:rPr>
              <w:t>I.</w:t>
            </w:r>
            <w:r>
              <w:rPr>
                <w:rFonts w:ascii="Calibri"/>
                <w:b/>
                <w:spacing w:val="-1"/>
                <w:sz w:val="18"/>
              </w:rPr>
              <w:t> </w:t>
            </w:r>
            <w:r>
              <w:rPr>
                <w:rFonts w:ascii="Calibri"/>
                <w:b/>
                <w:sz w:val="18"/>
              </w:rPr>
              <w:t>Inmovilizado</w:t>
            </w:r>
            <w:r>
              <w:rPr>
                <w:rFonts w:ascii="Calibri"/>
                <w:b/>
                <w:spacing w:val="1"/>
                <w:sz w:val="18"/>
              </w:rPr>
              <w:t> </w:t>
            </w:r>
            <w:r>
              <w:rPr>
                <w:rFonts w:ascii="Calibri"/>
                <w:b/>
                <w:spacing w:val="-2"/>
                <w:sz w:val="18"/>
              </w:rPr>
              <w:t>intangible</w:t>
            </w:r>
          </w:p>
        </w:tc>
        <w:tc>
          <w:tcPr>
            <w:tcW w:w="1700" w:type="dxa"/>
          </w:tcPr>
          <w:p>
            <w:pPr>
              <w:pStyle w:val="TableParagraph"/>
              <w:spacing w:before="36"/>
              <w:ind w:right="53"/>
              <w:jc w:val="right"/>
              <w:rPr>
                <w:rFonts w:ascii="Calibri"/>
                <w:b/>
                <w:sz w:val="18"/>
              </w:rPr>
            </w:pPr>
            <w:r>
              <w:rPr>
                <w:rFonts w:ascii="Calibri"/>
                <w:b/>
                <w:spacing w:val="-2"/>
                <w:sz w:val="18"/>
              </w:rPr>
              <w:t>3.837,56</w:t>
            </w:r>
          </w:p>
        </w:tc>
      </w:tr>
      <w:tr>
        <w:trPr>
          <w:trHeight w:val="285" w:hRule="atLeast"/>
        </w:trPr>
        <w:tc>
          <w:tcPr>
            <w:tcW w:w="4474" w:type="dxa"/>
          </w:tcPr>
          <w:p>
            <w:pPr>
              <w:pStyle w:val="TableParagraph"/>
              <w:spacing w:before="33"/>
              <w:ind w:left="62"/>
              <w:rPr>
                <w:rFonts w:ascii="Calibri"/>
                <w:sz w:val="18"/>
              </w:rPr>
            </w:pPr>
            <w:r>
              <w:rPr>
                <w:rFonts w:ascii="Calibri"/>
                <w:sz w:val="18"/>
              </w:rPr>
              <w:t>2.</w:t>
            </w:r>
            <w:r>
              <w:rPr>
                <w:rFonts w:ascii="Calibri"/>
                <w:spacing w:val="-1"/>
                <w:sz w:val="18"/>
              </w:rPr>
              <w:t> </w:t>
            </w:r>
            <w:r>
              <w:rPr>
                <w:rFonts w:ascii="Calibri"/>
                <w:sz w:val="18"/>
              </w:rPr>
              <w:t>Propiedad industrial</w:t>
            </w:r>
            <w:r>
              <w:rPr>
                <w:rFonts w:ascii="Calibri"/>
                <w:spacing w:val="-1"/>
                <w:sz w:val="18"/>
              </w:rPr>
              <w:t> </w:t>
            </w:r>
            <w:r>
              <w:rPr>
                <w:rFonts w:ascii="Calibri"/>
                <w:sz w:val="18"/>
              </w:rPr>
              <w:t>e </w:t>
            </w:r>
            <w:r>
              <w:rPr>
                <w:rFonts w:ascii="Calibri"/>
                <w:spacing w:val="-2"/>
                <w:sz w:val="18"/>
              </w:rPr>
              <w:t>intelectual</w:t>
            </w:r>
          </w:p>
        </w:tc>
        <w:tc>
          <w:tcPr>
            <w:tcW w:w="1700" w:type="dxa"/>
          </w:tcPr>
          <w:p>
            <w:pPr>
              <w:pStyle w:val="TableParagraph"/>
              <w:spacing w:before="33"/>
              <w:ind w:right="52"/>
              <w:jc w:val="right"/>
              <w:rPr>
                <w:rFonts w:ascii="Calibri"/>
                <w:sz w:val="18"/>
              </w:rPr>
            </w:pPr>
            <w:r>
              <w:rPr>
                <w:rFonts w:ascii="Calibri"/>
                <w:spacing w:val="-2"/>
                <w:sz w:val="18"/>
              </w:rPr>
              <w:t>3.837,56</w:t>
            </w:r>
          </w:p>
        </w:tc>
      </w:tr>
      <w:tr>
        <w:trPr>
          <w:trHeight w:val="285" w:hRule="atLeast"/>
        </w:trPr>
        <w:tc>
          <w:tcPr>
            <w:tcW w:w="4474" w:type="dxa"/>
          </w:tcPr>
          <w:p>
            <w:pPr>
              <w:pStyle w:val="TableParagraph"/>
              <w:spacing w:before="36"/>
              <w:ind w:left="62"/>
              <w:rPr>
                <w:rFonts w:ascii="Calibri"/>
                <w:b/>
                <w:sz w:val="18"/>
              </w:rPr>
            </w:pPr>
            <w:r>
              <w:rPr>
                <w:rFonts w:ascii="Calibri"/>
                <w:b/>
                <w:sz w:val="18"/>
              </w:rPr>
              <w:t>II.</w:t>
            </w:r>
            <w:r>
              <w:rPr>
                <w:rFonts w:ascii="Calibri"/>
                <w:b/>
                <w:spacing w:val="-1"/>
                <w:sz w:val="18"/>
              </w:rPr>
              <w:t> </w:t>
            </w:r>
            <w:r>
              <w:rPr>
                <w:rFonts w:ascii="Calibri"/>
                <w:b/>
                <w:sz w:val="18"/>
              </w:rPr>
              <w:t>Inmovilizado </w:t>
            </w:r>
            <w:r>
              <w:rPr>
                <w:rFonts w:ascii="Calibri"/>
                <w:b/>
                <w:spacing w:val="-2"/>
                <w:sz w:val="18"/>
              </w:rPr>
              <w:t>material</w:t>
            </w:r>
          </w:p>
        </w:tc>
        <w:tc>
          <w:tcPr>
            <w:tcW w:w="1700" w:type="dxa"/>
          </w:tcPr>
          <w:p>
            <w:pPr>
              <w:pStyle w:val="TableParagraph"/>
              <w:spacing w:before="36"/>
              <w:ind w:right="53"/>
              <w:jc w:val="right"/>
              <w:rPr>
                <w:rFonts w:ascii="Calibri"/>
                <w:b/>
                <w:sz w:val="18"/>
              </w:rPr>
            </w:pPr>
            <w:r>
              <w:rPr>
                <w:rFonts w:ascii="Calibri"/>
                <w:b/>
                <w:spacing w:val="-2"/>
                <w:sz w:val="18"/>
              </w:rPr>
              <w:t>88.363.585,32</w:t>
            </w:r>
          </w:p>
        </w:tc>
      </w:tr>
      <w:tr>
        <w:trPr>
          <w:trHeight w:val="287" w:hRule="atLeast"/>
        </w:trPr>
        <w:tc>
          <w:tcPr>
            <w:tcW w:w="4474" w:type="dxa"/>
          </w:tcPr>
          <w:p>
            <w:pPr>
              <w:pStyle w:val="TableParagraph"/>
              <w:spacing w:before="36"/>
              <w:ind w:left="62"/>
              <w:rPr>
                <w:rFonts w:ascii="Calibri"/>
                <w:sz w:val="18"/>
              </w:rPr>
            </w:pPr>
            <w:r>
              <w:rPr>
                <w:rFonts w:ascii="Calibri"/>
                <w:sz w:val="18"/>
              </w:rPr>
              <w:t>1. </w:t>
            </w:r>
            <w:r>
              <w:rPr>
                <w:rFonts w:ascii="Calibri"/>
                <w:spacing w:val="-2"/>
                <w:sz w:val="18"/>
              </w:rPr>
              <w:t>Terrenos</w:t>
            </w:r>
          </w:p>
        </w:tc>
        <w:tc>
          <w:tcPr>
            <w:tcW w:w="1700" w:type="dxa"/>
          </w:tcPr>
          <w:p>
            <w:pPr>
              <w:pStyle w:val="TableParagraph"/>
              <w:spacing w:before="36"/>
              <w:ind w:right="53"/>
              <w:jc w:val="right"/>
              <w:rPr>
                <w:rFonts w:ascii="Calibri"/>
                <w:sz w:val="18"/>
              </w:rPr>
            </w:pPr>
            <w:r>
              <w:rPr>
                <w:rFonts w:ascii="Calibri"/>
                <w:spacing w:val="-2"/>
                <w:sz w:val="18"/>
              </w:rPr>
              <w:t>8.726.237,10</w:t>
            </w:r>
          </w:p>
        </w:tc>
      </w:tr>
      <w:tr>
        <w:trPr>
          <w:trHeight w:val="285" w:hRule="atLeast"/>
        </w:trPr>
        <w:tc>
          <w:tcPr>
            <w:tcW w:w="4474" w:type="dxa"/>
          </w:tcPr>
          <w:p>
            <w:pPr>
              <w:pStyle w:val="TableParagraph"/>
              <w:spacing w:before="33"/>
              <w:ind w:left="62"/>
              <w:rPr>
                <w:rFonts w:ascii="Calibri"/>
                <w:sz w:val="18"/>
              </w:rPr>
            </w:pPr>
            <w:r>
              <w:rPr>
                <w:rFonts w:ascii="Calibri"/>
                <w:sz w:val="18"/>
              </w:rPr>
              <w:t>2. </w:t>
            </w:r>
            <w:r>
              <w:rPr>
                <w:rFonts w:ascii="Calibri"/>
                <w:spacing w:val="-2"/>
                <w:sz w:val="18"/>
              </w:rPr>
              <w:t>Construcciones</w:t>
            </w:r>
          </w:p>
        </w:tc>
        <w:tc>
          <w:tcPr>
            <w:tcW w:w="1700" w:type="dxa"/>
          </w:tcPr>
          <w:p>
            <w:pPr>
              <w:pStyle w:val="TableParagraph"/>
              <w:spacing w:before="33"/>
              <w:ind w:right="53"/>
              <w:jc w:val="right"/>
              <w:rPr>
                <w:rFonts w:ascii="Calibri"/>
                <w:sz w:val="18"/>
              </w:rPr>
            </w:pPr>
            <w:r>
              <w:rPr>
                <w:rFonts w:ascii="Calibri"/>
                <w:spacing w:val="-2"/>
                <w:sz w:val="18"/>
              </w:rPr>
              <w:t>66.111.450,02</w:t>
            </w:r>
          </w:p>
        </w:tc>
      </w:tr>
      <w:tr>
        <w:trPr>
          <w:trHeight w:val="327" w:hRule="atLeast"/>
        </w:trPr>
        <w:tc>
          <w:tcPr>
            <w:tcW w:w="4474" w:type="dxa"/>
          </w:tcPr>
          <w:p>
            <w:pPr>
              <w:pStyle w:val="TableParagraph"/>
              <w:spacing w:before="55"/>
              <w:ind w:left="62"/>
              <w:rPr>
                <w:rFonts w:ascii="Calibri"/>
                <w:sz w:val="18"/>
              </w:rPr>
            </w:pPr>
            <w:r>
              <w:rPr>
                <w:rFonts w:ascii="Calibri"/>
                <w:sz w:val="18"/>
              </w:rPr>
              <w:t>5.</w:t>
            </w:r>
            <w:r>
              <w:rPr>
                <w:rFonts w:ascii="Calibri"/>
                <w:spacing w:val="-1"/>
                <w:sz w:val="18"/>
              </w:rPr>
              <w:t> </w:t>
            </w:r>
            <w:r>
              <w:rPr>
                <w:rFonts w:ascii="Calibri"/>
                <w:sz w:val="18"/>
              </w:rPr>
              <w:t>Otro</w:t>
            </w:r>
            <w:r>
              <w:rPr>
                <w:rFonts w:ascii="Calibri"/>
                <w:spacing w:val="-1"/>
                <w:sz w:val="18"/>
              </w:rPr>
              <w:t> </w:t>
            </w:r>
            <w:r>
              <w:rPr>
                <w:rFonts w:ascii="Calibri"/>
                <w:sz w:val="18"/>
              </w:rPr>
              <w:t>inmovilizado </w:t>
            </w:r>
            <w:r>
              <w:rPr>
                <w:rFonts w:ascii="Calibri"/>
                <w:spacing w:val="-2"/>
                <w:sz w:val="18"/>
              </w:rPr>
              <w:t>material</w:t>
            </w:r>
          </w:p>
        </w:tc>
        <w:tc>
          <w:tcPr>
            <w:tcW w:w="1700" w:type="dxa"/>
          </w:tcPr>
          <w:p>
            <w:pPr>
              <w:pStyle w:val="TableParagraph"/>
              <w:spacing w:before="55"/>
              <w:ind w:right="53"/>
              <w:jc w:val="right"/>
              <w:rPr>
                <w:rFonts w:ascii="Calibri"/>
                <w:sz w:val="18"/>
              </w:rPr>
            </w:pPr>
            <w:r>
              <w:rPr>
                <w:rFonts w:ascii="Calibri"/>
                <w:spacing w:val="-2"/>
                <w:sz w:val="18"/>
              </w:rPr>
              <w:t>13.525.898,20</w:t>
            </w:r>
          </w:p>
        </w:tc>
      </w:tr>
      <w:tr>
        <w:trPr>
          <w:trHeight w:val="445" w:hRule="atLeast"/>
        </w:trPr>
        <w:tc>
          <w:tcPr>
            <w:tcW w:w="4474" w:type="dxa"/>
          </w:tcPr>
          <w:p>
            <w:pPr>
              <w:pStyle w:val="TableParagraph"/>
              <w:spacing w:before="3"/>
              <w:ind w:left="62"/>
              <w:rPr>
                <w:rFonts w:ascii="Calibri"/>
                <w:b/>
                <w:sz w:val="18"/>
              </w:rPr>
            </w:pPr>
            <w:r>
              <w:rPr>
                <w:rFonts w:ascii="Calibri"/>
                <w:b/>
                <w:sz w:val="18"/>
              </w:rPr>
              <w:t>IV. Inversiones financieras a</w:t>
            </w:r>
            <w:r>
              <w:rPr>
                <w:rFonts w:ascii="Calibri"/>
                <w:b/>
                <w:spacing w:val="1"/>
                <w:sz w:val="18"/>
              </w:rPr>
              <w:t> </w:t>
            </w:r>
            <w:r>
              <w:rPr>
                <w:rFonts w:ascii="Calibri"/>
                <w:b/>
                <w:sz w:val="18"/>
              </w:rPr>
              <w:t>largo</w:t>
            </w:r>
            <w:r>
              <w:rPr>
                <w:rFonts w:ascii="Calibri"/>
                <w:b/>
                <w:spacing w:val="1"/>
                <w:sz w:val="18"/>
              </w:rPr>
              <w:t> </w:t>
            </w:r>
            <w:r>
              <w:rPr>
                <w:rFonts w:ascii="Calibri"/>
                <w:b/>
                <w:sz w:val="18"/>
              </w:rPr>
              <w:t>plazo</w:t>
            </w:r>
            <w:r>
              <w:rPr>
                <w:rFonts w:ascii="Calibri"/>
                <w:b/>
                <w:spacing w:val="1"/>
                <w:sz w:val="18"/>
              </w:rPr>
              <w:t> </w:t>
            </w:r>
            <w:r>
              <w:rPr>
                <w:rFonts w:ascii="Calibri"/>
                <w:b/>
                <w:sz w:val="18"/>
              </w:rPr>
              <w:t>en</w:t>
            </w:r>
            <w:r>
              <w:rPr>
                <w:rFonts w:ascii="Calibri"/>
                <w:b/>
                <w:spacing w:val="1"/>
                <w:sz w:val="18"/>
              </w:rPr>
              <w:t> </w:t>
            </w:r>
            <w:r>
              <w:rPr>
                <w:rFonts w:ascii="Calibri"/>
                <w:b/>
                <w:sz w:val="18"/>
              </w:rPr>
              <w:t>entidades</w:t>
            </w:r>
            <w:r>
              <w:rPr>
                <w:rFonts w:ascii="Calibri"/>
                <w:b/>
                <w:spacing w:val="1"/>
                <w:sz w:val="18"/>
              </w:rPr>
              <w:t> </w:t>
            </w:r>
            <w:r>
              <w:rPr>
                <w:rFonts w:ascii="Calibri"/>
                <w:b/>
                <w:spacing w:val="-5"/>
                <w:sz w:val="18"/>
              </w:rPr>
              <w:t>del</w:t>
            </w:r>
          </w:p>
          <w:p>
            <w:pPr>
              <w:pStyle w:val="TableParagraph"/>
              <w:spacing w:line="199" w:lineRule="exact" w:before="3"/>
              <w:ind w:left="62"/>
              <w:rPr>
                <w:rFonts w:ascii="Calibri"/>
                <w:b/>
                <w:sz w:val="18"/>
              </w:rPr>
            </w:pPr>
            <w:r>
              <w:rPr>
                <w:rFonts w:ascii="Calibri"/>
                <w:b/>
                <w:sz w:val="18"/>
              </w:rPr>
              <w:t>grupo,</w:t>
            </w:r>
            <w:r>
              <w:rPr>
                <w:rFonts w:ascii="Calibri"/>
                <w:b/>
                <w:spacing w:val="1"/>
                <w:sz w:val="18"/>
              </w:rPr>
              <w:t> </w:t>
            </w:r>
            <w:r>
              <w:rPr>
                <w:rFonts w:ascii="Calibri"/>
                <w:b/>
                <w:sz w:val="18"/>
              </w:rPr>
              <w:t>multigrupo</w:t>
            </w:r>
            <w:r>
              <w:rPr>
                <w:rFonts w:ascii="Calibri"/>
                <w:b/>
                <w:spacing w:val="2"/>
                <w:sz w:val="18"/>
              </w:rPr>
              <w:t> </w:t>
            </w:r>
            <w:r>
              <w:rPr>
                <w:rFonts w:ascii="Calibri"/>
                <w:b/>
                <w:sz w:val="18"/>
              </w:rPr>
              <w:t>y</w:t>
            </w:r>
            <w:r>
              <w:rPr>
                <w:rFonts w:ascii="Calibri"/>
                <w:b/>
                <w:spacing w:val="2"/>
                <w:sz w:val="18"/>
              </w:rPr>
              <w:t> </w:t>
            </w:r>
            <w:r>
              <w:rPr>
                <w:rFonts w:ascii="Calibri"/>
                <w:b/>
                <w:spacing w:val="-2"/>
                <w:sz w:val="18"/>
              </w:rPr>
              <w:t>asociados</w:t>
            </w:r>
          </w:p>
        </w:tc>
        <w:tc>
          <w:tcPr>
            <w:tcW w:w="1700" w:type="dxa"/>
          </w:tcPr>
          <w:p>
            <w:pPr>
              <w:pStyle w:val="TableParagraph"/>
              <w:spacing w:before="114"/>
              <w:ind w:right="53"/>
              <w:jc w:val="right"/>
              <w:rPr>
                <w:rFonts w:ascii="Calibri"/>
                <w:b/>
                <w:sz w:val="18"/>
              </w:rPr>
            </w:pPr>
            <w:r>
              <w:rPr>
                <w:rFonts w:ascii="Calibri"/>
                <w:b/>
                <w:spacing w:val="-2"/>
                <w:sz w:val="18"/>
              </w:rPr>
              <w:t>11.122.000,00</w:t>
            </w:r>
          </w:p>
        </w:tc>
      </w:tr>
      <w:tr>
        <w:trPr>
          <w:trHeight w:val="443" w:hRule="atLeast"/>
        </w:trPr>
        <w:tc>
          <w:tcPr>
            <w:tcW w:w="4474" w:type="dxa"/>
          </w:tcPr>
          <w:p>
            <w:pPr>
              <w:pStyle w:val="TableParagraph"/>
              <w:spacing w:before="3"/>
              <w:ind w:left="62"/>
              <w:rPr>
                <w:rFonts w:ascii="Calibri"/>
                <w:sz w:val="18"/>
              </w:rPr>
            </w:pPr>
            <w:r>
              <w:rPr>
                <w:rFonts w:ascii="Calibri"/>
                <w:sz w:val="18"/>
              </w:rPr>
              <w:t>2.</w:t>
            </w:r>
            <w:r>
              <w:rPr>
                <w:rFonts w:ascii="Calibri"/>
                <w:spacing w:val="-1"/>
                <w:sz w:val="18"/>
              </w:rPr>
              <w:t> </w:t>
            </w:r>
            <w:r>
              <w:rPr>
                <w:rFonts w:ascii="Calibri"/>
                <w:sz w:val="18"/>
              </w:rPr>
              <w:t>Inversiones financieras en</w:t>
            </w:r>
            <w:r>
              <w:rPr>
                <w:rFonts w:ascii="Calibri"/>
                <w:spacing w:val="-1"/>
                <w:sz w:val="18"/>
              </w:rPr>
              <w:t> </w:t>
            </w:r>
            <w:r>
              <w:rPr>
                <w:rFonts w:ascii="Calibri"/>
                <w:sz w:val="18"/>
              </w:rPr>
              <w:t>patrimonio</w:t>
            </w:r>
            <w:r>
              <w:rPr>
                <w:rFonts w:ascii="Calibri"/>
                <w:spacing w:val="-1"/>
                <w:sz w:val="18"/>
              </w:rPr>
              <w:t> </w:t>
            </w:r>
            <w:r>
              <w:rPr>
                <w:rFonts w:ascii="Calibri"/>
                <w:sz w:val="18"/>
              </w:rPr>
              <w:t>de</w:t>
            </w:r>
            <w:r>
              <w:rPr>
                <w:rFonts w:ascii="Calibri"/>
                <w:spacing w:val="-1"/>
                <w:sz w:val="18"/>
              </w:rPr>
              <w:t> </w:t>
            </w:r>
            <w:r>
              <w:rPr>
                <w:rFonts w:ascii="Calibri"/>
                <w:spacing w:val="-2"/>
                <w:sz w:val="18"/>
              </w:rPr>
              <w:t>sociedades</w:t>
            </w:r>
          </w:p>
          <w:p>
            <w:pPr>
              <w:pStyle w:val="TableParagraph"/>
              <w:spacing w:line="199" w:lineRule="exact" w:before="1"/>
              <w:ind w:left="62"/>
              <w:rPr>
                <w:rFonts w:ascii="Calibri"/>
                <w:sz w:val="18"/>
              </w:rPr>
            </w:pPr>
            <w:r>
              <w:rPr>
                <w:rFonts w:ascii="Calibri"/>
                <w:spacing w:val="-2"/>
                <w:sz w:val="18"/>
              </w:rPr>
              <w:t>mercantiles</w:t>
            </w:r>
          </w:p>
        </w:tc>
        <w:tc>
          <w:tcPr>
            <w:tcW w:w="1700" w:type="dxa"/>
          </w:tcPr>
          <w:p>
            <w:pPr>
              <w:pStyle w:val="TableParagraph"/>
              <w:spacing w:before="112"/>
              <w:ind w:right="53"/>
              <w:jc w:val="right"/>
              <w:rPr>
                <w:rFonts w:ascii="Calibri"/>
                <w:sz w:val="18"/>
              </w:rPr>
            </w:pPr>
            <w:r>
              <w:rPr>
                <w:rFonts w:ascii="Calibri"/>
                <w:spacing w:val="-2"/>
                <w:sz w:val="18"/>
              </w:rPr>
              <w:t>11.122.000,00</w:t>
            </w:r>
          </w:p>
        </w:tc>
      </w:tr>
      <w:tr>
        <w:trPr>
          <w:trHeight w:val="287" w:hRule="atLeast"/>
        </w:trPr>
        <w:tc>
          <w:tcPr>
            <w:tcW w:w="4474" w:type="dxa"/>
          </w:tcPr>
          <w:p>
            <w:pPr>
              <w:pStyle w:val="TableParagraph"/>
              <w:spacing w:before="36"/>
              <w:ind w:left="62"/>
              <w:rPr>
                <w:rFonts w:ascii="Calibri"/>
                <w:b/>
                <w:sz w:val="18"/>
              </w:rPr>
            </w:pPr>
            <w:r>
              <w:rPr>
                <w:rFonts w:ascii="Calibri"/>
                <w:b/>
                <w:sz w:val="18"/>
              </w:rPr>
              <w:t>V.</w:t>
            </w:r>
            <w:r>
              <w:rPr>
                <w:rFonts w:ascii="Calibri"/>
                <w:b/>
                <w:spacing w:val="-1"/>
                <w:sz w:val="18"/>
              </w:rPr>
              <w:t> </w:t>
            </w:r>
            <w:r>
              <w:rPr>
                <w:rFonts w:ascii="Calibri"/>
                <w:b/>
                <w:sz w:val="18"/>
              </w:rPr>
              <w:t>Inversiones financieras a</w:t>
            </w:r>
            <w:r>
              <w:rPr>
                <w:rFonts w:ascii="Calibri"/>
                <w:b/>
                <w:spacing w:val="3"/>
                <w:sz w:val="18"/>
              </w:rPr>
              <w:t> </w:t>
            </w:r>
            <w:r>
              <w:rPr>
                <w:rFonts w:ascii="Calibri"/>
                <w:b/>
                <w:sz w:val="18"/>
              </w:rPr>
              <w:t>largo</w:t>
            </w:r>
            <w:r>
              <w:rPr>
                <w:rFonts w:ascii="Calibri"/>
                <w:b/>
                <w:spacing w:val="1"/>
                <w:sz w:val="18"/>
              </w:rPr>
              <w:t> </w:t>
            </w:r>
            <w:r>
              <w:rPr>
                <w:rFonts w:ascii="Calibri"/>
                <w:b/>
                <w:spacing w:val="-2"/>
                <w:sz w:val="18"/>
              </w:rPr>
              <w:t>plazo</w:t>
            </w:r>
          </w:p>
        </w:tc>
        <w:tc>
          <w:tcPr>
            <w:tcW w:w="1700" w:type="dxa"/>
          </w:tcPr>
          <w:p>
            <w:pPr>
              <w:pStyle w:val="TableParagraph"/>
              <w:spacing w:before="36"/>
              <w:ind w:right="53"/>
              <w:jc w:val="right"/>
              <w:rPr>
                <w:rFonts w:ascii="Calibri"/>
                <w:b/>
                <w:sz w:val="18"/>
              </w:rPr>
            </w:pPr>
            <w:r>
              <w:rPr>
                <w:rFonts w:ascii="Calibri"/>
                <w:b/>
                <w:spacing w:val="-2"/>
                <w:sz w:val="18"/>
              </w:rPr>
              <w:t>3.000,00</w:t>
            </w:r>
          </w:p>
        </w:tc>
      </w:tr>
      <w:tr>
        <w:trPr>
          <w:trHeight w:val="285" w:hRule="atLeast"/>
        </w:trPr>
        <w:tc>
          <w:tcPr>
            <w:tcW w:w="4474" w:type="dxa"/>
          </w:tcPr>
          <w:p>
            <w:pPr>
              <w:pStyle w:val="TableParagraph"/>
              <w:spacing w:before="33"/>
              <w:ind w:left="62"/>
              <w:rPr>
                <w:rFonts w:ascii="Calibri"/>
                <w:sz w:val="18"/>
              </w:rPr>
            </w:pPr>
            <w:r>
              <w:rPr>
                <w:rFonts w:ascii="Calibri"/>
                <w:sz w:val="18"/>
              </w:rPr>
              <w:t>1.</w:t>
            </w:r>
            <w:r>
              <w:rPr>
                <w:rFonts w:ascii="Calibri"/>
                <w:spacing w:val="-1"/>
                <w:sz w:val="18"/>
              </w:rPr>
              <w:t> </w:t>
            </w:r>
            <w:r>
              <w:rPr>
                <w:rFonts w:ascii="Calibri"/>
                <w:sz w:val="18"/>
              </w:rPr>
              <w:t>Inversiones financieras</w:t>
            </w:r>
            <w:r>
              <w:rPr>
                <w:rFonts w:ascii="Calibri"/>
                <w:spacing w:val="-1"/>
                <w:sz w:val="18"/>
              </w:rPr>
              <w:t> </w:t>
            </w:r>
            <w:r>
              <w:rPr>
                <w:rFonts w:ascii="Calibri"/>
                <w:sz w:val="18"/>
              </w:rPr>
              <w:t>en </w:t>
            </w:r>
            <w:r>
              <w:rPr>
                <w:rFonts w:ascii="Calibri"/>
                <w:spacing w:val="-2"/>
                <w:sz w:val="18"/>
              </w:rPr>
              <w:t>patrimonio</w:t>
            </w:r>
          </w:p>
        </w:tc>
        <w:tc>
          <w:tcPr>
            <w:tcW w:w="1700" w:type="dxa"/>
          </w:tcPr>
          <w:p>
            <w:pPr>
              <w:pStyle w:val="TableParagraph"/>
              <w:spacing w:before="33"/>
              <w:ind w:right="52"/>
              <w:jc w:val="right"/>
              <w:rPr>
                <w:rFonts w:ascii="Calibri"/>
                <w:sz w:val="18"/>
              </w:rPr>
            </w:pPr>
            <w:r>
              <w:rPr>
                <w:rFonts w:ascii="Calibri"/>
                <w:spacing w:val="-2"/>
                <w:sz w:val="18"/>
              </w:rPr>
              <w:t>3.000,00</w:t>
            </w:r>
          </w:p>
        </w:tc>
      </w:tr>
      <w:tr>
        <w:trPr>
          <w:trHeight w:val="285" w:hRule="atLeast"/>
        </w:trPr>
        <w:tc>
          <w:tcPr>
            <w:tcW w:w="4474" w:type="dxa"/>
            <w:shd w:val="clear" w:color="auto" w:fill="ECECEC"/>
          </w:tcPr>
          <w:p>
            <w:pPr>
              <w:pStyle w:val="TableParagraph"/>
              <w:spacing w:before="36"/>
              <w:ind w:left="62"/>
              <w:rPr>
                <w:rFonts w:ascii="Calibri"/>
                <w:b/>
                <w:sz w:val="18"/>
              </w:rPr>
            </w:pPr>
            <w:r>
              <w:rPr>
                <w:rFonts w:ascii="Calibri"/>
                <w:b/>
                <w:sz w:val="18"/>
              </w:rPr>
              <w:t>B) Activo </w:t>
            </w:r>
            <w:r>
              <w:rPr>
                <w:rFonts w:ascii="Calibri"/>
                <w:b/>
                <w:spacing w:val="-2"/>
                <w:sz w:val="18"/>
              </w:rPr>
              <w:t>corriente</w:t>
            </w:r>
          </w:p>
        </w:tc>
        <w:tc>
          <w:tcPr>
            <w:tcW w:w="1700" w:type="dxa"/>
            <w:shd w:val="clear" w:color="auto" w:fill="ECECEC"/>
          </w:tcPr>
          <w:p>
            <w:pPr>
              <w:pStyle w:val="TableParagraph"/>
              <w:spacing w:before="36"/>
              <w:ind w:right="53"/>
              <w:jc w:val="right"/>
              <w:rPr>
                <w:rFonts w:ascii="Calibri"/>
                <w:b/>
                <w:sz w:val="18"/>
              </w:rPr>
            </w:pPr>
            <w:r>
              <w:rPr>
                <w:rFonts w:ascii="Calibri"/>
                <w:b/>
                <w:spacing w:val="-2"/>
                <w:sz w:val="18"/>
              </w:rPr>
              <w:t>66.652.647,28</w:t>
            </w:r>
          </w:p>
        </w:tc>
      </w:tr>
      <w:tr>
        <w:trPr>
          <w:trHeight w:val="287" w:hRule="atLeast"/>
        </w:trPr>
        <w:tc>
          <w:tcPr>
            <w:tcW w:w="4474" w:type="dxa"/>
          </w:tcPr>
          <w:p>
            <w:pPr>
              <w:pStyle w:val="TableParagraph"/>
              <w:spacing w:before="36"/>
              <w:ind w:left="62"/>
              <w:rPr>
                <w:rFonts w:ascii="Calibri"/>
                <w:b/>
                <w:sz w:val="18"/>
              </w:rPr>
            </w:pPr>
            <w:r>
              <w:rPr>
                <w:rFonts w:ascii="Calibri"/>
                <w:b/>
                <w:sz w:val="18"/>
              </w:rPr>
              <w:t>III. Deudores y</w:t>
            </w:r>
            <w:r>
              <w:rPr>
                <w:rFonts w:ascii="Calibri"/>
                <w:b/>
                <w:spacing w:val="1"/>
                <w:sz w:val="18"/>
              </w:rPr>
              <w:t> </w:t>
            </w:r>
            <w:r>
              <w:rPr>
                <w:rFonts w:ascii="Calibri"/>
                <w:b/>
                <w:sz w:val="18"/>
              </w:rPr>
              <w:t>otras cuentas</w:t>
            </w:r>
            <w:r>
              <w:rPr>
                <w:rFonts w:ascii="Calibri"/>
                <w:b/>
                <w:spacing w:val="-2"/>
                <w:sz w:val="18"/>
              </w:rPr>
              <w:t> </w:t>
            </w:r>
            <w:r>
              <w:rPr>
                <w:rFonts w:ascii="Calibri"/>
                <w:b/>
                <w:sz w:val="18"/>
              </w:rPr>
              <w:t>a</w:t>
            </w:r>
            <w:r>
              <w:rPr>
                <w:rFonts w:ascii="Calibri"/>
                <w:b/>
                <w:spacing w:val="1"/>
                <w:sz w:val="18"/>
              </w:rPr>
              <w:t> </w:t>
            </w:r>
            <w:r>
              <w:rPr>
                <w:rFonts w:ascii="Calibri"/>
                <w:b/>
                <w:spacing w:val="-2"/>
                <w:sz w:val="18"/>
              </w:rPr>
              <w:t>cobrar</w:t>
            </w:r>
          </w:p>
        </w:tc>
        <w:tc>
          <w:tcPr>
            <w:tcW w:w="1700" w:type="dxa"/>
          </w:tcPr>
          <w:p>
            <w:pPr>
              <w:pStyle w:val="TableParagraph"/>
              <w:spacing w:before="36"/>
              <w:ind w:right="53"/>
              <w:jc w:val="right"/>
              <w:rPr>
                <w:rFonts w:ascii="Calibri"/>
                <w:b/>
                <w:sz w:val="18"/>
              </w:rPr>
            </w:pPr>
            <w:r>
              <w:rPr>
                <w:rFonts w:ascii="Calibri"/>
                <w:b/>
                <w:spacing w:val="-2"/>
                <w:sz w:val="18"/>
              </w:rPr>
              <w:t>18.136.989,37</w:t>
            </w:r>
          </w:p>
        </w:tc>
      </w:tr>
      <w:tr>
        <w:trPr>
          <w:trHeight w:val="285" w:hRule="atLeast"/>
        </w:trPr>
        <w:tc>
          <w:tcPr>
            <w:tcW w:w="4474" w:type="dxa"/>
          </w:tcPr>
          <w:p>
            <w:pPr>
              <w:pStyle w:val="TableParagraph"/>
              <w:spacing w:before="36"/>
              <w:ind w:left="62"/>
              <w:rPr>
                <w:rFonts w:ascii="Calibri" w:hAnsi="Calibri"/>
                <w:sz w:val="18"/>
              </w:rPr>
            </w:pPr>
            <w:r>
              <w:rPr>
                <w:rFonts w:ascii="Calibri" w:hAnsi="Calibri"/>
                <w:sz w:val="18"/>
              </w:rPr>
              <w:t>1.</w:t>
            </w:r>
            <w:r>
              <w:rPr>
                <w:rFonts w:ascii="Calibri" w:hAnsi="Calibri"/>
                <w:spacing w:val="-1"/>
                <w:sz w:val="18"/>
              </w:rPr>
              <w:t> </w:t>
            </w:r>
            <w:r>
              <w:rPr>
                <w:rFonts w:ascii="Calibri" w:hAnsi="Calibri"/>
                <w:sz w:val="18"/>
              </w:rPr>
              <w:t>Deudores por operaciones de</w:t>
            </w:r>
            <w:r>
              <w:rPr>
                <w:rFonts w:ascii="Calibri" w:hAnsi="Calibri"/>
                <w:spacing w:val="-1"/>
                <w:sz w:val="18"/>
              </w:rPr>
              <w:t> </w:t>
            </w:r>
            <w:r>
              <w:rPr>
                <w:rFonts w:ascii="Calibri" w:hAnsi="Calibri"/>
                <w:spacing w:val="-2"/>
                <w:sz w:val="18"/>
              </w:rPr>
              <w:t>gestión</w:t>
            </w:r>
          </w:p>
        </w:tc>
        <w:tc>
          <w:tcPr>
            <w:tcW w:w="1700" w:type="dxa"/>
          </w:tcPr>
          <w:p>
            <w:pPr>
              <w:pStyle w:val="TableParagraph"/>
              <w:spacing w:before="36"/>
              <w:ind w:right="53"/>
              <w:jc w:val="right"/>
              <w:rPr>
                <w:rFonts w:ascii="Calibri"/>
                <w:sz w:val="18"/>
              </w:rPr>
            </w:pPr>
            <w:r>
              <w:rPr>
                <w:rFonts w:ascii="Calibri"/>
                <w:spacing w:val="-2"/>
                <w:sz w:val="18"/>
              </w:rPr>
              <w:t>13.356.787,73</w:t>
            </w:r>
          </w:p>
        </w:tc>
      </w:tr>
      <w:tr>
        <w:trPr>
          <w:trHeight w:val="327" w:hRule="atLeast"/>
        </w:trPr>
        <w:tc>
          <w:tcPr>
            <w:tcW w:w="4474" w:type="dxa"/>
          </w:tcPr>
          <w:p>
            <w:pPr>
              <w:pStyle w:val="TableParagraph"/>
              <w:spacing w:before="55"/>
              <w:ind w:left="62"/>
              <w:rPr>
                <w:rFonts w:ascii="Calibri"/>
                <w:sz w:val="18"/>
              </w:rPr>
            </w:pPr>
            <w:r>
              <w:rPr>
                <w:rFonts w:ascii="Calibri"/>
                <w:sz w:val="18"/>
              </w:rPr>
              <w:t>2.</w:t>
            </w:r>
            <w:r>
              <w:rPr>
                <w:rFonts w:ascii="Calibri"/>
                <w:spacing w:val="40"/>
                <w:sz w:val="18"/>
              </w:rPr>
              <w:t> </w:t>
            </w:r>
            <w:r>
              <w:rPr>
                <w:rFonts w:ascii="Calibri"/>
                <w:sz w:val="18"/>
              </w:rPr>
              <w:t>Otras</w:t>
            </w:r>
            <w:r>
              <w:rPr>
                <w:rFonts w:ascii="Calibri"/>
                <w:spacing w:val="2"/>
                <w:sz w:val="18"/>
              </w:rPr>
              <w:t> </w:t>
            </w:r>
            <w:r>
              <w:rPr>
                <w:rFonts w:ascii="Calibri"/>
                <w:sz w:val="18"/>
              </w:rPr>
              <w:t>cuentas</w:t>
            </w:r>
            <w:r>
              <w:rPr>
                <w:rFonts w:ascii="Calibri"/>
                <w:spacing w:val="1"/>
                <w:sz w:val="18"/>
              </w:rPr>
              <w:t> </w:t>
            </w:r>
            <w:r>
              <w:rPr>
                <w:rFonts w:ascii="Calibri"/>
                <w:sz w:val="18"/>
              </w:rPr>
              <w:t>a</w:t>
            </w:r>
            <w:r>
              <w:rPr>
                <w:rFonts w:ascii="Calibri"/>
                <w:spacing w:val="1"/>
                <w:sz w:val="18"/>
              </w:rPr>
              <w:t> </w:t>
            </w:r>
            <w:r>
              <w:rPr>
                <w:rFonts w:ascii="Calibri"/>
                <w:spacing w:val="-2"/>
                <w:sz w:val="18"/>
              </w:rPr>
              <w:t>cobrar</w:t>
            </w:r>
          </w:p>
        </w:tc>
        <w:tc>
          <w:tcPr>
            <w:tcW w:w="1700" w:type="dxa"/>
          </w:tcPr>
          <w:p>
            <w:pPr>
              <w:pStyle w:val="TableParagraph"/>
              <w:spacing w:before="55"/>
              <w:ind w:right="53"/>
              <w:jc w:val="right"/>
              <w:rPr>
                <w:rFonts w:ascii="Calibri"/>
                <w:sz w:val="18"/>
              </w:rPr>
            </w:pPr>
            <w:r>
              <w:rPr>
                <w:rFonts w:ascii="Calibri"/>
                <w:spacing w:val="-2"/>
                <w:sz w:val="18"/>
              </w:rPr>
              <w:t>4.507.874,01</w:t>
            </w:r>
          </w:p>
        </w:tc>
      </w:tr>
      <w:tr>
        <w:trPr>
          <w:trHeight w:val="287" w:hRule="atLeast"/>
        </w:trPr>
        <w:tc>
          <w:tcPr>
            <w:tcW w:w="4474" w:type="dxa"/>
          </w:tcPr>
          <w:p>
            <w:pPr>
              <w:pStyle w:val="TableParagraph"/>
              <w:spacing w:before="36"/>
              <w:ind w:left="62"/>
              <w:rPr>
                <w:rFonts w:ascii="Calibri" w:hAnsi="Calibri"/>
                <w:sz w:val="18"/>
              </w:rPr>
            </w:pPr>
            <w:r>
              <w:rPr>
                <w:rFonts w:ascii="Calibri" w:hAnsi="Calibri"/>
                <w:sz w:val="18"/>
              </w:rPr>
              <w:t>3.</w:t>
            </w:r>
            <w:r>
              <w:rPr>
                <w:rFonts w:ascii="Calibri" w:hAnsi="Calibri"/>
                <w:spacing w:val="-5"/>
                <w:sz w:val="18"/>
              </w:rPr>
              <w:t> </w:t>
            </w:r>
            <w:r>
              <w:rPr>
                <w:rFonts w:ascii="Calibri" w:hAnsi="Calibri"/>
                <w:sz w:val="18"/>
              </w:rPr>
              <w:t>Administraciones</w:t>
            </w:r>
            <w:r>
              <w:rPr>
                <w:rFonts w:ascii="Calibri" w:hAnsi="Calibri"/>
                <w:spacing w:val="-1"/>
                <w:sz w:val="18"/>
              </w:rPr>
              <w:t> </w:t>
            </w:r>
            <w:r>
              <w:rPr>
                <w:rFonts w:ascii="Calibri" w:hAnsi="Calibri"/>
                <w:spacing w:val="-2"/>
                <w:sz w:val="18"/>
              </w:rPr>
              <w:t>públicas</w:t>
            </w:r>
          </w:p>
        </w:tc>
        <w:tc>
          <w:tcPr>
            <w:tcW w:w="1700" w:type="dxa"/>
          </w:tcPr>
          <w:p>
            <w:pPr>
              <w:pStyle w:val="TableParagraph"/>
              <w:spacing w:before="36"/>
              <w:ind w:right="53"/>
              <w:jc w:val="right"/>
              <w:rPr>
                <w:rFonts w:ascii="Calibri"/>
                <w:sz w:val="18"/>
              </w:rPr>
            </w:pPr>
            <w:r>
              <w:rPr>
                <w:rFonts w:ascii="Calibri"/>
                <w:spacing w:val="-2"/>
                <w:sz w:val="18"/>
              </w:rPr>
              <w:t>272.327,63</w:t>
            </w:r>
          </w:p>
        </w:tc>
      </w:tr>
      <w:tr>
        <w:trPr>
          <w:trHeight w:val="285" w:hRule="atLeast"/>
        </w:trPr>
        <w:tc>
          <w:tcPr>
            <w:tcW w:w="4474" w:type="dxa"/>
          </w:tcPr>
          <w:p>
            <w:pPr>
              <w:pStyle w:val="TableParagraph"/>
              <w:spacing w:before="36"/>
              <w:ind w:left="62"/>
              <w:rPr>
                <w:rFonts w:ascii="Calibri"/>
                <w:b/>
                <w:sz w:val="18"/>
              </w:rPr>
            </w:pPr>
            <w:r>
              <w:rPr>
                <w:rFonts w:ascii="Calibri"/>
                <w:b/>
                <w:sz w:val="18"/>
              </w:rPr>
              <w:t>V. Inversiones financieras a corto</w:t>
            </w:r>
            <w:r>
              <w:rPr>
                <w:rFonts w:ascii="Calibri"/>
                <w:b/>
                <w:spacing w:val="2"/>
                <w:sz w:val="18"/>
              </w:rPr>
              <w:t> </w:t>
            </w:r>
            <w:r>
              <w:rPr>
                <w:rFonts w:ascii="Calibri"/>
                <w:b/>
                <w:spacing w:val="-2"/>
                <w:sz w:val="18"/>
              </w:rPr>
              <w:t>plazo</w:t>
            </w:r>
          </w:p>
        </w:tc>
        <w:tc>
          <w:tcPr>
            <w:tcW w:w="1700" w:type="dxa"/>
          </w:tcPr>
          <w:p>
            <w:pPr>
              <w:pStyle w:val="TableParagraph"/>
              <w:spacing w:before="36"/>
              <w:ind w:right="52"/>
              <w:jc w:val="right"/>
              <w:rPr>
                <w:rFonts w:ascii="Calibri"/>
                <w:b/>
                <w:sz w:val="18"/>
              </w:rPr>
            </w:pPr>
            <w:r>
              <w:rPr>
                <w:rFonts w:ascii="Calibri"/>
                <w:b/>
                <w:spacing w:val="-2"/>
                <w:sz w:val="18"/>
              </w:rPr>
              <w:t>145.468,01</w:t>
            </w:r>
          </w:p>
        </w:tc>
      </w:tr>
      <w:tr>
        <w:trPr>
          <w:trHeight w:val="327" w:hRule="atLeast"/>
        </w:trPr>
        <w:tc>
          <w:tcPr>
            <w:tcW w:w="4474" w:type="dxa"/>
          </w:tcPr>
          <w:p>
            <w:pPr>
              <w:pStyle w:val="TableParagraph"/>
              <w:spacing w:line="199" w:lineRule="exact" w:before="108"/>
              <w:ind w:left="62"/>
              <w:rPr>
                <w:rFonts w:ascii="Calibri" w:hAnsi="Calibri"/>
                <w:sz w:val="18"/>
              </w:rPr>
            </w:pPr>
            <w:r>
              <w:rPr>
                <w:rFonts w:ascii="Calibri" w:hAnsi="Calibri"/>
                <w:sz w:val="18"/>
              </w:rPr>
              <w:t>2.</w:t>
            </w:r>
            <w:r>
              <w:rPr>
                <w:rFonts w:ascii="Calibri" w:hAnsi="Calibri"/>
                <w:spacing w:val="-3"/>
                <w:sz w:val="18"/>
              </w:rPr>
              <w:t> </w:t>
            </w:r>
            <w:r>
              <w:rPr>
                <w:rFonts w:ascii="Calibri" w:hAnsi="Calibri"/>
                <w:sz w:val="18"/>
              </w:rPr>
              <w:t>Créditos</w:t>
            </w:r>
            <w:r>
              <w:rPr>
                <w:rFonts w:ascii="Calibri" w:hAnsi="Calibri"/>
                <w:spacing w:val="1"/>
                <w:sz w:val="18"/>
              </w:rPr>
              <w:t> </w:t>
            </w:r>
            <w:r>
              <w:rPr>
                <w:rFonts w:ascii="Calibri" w:hAnsi="Calibri"/>
                <w:sz w:val="18"/>
              </w:rPr>
              <w:t>y valores</w:t>
            </w:r>
            <w:r>
              <w:rPr>
                <w:rFonts w:ascii="Calibri" w:hAnsi="Calibri"/>
                <w:spacing w:val="1"/>
                <w:sz w:val="18"/>
              </w:rPr>
              <w:t> </w:t>
            </w:r>
            <w:r>
              <w:rPr>
                <w:rFonts w:ascii="Calibri" w:hAnsi="Calibri"/>
                <w:sz w:val="18"/>
              </w:rPr>
              <w:t>representativos</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pacing w:val="-2"/>
                <w:sz w:val="18"/>
              </w:rPr>
              <w:t>deuda</w:t>
            </w:r>
          </w:p>
        </w:tc>
        <w:tc>
          <w:tcPr>
            <w:tcW w:w="1700" w:type="dxa"/>
          </w:tcPr>
          <w:p>
            <w:pPr>
              <w:pStyle w:val="TableParagraph"/>
              <w:spacing w:before="55"/>
              <w:ind w:right="53"/>
              <w:jc w:val="right"/>
              <w:rPr>
                <w:rFonts w:ascii="Calibri"/>
                <w:sz w:val="18"/>
              </w:rPr>
            </w:pPr>
            <w:r>
              <w:rPr>
                <w:rFonts w:ascii="Calibri"/>
                <w:spacing w:val="-2"/>
                <w:sz w:val="18"/>
              </w:rPr>
              <w:t>144.088,01</w:t>
            </w:r>
          </w:p>
        </w:tc>
      </w:tr>
      <w:tr>
        <w:trPr>
          <w:trHeight w:val="287" w:hRule="atLeast"/>
        </w:trPr>
        <w:tc>
          <w:tcPr>
            <w:tcW w:w="4474" w:type="dxa"/>
          </w:tcPr>
          <w:p>
            <w:pPr>
              <w:pStyle w:val="TableParagraph"/>
              <w:spacing w:before="36"/>
              <w:ind w:left="62"/>
              <w:rPr>
                <w:rFonts w:ascii="Calibri"/>
                <w:sz w:val="18"/>
              </w:rPr>
            </w:pPr>
            <w:r>
              <w:rPr>
                <w:rFonts w:ascii="Calibri"/>
                <w:sz w:val="18"/>
              </w:rPr>
              <w:t>4. Otras</w:t>
            </w:r>
            <w:r>
              <w:rPr>
                <w:rFonts w:ascii="Calibri"/>
                <w:spacing w:val="1"/>
                <w:sz w:val="18"/>
              </w:rPr>
              <w:t> </w:t>
            </w:r>
            <w:r>
              <w:rPr>
                <w:rFonts w:ascii="Calibri"/>
                <w:sz w:val="18"/>
              </w:rPr>
              <w:t>inversiones</w:t>
            </w:r>
            <w:r>
              <w:rPr>
                <w:rFonts w:ascii="Calibri"/>
                <w:spacing w:val="1"/>
                <w:sz w:val="18"/>
              </w:rPr>
              <w:t> </w:t>
            </w:r>
            <w:r>
              <w:rPr>
                <w:rFonts w:ascii="Calibri"/>
                <w:spacing w:val="-2"/>
                <w:sz w:val="18"/>
              </w:rPr>
              <w:t>financieras</w:t>
            </w:r>
          </w:p>
        </w:tc>
        <w:tc>
          <w:tcPr>
            <w:tcW w:w="1700" w:type="dxa"/>
          </w:tcPr>
          <w:p>
            <w:pPr>
              <w:pStyle w:val="TableParagraph"/>
              <w:spacing w:before="36"/>
              <w:ind w:right="52"/>
              <w:jc w:val="right"/>
              <w:rPr>
                <w:rFonts w:ascii="Calibri"/>
                <w:sz w:val="18"/>
              </w:rPr>
            </w:pPr>
            <w:r>
              <w:rPr>
                <w:rFonts w:ascii="Calibri"/>
                <w:spacing w:val="-2"/>
                <w:sz w:val="18"/>
              </w:rPr>
              <w:t>1.380,00</w:t>
            </w:r>
          </w:p>
        </w:tc>
      </w:tr>
      <w:tr>
        <w:trPr>
          <w:trHeight w:val="285" w:hRule="atLeast"/>
        </w:trPr>
        <w:tc>
          <w:tcPr>
            <w:tcW w:w="4474" w:type="dxa"/>
          </w:tcPr>
          <w:p>
            <w:pPr>
              <w:pStyle w:val="TableParagraph"/>
              <w:spacing w:before="36"/>
              <w:ind w:left="62"/>
              <w:rPr>
                <w:rFonts w:ascii="Calibri" w:hAnsi="Calibri"/>
                <w:b/>
                <w:sz w:val="18"/>
              </w:rPr>
            </w:pPr>
            <w:r>
              <w:rPr>
                <w:rFonts w:ascii="Calibri" w:hAnsi="Calibri"/>
                <w:b/>
                <w:sz w:val="18"/>
              </w:rPr>
              <w:t>VI.</w:t>
            </w:r>
            <w:r>
              <w:rPr>
                <w:rFonts w:ascii="Calibri" w:hAnsi="Calibri"/>
                <w:b/>
                <w:spacing w:val="-1"/>
                <w:sz w:val="18"/>
              </w:rPr>
              <w:t> </w:t>
            </w:r>
            <w:r>
              <w:rPr>
                <w:rFonts w:ascii="Calibri" w:hAnsi="Calibri"/>
                <w:b/>
                <w:sz w:val="18"/>
              </w:rPr>
              <w:t>Ajustes</w:t>
            </w:r>
            <w:r>
              <w:rPr>
                <w:rFonts w:ascii="Calibri" w:hAnsi="Calibri"/>
                <w:b/>
                <w:spacing w:val="-1"/>
                <w:sz w:val="18"/>
              </w:rPr>
              <w:t> </w:t>
            </w:r>
            <w:r>
              <w:rPr>
                <w:rFonts w:ascii="Calibri" w:hAnsi="Calibri"/>
                <w:b/>
                <w:sz w:val="18"/>
              </w:rPr>
              <w:t>por</w:t>
            </w:r>
            <w:r>
              <w:rPr>
                <w:rFonts w:ascii="Calibri" w:hAnsi="Calibri"/>
                <w:b/>
                <w:spacing w:val="1"/>
                <w:sz w:val="18"/>
              </w:rPr>
              <w:t> </w:t>
            </w:r>
            <w:r>
              <w:rPr>
                <w:rFonts w:ascii="Calibri" w:hAnsi="Calibri"/>
                <w:b/>
                <w:spacing w:val="-2"/>
                <w:sz w:val="18"/>
              </w:rPr>
              <w:t>periodificación</w:t>
            </w:r>
          </w:p>
        </w:tc>
        <w:tc>
          <w:tcPr>
            <w:tcW w:w="1700" w:type="dxa"/>
          </w:tcPr>
          <w:p>
            <w:pPr>
              <w:pStyle w:val="TableParagraph"/>
              <w:spacing w:before="36"/>
              <w:ind w:right="53"/>
              <w:jc w:val="right"/>
              <w:rPr>
                <w:rFonts w:ascii="Calibri"/>
                <w:b/>
                <w:sz w:val="18"/>
              </w:rPr>
            </w:pPr>
            <w:r>
              <w:rPr>
                <w:rFonts w:ascii="Calibri"/>
                <w:b/>
                <w:spacing w:val="-2"/>
                <w:sz w:val="18"/>
              </w:rPr>
              <w:t>12.973,08</w:t>
            </w:r>
          </w:p>
        </w:tc>
      </w:tr>
      <w:tr>
        <w:trPr>
          <w:trHeight w:val="287" w:hRule="atLeast"/>
        </w:trPr>
        <w:tc>
          <w:tcPr>
            <w:tcW w:w="4474" w:type="dxa"/>
          </w:tcPr>
          <w:p>
            <w:pPr>
              <w:pStyle w:val="TableParagraph"/>
              <w:spacing w:before="36"/>
              <w:ind w:left="62"/>
              <w:rPr>
                <w:rFonts w:ascii="Calibri" w:hAnsi="Calibri"/>
                <w:b/>
                <w:sz w:val="18"/>
              </w:rPr>
            </w:pPr>
            <w:r>
              <w:rPr>
                <w:rFonts w:ascii="Calibri" w:hAnsi="Calibri"/>
                <w:b/>
                <w:sz w:val="18"/>
              </w:rPr>
              <w:t>VII.</w:t>
            </w:r>
            <w:r>
              <w:rPr>
                <w:rFonts w:ascii="Calibri" w:hAnsi="Calibri"/>
                <w:b/>
                <w:spacing w:val="-1"/>
                <w:sz w:val="18"/>
              </w:rPr>
              <w:t> </w:t>
            </w:r>
            <w:r>
              <w:rPr>
                <w:rFonts w:ascii="Calibri" w:hAnsi="Calibri"/>
                <w:b/>
                <w:sz w:val="18"/>
              </w:rPr>
              <w:t>Efectivo</w:t>
            </w:r>
            <w:r>
              <w:rPr>
                <w:rFonts w:ascii="Calibri" w:hAnsi="Calibri"/>
                <w:b/>
                <w:spacing w:val="2"/>
                <w:sz w:val="18"/>
              </w:rPr>
              <w:t> </w:t>
            </w:r>
            <w:r>
              <w:rPr>
                <w:rFonts w:ascii="Calibri" w:hAnsi="Calibri"/>
                <w:b/>
                <w:sz w:val="18"/>
              </w:rPr>
              <w:t>y</w:t>
            </w:r>
            <w:r>
              <w:rPr>
                <w:rFonts w:ascii="Calibri" w:hAnsi="Calibri"/>
                <w:b/>
                <w:spacing w:val="-1"/>
                <w:sz w:val="18"/>
              </w:rPr>
              <w:t> </w:t>
            </w:r>
            <w:r>
              <w:rPr>
                <w:rFonts w:ascii="Calibri" w:hAnsi="Calibri"/>
                <w:b/>
                <w:sz w:val="18"/>
              </w:rPr>
              <w:t>otros activos</w:t>
            </w:r>
            <w:r>
              <w:rPr>
                <w:rFonts w:ascii="Calibri" w:hAnsi="Calibri"/>
                <w:b/>
                <w:spacing w:val="-1"/>
                <w:sz w:val="18"/>
              </w:rPr>
              <w:t> </w:t>
            </w:r>
            <w:r>
              <w:rPr>
                <w:rFonts w:ascii="Calibri" w:hAnsi="Calibri"/>
                <w:b/>
                <w:sz w:val="18"/>
              </w:rPr>
              <w:t>líquidos </w:t>
            </w:r>
            <w:r>
              <w:rPr>
                <w:rFonts w:ascii="Calibri" w:hAnsi="Calibri"/>
                <w:b/>
                <w:spacing w:val="-2"/>
                <w:sz w:val="18"/>
              </w:rPr>
              <w:t>equivalentes</w:t>
            </w:r>
          </w:p>
        </w:tc>
        <w:tc>
          <w:tcPr>
            <w:tcW w:w="1700" w:type="dxa"/>
          </w:tcPr>
          <w:p>
            <w:pPr>
              <w:pStyle w:val="TableParagraph"/>
              <w:spacing w:before="36"/>
              <w:ind w:right="53"/>
              <w:jc w:val="right"/>
              <w:rPr>
                <w:rFonts w:ascii="Calibri"/>
                <w:b/>
                <w:sz w:val="18"/>
              </w:rPr>
            </w:pPr>
            <w:r>
              <w:rPr>
                <w:rFonts w:ascii="Calibri"/>
                <w:b/>
                <w:spacing w:val="-2"/>
                <w:sz w:val="18"/>
              </w:rPr>
              <w:t>48.357.216,82</w:t>
            </w:r>
          </w:p>
        </w:tc>
      </w:tr>
      <w:tr>
        <w:trPr>
          <w:trHeight w:val="285" w:hRule="atLeast"/>
        </w:trPr>
        <w:tc>
          <w:tcPr>
            <w:tcW w:w="4474" w:type="dxa"/>
          </w:tcPr>
          <w:p>
            <w:pPr>
              <w:pStyle w:val="TableParagraph"/>
              <w:spacing w:before="33"/>
              <w:ind w:left="62"/>
              <w:rPr>
                <w:rFonts w:ascii="Calibri" w:hAnsi="Calibri"/>
                <w:sz w:val="18"/>
              </w:rPr>
            </w:pPr>
            <w:r>
              <w:rPr>
                <w:rFonts w:ascii="Calibri" w:hAnsi="Calibri"/>
                <w:sz w:val="18"/>
              </w:rPr>
              <w:t>2. </w:t>
            </w:r>
            <w:r>
              <w:rPr>
                <w:rFonts w:ascii="Calibri" w:hAnsi="Calibri"/>
                <w:spacing w:val="-2"/>
                <w:sz w:val="18"/>
              </w:rPr>
              <w:t>Tesorería</w:t>
            </w:r>
          </w:p>
        </w:tc>
        <w:tc>
          <w:tcPr>
            <w:tcW w:w="1700" w:type="dxa"/>
          </w:tcPr>
          <w:p>
            <w:pPr>
              <w:pStyle w:val="TableParagraph"/>
              <w:spacing w:before="33"/>
              <w:ind w:right="53"/>
              <w:jc w:val="right"/>
              <w:rPr>
                <w:rFonts w:ascii="Calibri"/>
                <w:sz w:val="18"/>
              </w:rPr>
            </w:pPr>
            <w:r>
              <w:rPr>
                <w:rFonts w:ascii="Calibri"/>
                <w:spacing w:val="-2"/>
                <w:sz w:val="18"/>
              </w:rPr>
              <w:t>48.357.216,82</w:t>
            </w:r>
          </w:p>
        </w:tc>
      </w:tr>
      <w:tr>
        <w:trPr>
          <w:trHeight w:val="287" w:hRule="atLeast"/>
        </w:trPr>
        <w:tc>
          <w:tcPr>
            <w:tcW w:w="4474" w:type="dxa"/>
            <w:shd w:val="clear" w:color="auto" w:fill="DADADA"/>
          </w:tcPr>
          <w:p>
            <w:pPr>
              <w:pStyle w:val="TableParagraph"/>
              <w:spacing w:before="36"/>
              <w:ind w:left="62"/>
              <w:rPr>
                <w:rFonts w:ascii="Calibri"/>
                <w:b/>
                <w:sz w:val="18"/>
              </w:rPr>
            </w:pPr>
            <w:r>
              <w:rPr>
                <w:rFonts w:ascii="Calibri"/>
                <w:b/>
                <w:sz w:val="18"/>
              </w:rPr>
              <w:t>TOTAL</w:t>
            </w:r>
            <w:r>
              <w:rPr>
                <w:rFonts w:ascii="Calibri"/>
                <w:b/>
                <w:spacing w:val="-4"/>
                <w:sz w:val="18"/>
              </w:rPr>
              <w:t> </w:t>
            </w:r>
            <w:r>
              <w:rPr>
                <w:rFonts w:ascii="Calibri"/>
                <w:b/>
                <w:sz w:val="18"/>
              </w:rPr>
              <w:t>ACTIVO</w:t>
            </w:r>
            <w:r>
              <w:rPr>
                <w:rFonts w:ascii="Calibri"/>
                <w:b/>
                <w:spacing w:val="-2"/>
                <w:sz w:val="18"/>
              </w:rPr>
              <w:t> </w:t>
            </w:r>
            <w:r>
              <w:rPr>
                <w:rFonts w:ascii="Calibri"/>
                <w:b/>
                <w:spacing w:val="-4"/>
                <w:sz w:val="18"/>
              </w:rPr>
              <w:t>(A+B)</w:t>
            </w:r>
          </w:p>
        </w:tc>
        <w:tc>
          <w:tcPr>
            <w:tcW w:w="1700" w:type="dxa"/>
            <w:shd w:val="clear" w:color="auto" w:fill="DADADA"/>
          </w:tcPr>
          <w:p>
            <w:pPr>
              <w:pStyle w:val="TableParagraph"/>
              <w:spacing w:before="36"/>
              <w:ind w:right="52"/>
              <w:jc w:val="right"/>
              <w:rPr>
                <w:rFonts w:ascii="Calibri"/>
                <w:b/>
                <w:sz w:val="18"/>
              </w:rPr>
            </w:pPr>
            <w:r>
              <w:rPr>
                <w:rFonts w:ascii="Calibri"/>
                <w:b/>
                <w:spacing w:val="-2"/>
                <w:sz w:val="18"/>
              </w:rPr>
              <w:t>166.145.070,16</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9"/>
        <w:rPr>
          <w:b/>
        </w:rPr>
      </w:pPr>
    </w:p>
    <w:p>
      <w:pPr>
        <w:pStyle w:val="BodyText"/>
        <w:ind w:right="1129"/>
        <w:jc w:val="right"/>
      </w:pPr>
      <w:r>
        <w:rPr>
          <w:spacing w:val="-5"/>
        </w:rPr>
        <w:t>62</w:t>
      </w:r>
    </w:p>
    <w:p>
      <w:pPr>
        <w:pStyle w:val="BodyText"/>
        <w:spacing w:after="0"/>
        <w:jc w:val="right"/>
        <w:sectPr>
          <w:headerReference w:type="default" r:id="rId133"/>
          <w:footerReference w:type="default" r:id="rId134"/>
          <w:pgSz w:w="11910" w:h="16840"/>
          <w:pgMar w:header="667" w:footer="1200" w:top="1780" w:bottom="140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p>
    <w:tbl>
      <w:tblPr>
        <w:tblW w:w="0" w:type="auto"/>
        <w:jc w:val="left"/>
        <w:tblInd w:w="2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4"/>
        <w:gridCol w:w="1700"/>
      </w:tblGrid>
      <w:tr>
        <w:trPr>
          <w:trHeight w:val="287" w:hRule="atLeast"/>
        </w:trPr>
        <w:tc>
          <w:tcPr>
            <w:tcW w:w="4474" w:type="dxa"/>
            <w:shd w:val="clear" w:color="auto" w:fill="DAE9F7"/>
          </w:tcPr>
          <w:p>
            <w:pPr>
              <w:pStyle w:val="TableParagraph"/>
              <w:spacing w:before="36"/>
              <w:ind w:left="693"/>
              <w:rPr>
                <w:rFonts w:ascii="Calibri"/>
                <w:b/>
                <w:sz w:val="18"/>
              </w:rPr>
            </w:pPr>
            <w:r>
              <w:rPr>
                <w:rFonts w:ascii="Calibri"/>
                <w:b/>
                <w:sz w:val="18"/>
              </w:rPr>
              <w:t>BALANCE -</w:t>
            </w:r>
            <w:r>
              <w:rPr>
                <w:rFonts w:ascii="Calibri"/>
                <w:b/>
                <w:spacing w:val="-2"/>
                <w:sz w:val="18"/>
              </w:rPr>
              <w:t> </w:t>
            </w:r>
            <w:r>
              <w:rPr>
                <w:rFonts w:ascii="Calibri"/>
                <w:b/>
                <w:sz w:val="18"/>
              </w:rPr>
              <w:t>PATRIMONIO NETO</w:t>
            </w:r>
            <w:r>
              <w:rPr>
                <w:rFonts w:ascii="Calibri"/>
                <w:b/>
                <w:spacing w:val="-1"/>
                <w:sz w:val="18"/>
              </w:rPr>
              <w:t> </w:t>
            </w:r>
            <w:r>
              <w:rPr>
                <w:rFonts w:ascii="Calibri"/>
                <w:b/>
                <w:sz w:val="18"/>
              </w:rPr>
              <w:t>Y </w:t>
            </w:r>
            <w:r>
              <w:rPr>
                <w:rFonts w:ascii="Calibri"/>
                <w:b/>
                <w:spacing w:val="-2"/>
                <w:sz w:val="18"/>
              </w:rPr>
              <w:t>PASIVO</w:t>
            </w:r>
          </w:p>
        </w:tc>
        <w:tc>
          <w:tcPr>
            <w:tcW w:w="1700" w:type="dxa"/>
            <w:shd w:val="clear" w:color="auto" w:fill="DAE9F7"/>
          </w:tcPr>
          <w:p>
            <w:pPr>
              <w:pStyle w:val="TableParagraph"/>
              <w:spacing w:before="36"/>
              <w:ind w:left="542"/>
              <w:rPr>
                <w:rFonts w:ascii="Calibri"/>
                <w:b/>
                <w:sz w:val="18"/>
              </w:rPr>
            </w:pPr>
            <w:r>
              <w:rPr>
                <w:rFonts w:ascii="Calibri"/>
                <w:b/>
                <w:spacing w:val="-2"/>
                <w:sz w:val="18"/>
              </w:rPr>
              <w:t>Importe</w:t>
            </w:r>
          </w:p>
        </w:tc>
      </w:tr>
      <w:tr>
        <w:trPr>
          <w:trHeight w:val="285" w:hRule="atLeast"/>
        </w:trPr>
        <w:tc>
          <w:tcPr>
            <w:tcW w:w="4474" w:type="dxa"/>
            <w:shd w:val="clear" w:color="auto" w:fill="ECECEC"/>
          </w:tcPr>
          <w:p>
            <w:pPr>
              <w:pStyle w:val="TableParagraph"/>
              <w:spacing w:before="33"/>
              <w:ind w:left="62"/>
              <w:rPr>
                <w:rFonts w:ascii="Calibri"/>
                <w:b/>
                <w:sz w:val="18"/>
              </w:rPr>
            </w:pPr>
            <w:r>
              <w:rPr>
                <w:rFonts w:ascii="Calibri"/>
                <w:b/>
                <w:sz w:val="18"/>
              </w:rPr>
              <w:t>A)</w:t>
            </w:r>
            <w:r>
              <w:rPr>
                <w:rFonts w:ascii="Calibri"/>
                <w:b/>
                <w:spacing w:val="-2"/>
                <w:sz w:val="18"/>
              </w:rPr>
              <w:t> </w:t>
            </w:r>
            <w:r>
              <w:rPr>
                <w:rFonts w:ascii="Calibri"/>
                <w:b/>
                <w:sz w:val="18"/>
              </w:rPr>
              <w:t>Patrimonio</w:t>
            </w:r>
            <w:r>
              <w:rPr>
                <w:rFonts w:ascii="Calibri"/>
                <w:b/>
                <w:spacing w:val="1"/>
                <w:sz w:val="18"/>
              </w:rPr>
              <w:t> </w:t>
            </w:r>
            <w:r>
              <w:rPr>
                <w:rFonts w:ascii="Calibri"/>
                <w:b/>
                <w:spacing w:val="-4"/>
                <w:sz w:val="18"/>
              </w:rPr>
              <w:t>neto</w:t>
            </w:r>
          </w:p>
        </w:tc>
        <w:tc>
          <w:tcPr>
            <w:tcW w:w="1700" w:type="dxa"/>
            <w:shd w:val="clear" w:color="auto" w:fill="ECECEC"/>
          </w:tcPr>
          <w:p>
            <w:pPr>
              <w:pStyle w:val="TableParagraph"/>
              <w:spacing w:before="33"/>
              <w:ind w:right="52"/>
              <w:jc w:val="right"/>
              <w:rPr>
                <w:rFonts w:ascii="Calibri"/>
                <w:b/>
                <w:sz w:val="18"/>
              </w:rPr>
            </w:pPr>
            <w:r>
              <w:rPr>
                <w:rFonts w:ascii="Calibri"/>
                <w:b/>
                <w:spacing w:val="-2"/>
                <w:sz w:val="18"/>
              </w:rPr>
              <w:t>130.338.911,91</w:t>
            </w:r>
          </w:p>
        </w:tc>
      </w:tr>
      <w:tr>
        <w:trPr>
          <w:trHeight w:val="287" w:hRule="atLeast"/>
        </w:trPr>
        <w:tc>
          <w:tcPr>
            <w:tcW w:w="4474" w:type="dxa"/>
          </w:tcPr>
          <w:p>
            <w:pPr>
              <w:pStyle w:val="TableParagraph"/>
              <w:spacing w:before="36"/>
              <w:ind w:left="62"/>
              <w:rPr>
                <w:rFonts w:ascii="Calibri"/>
                <w:b/>
                <w:sz w:val="18"/>
              </w:rPr>
            </w:pPr>
            <w:r>
              <w:rPr>
                <w:rFonts w:ascii="Calibri"/>
                <w:b/>
                <w:sz w:val="18"/>
              </w:rPr>
              <w:t>I.</w:t>
            </w:r>
            <w:r>
              <w:rPr>
                <w:rFonts w:ascii="Calibri"/>
                <w:b/>
                <w:spacing w:val="-1"/>
                <w:sz w:val="18"/>
              </w:rPr>
              <w:t> </w:t>
            </w:r>
            <w:r>
              <w:rPr>
                <w:rFonts w:ascii="Calibri"/>
                <w:b/>
                <w:sz w:val="18"/>
              </w:rPr>
              <w:t>Patrimonio</w:t>
            </w:r>
            <w:r>
              <w:rPr>
                <w:rFonts w:ascii="Calibri"/>
                <w:b/>
                <w:spacing w:val="1"/>
                <w:sz w:val="18"/>
              </w:rPr>
              <w:t> </w:t>
            </w:r>
            <w:r>
              <w:rPr>
                <w:rFonts w:ascii="Calibri"/>
                <w:b/>
                <w:spacing w:val="-2"/>
                <w:sz w:val="18"/>
              </w:rPr>
              <w:t>aportado</w:t>
            </w:r>
          </w:p>
        </w:tc>
        <w:tc>
          <w:tcPr>
            <w:tcW w:w="1700" w:type="dxa"/>
          </w:tcPr>
          <w:p>
            <w:pPr>
              <w:pStyle w:val="TableParagraph"/>
              <w:spacing w:before="36"/>
              <w:ind w:right="53"/>
              <w:jc w:val="right"/>
              <w:rPr>
                <w:rFonts w:ascii="Calibri"/>
                <w:b/>
                <w:sz w:val="18"/>
              </w:rPr>
            </w:pPr>
            <w:r>
              <w:rPr>
                <w:rFonts w:ascii="Calibri"/>
                <w:b/>
                <w:spacing w:val="-2"/>
                <w:sz w:val="18"/>
              </w:rPr>
              <w:t>50.725.297,05</w:t>
            </w:r>
          </w:p>
        </w:tc>
      </w:tr>
      <w:tr>
        <w:trPr>
          <w:trHeight w:val="285" w:hRule="atLeast"/>
        </w:trPr>
        <w:tc>
          <w:tcPr>
            <w:tcW w:w="4474" w:type="dxa"/>
          </w:tcPr>
          <w:p>
            <w:pPr>
              <w:pStyle w:val="TableParagraph"/>
              <w:spacing w:before="33"/>
              <w:ind w:left="62"/>
              <w:rPr>
                <w:rFonts w:ascii="Calibri"/>
                <w:b/>
                <w:sz w:val="18"/>
              </w:rPr>
            </w:pPr>
            <w:r>
              <w:rPr>
                <w:rFonts w:ascii="Calibri"/>
                <w:b/>
                <w:sz w:val="18"/>
              </w:rPr>
              <w:t>II.</w:t>
            </w:r>
            <w:r>
              <w:rPr>
                <w:rFonts w:ascii="Calibri"/>
                <w:b/>
                <w:spacing w:val="-1"/>
                <w:sz w:val="18"/>
              </w:rPr>
              <w:t> </w:t>
            </w:r>
            <w:r>
              <w:rPr>
                <w:rFonts w:ascii="Calibri"/>
                <w:b/>
                <w:sz w:val="18"/>
              </w:rPr>
              <w:t>Patrimonio </w:t>
            </w:r>
            <w:r>
              <w:rPr>
                <w:rFonts w:ascii="Calibri"/>
                <w:b/>
                <w:spacing w:val="-2"/>
                <w:sz w:val="18"/>
              </w:rPr>
              <w:t>generado</w:t>
            </w:r>
          </w:p>
        </w:tc>
        <w:tc>
          <w:tcPr>
            <w:tcW w:w="1700" w:type="dxa"/>
          </w:tcPr>
          <w:p>
            <w:pPr>
              <w:pStyle w:val="TableParagraph"/>
              <w:spacing w:before="33"/>
              <w:ind w:right="53"/>
              <w:jc w:val="right"/>
              <w:rPr>
                <w:rFonts w:ascii="Calibri"/>
                <w:b/>
                <w:sz w:val="18"/>
              </w:rPr>
            </w:pPr>
            <w:r>
              <w:rPr>
                <w:rFonts w:ascii="Calibri"/>
                <w:b/>
                <w:spacing w:val="-2"/>
                <w:sz w:val="18"/>
              </w:rPr>
              <w:t>68.019.025,75</w:t>
            </w:r>
          </w:p>
        </w:tc>
      </w:tr>
      <w:tr>
        <w:trPr>
          <w:trHeight w:val="285" w:hRule="atLeast"/>
        </w:trPr>
        <w:tc>
          <w:tcPr>
            <w:tcW w:w="4474" w:type="dxa"/>
          </w:tcPr>
          <w:p>
            <w:pPr>
              <w:pStyle w:val="TableParagraph"/>
              <w:spacing w:before="36"/>
              <w:ind w:left="62"/>
              <w:rPr>
                <w:rFonts w:ascii="Calibri"/>
                <w:sz w:val="18"/>
              </w:rPr>
            </w:pPr>
            <w:r>
              <w:rPr>
                <w:rFonts w:ascii="Calibri"/>
                <w:sz w:val="18"/>
              </w:rPr>
              <w:t>1.</w:t>
            </w:r>
            <w:r>
              <w:rPr>
                <w:rFonts w:ascii="Calibri"/>
                <w:spacing w:val="-2"/>
                <w:sz w:val="18"/>
              </w:rPr>
              <w:t> </w:t>
            </w:r>
            <w:r>
              <w:rPr>
                <w:rFonts w:ascii="Calibri"/>
                <w:sz w:val="18"/>
              </w:rPr>
              <w:t>Resultados de</w:t>
            </w:r>
            <w:r>
              <w:rPr>
                <w:rFonts w:ascii="Calibri"/>
                <w:spacing w:val="-2"/>
                <w:sz w:val="18"/>
              </w:rPr>
              <w:t> </w:t>
            </w:r>
            <w:r>
              <w:rPr>
                <w:rFonts w:ascii="Calibri"/>
                <w:sz w:val="18"/>
              </w:rPr>
              <w:t>ejercicios </w:t>
            </w:r>
            <w:r>
              <w:rPr>
                <w:rFonts w:ascii="Calibri"/>
                <w:spacing w:val="-2"/>
                <w:sz w:val="18"/>
              </w:rPr>
              <w:t>anteriores</w:t>
            </w:r>
          </w:p>
        </w:tc>
        <w:tc>
          <w:tcPr>
            <w:tcW w:w="1700" w:type="dxa"/>
          </w:tcPr>
          <w:p>
            <w:pPr>
              <w:pStyle w:val="TableParagraph"/>
              <w:spacing w:before="36"/>
              <w:ind w:right="53"/>
              <w:jc w:val="right"/>
              <w:rPr>
                <w:rFonts w:ascii="Calibri"/>
                <w:sz w:val="18"/>
              </w:rPr>
            </w:pPr>
            <w:r>
              <w:rPr>
                <w:rFonts w:ascii="Calibri"/>
                <w:spacing w:val="-2"/>
                <w:sz w:val="18"/>
              </w:rPr>
              <w:t>62.490.195,35</w:t>
            </w:r>
          </w:p>
        </w:tc>
      </w:tr>
      <w:tr>
        <w:trPr>
          <w:trHeight w:val="287" w:hRule="atLeast"/>
        </w:trPr>
        <w:tc>
          <w:tcPr>
            <w:tcW w:w="4474" w:type="dxa"/>
          </w:tcPr>
          <w:p>
            <w:pPr>
              <w:pStyle w:val="TableParagraph"/>
              <w:spacing w:before="36"/>
              <w:ind w:left="62"/>
              <w:rPr>
                <w:rFonts w:ascii="Calibri"/>
                <w:sz w:val="18"/>
              </w:rPr>
            </w:pPr>
            <w:r>
              <w:rPr>
                <w:rFonts w:ascii="Calibri"/>
                <w:sz w:val="18"/>
              </w:rPr>
              <w:t>2. Resultados de </w:t>
            </w:r>
            <w:r>
              <w:rPr>
                <w:rFonts w:ascii="Calibri"/>
                <w:spacing w:val="-2"/>
                <w:sz w:val="18"/>
              </w:rPr>
              <w:t>ejercicio</w:t>
            </w:r>
          </w:p>
        </w:tc>
        <w:tc>
          <w:tcPr>
            <w:tcW w:w="1700" w:type="dxa"/>
          </w:tcPr>
          <w:p>
            <w:pPr>
              <w:pStyle w:val="TableParagraph"/>
              <w:spacing w:before="36"/>
              <w:ind w:right="53"/>
              <w:jc w:val="right"/>
              <w:rPr>
                <w:rFonts w:ascii="Calibri"/>
                <w:sz w:val="18"/>
              </w:rPr>
            </w:pPr>
            <w:r>
              <w:rPr>
                <w:rFonts w:ascii="Calibri"/>
                <w:spacing w:val="-2"/>
                <w:sz w:val="18"/>
              </w:rPr>
              <w:t>5.528.830,40</w:t>
            </w:r>
          </w:p>
        </w:tc>
      </w:tr>
      <w:tr>
        <w:trPr>
          <w:trHeight w:val="465" w:hRule="atLeast"/>
        </w:trPr>
        <w:tc>
          <w:tcPr>
            <w:tcW w:w="4474" w:type="dxa"/>
          </w:tcPr>
          <w:p>
            <w:pPr>
              <w:pStyle w:val="TableParagraph"/>
              <w:spacing w:line="220" w:lineRule="atLeast" w:before="5"/>
              <w:ind w:left="62"/>
              <w:rPr>
                <w:rFonts w:ascii="Calibri" w:hAnsi="Calibri"/>
                <w:b/>
                <w:sz w:val="18"/>
              </w:rPr>
            </w:pPr>
            <w:r>
              <w:rPr>
                <w:rFonts w:ascii="Calibri" w:hAnsi="Calibri"/>
                <w:b/>
                <w:sz w:val="18"/>
              </w:rPr>
              <w:t>IV. Otros incrementos patrimoniales pendientes de imputación a resultados</w:t>
            </w:r>
          </w:p>
        </w:tc>
        <w:tc>
          <w:tcPr>
            <w:tcW w:w="1700" w:type="dxa"/>
          </w:tcPr>
          <w:p>
            <w:pPr>
              <w:pStyle w:val="TableParagraph"/>
              <w:spacing w:before="123"/>
              <w:ind w:right="53"/>
              <w:jc w:val="right"/>
              <w:rPr>
                <w:rFonts w:ascii="Calibri"/>
                <w:b/>
                <w:sz w:val="18"/>
              </w:rPr>
            </w:pPr>
            <w:r>
              <w:rPr>
                <w:rFonts w:ascii="Calibri"/>
                <w:b/>
                <w:spacing w:val="-2"/>
                <w:sz w:val="18"/>
              </w:rPr>
              <w:t>11.594.589,11</w:t>
            </w:r>
          </w:p>
        </w:tc>
      </w:tr>
      <w:tr>
        <w:trPr>
          <w:trHeight w:val="285" w:hRule="atLeast"/>
        </w:trPr>
        <w:tc>
          <w:tcPr>
            <w:tcW w:w="4474" w:type="dxa"/>
            <w:shd w:val="clear" w:color="auto" w:fill="ECECEC"/>
          </w:tcPr>
          <w:p>
            <w:pPr>
              <w:pStyle w:val="TableParagraph"/>
              <w:spacing w:before="33"/>
              <w:ind w:left="62"/>
              <w:rPr>
                <w:rFonts w:ascii="Calibri"/>
                <w:b/>
                <w:sz w:val="18"/>
              </w:rPr>
            </w:pPr>
            <w:r>
              <w:rPr>
                <w:rFonts w:ascii="Calibri"/>
                <w:b/>
                <w:sz w:val="18"/>
              </w:rPr>
              <w:t>B)</w:t>
            </w:r>
            <w:r>
              <w:rPr>
                <w:rFonts w:ascii="Calibri"/>
                <w:b/>
                <w:spacing w:val="-2"/>
                <w:sz w:val="18"/>
              </w:rPr>
              <w:t> </w:t>
            </w:r>
            <w:r>
              <w:rPr>
                <w:rFonts w:ascii="Calibri"/>
                <w:b/>
                <w:sz w:val="18"/>
              </w:rPr>
              <w:t>Pasivo no</w:t>
            </w:r>
            <w:r>
              <w:rPr>
                <w:rFonts w:ascii="Calibri"/>
                <w:b/>
                <w:spacing w:val="1"/>
                <w:sz w:val="18"/>
              </w:rPr>
              <w:t> </w:t>
            </w:r>
            <w:r>
              <w:rPr>
                <w:rFonts w:ascii="Calibri"/>
                <w:b/>
                <w:spacing w:val="-2"/>
                <w:sz w:val="18"/>
              </w:rPr>
              <w:t>corriente</w:t>
            </w:r>
          </w:p>
        </w:tc>
        <w:tc>
          <w:tcPr>
            <w:tcW w:w="1700" w:type="dxa"/>
            <w:shd w:val="clear" w:color="auto" w:fill="ECECEC"/>
          </w:tcPr>
          <w:p>
            <w:pPr>
              <w:pStyle w:val="TableParagraph"/>
              <w:spacing w:before="33"/>
              <w:ind w:right="53"/>
              <w:jc w:val="right"/>
              <w:rPr>
                <w:rFonts w:ascii="Calibri"/>
                <w:b/>
                <w:sz w:val="18"/>
              </w:rPr>
            </w:pPr>
            <w:r>
              <w:rPr>
                <w:rFonts w:ascii="Calibri"/>
                <w:b/>
                <w:spacing w:val="-2"/>
                <w:sz w:val="18"/>
              </w:rPr>
              <w:t>11.982.044,99</w:t>
            </w:r>
          </w:p>
        </w:tc>
      </w:tr>
      <w:tr>
        <w:trPr>
          <w:trHeight w:val="285" w:hRule="atLeast"/>
        </w:trPr>
        <w:tc>
          <w:tcPr>
            <w:tcW w:w="4474" w:type="dxa"/>
          </w:tcPr>
          <w:p>
            <w:pPr>
              <w:pStyle w:val="TableParagraph"/>
              <w:spacing w:before="36"/>
              <w:ind w:left="62"/>
              <w:rPr>
                <w:rFonts w:ascii="Calibri"/>
                <w:b/>
                <w:sz w:val="18"/>
              </w:rPr>
            </w:pPr>
            <w:r>
              <w:rPr>
                <w:rFonts w:ascii="Calibri"/>
                <w:b/>
                <w:sz w:val="18"/>
              </w:rPr>
              <w:t>I.</w:t>
            </w:r>
            <w:r>
              <w:rPr>
                <w:rFonts w:ascii="Calibri"/>
                <w:b/>
                <w:spacing w:val="-3"/>
                <w:sz w:val="18"/>
              </w:rPr>
              <w:t> </w:t>
            </w:r>
            <w:r>
              <w:rPr>
                <w:rFonts w:ascii="Calibri"/>
                <w:b/>
                <w:sz w:val="18"/>
              </w:rPr>
              <w:t>Provisiones</w:t>
            </w:r>
            <w:r>
              <w:rPr>
                <w:rFonts w:ascii="Calibri"/>
                <w:b/>
                <w:spacing w:val="-1"/>
                <w:sz w:val="18"/>
              </w:rPr>
              <w:t> </w:t>
            </w:r>
            <w:r>
              <w:rPr>
                <w:rFonts w:ascii="Calibri"/>
                <w:b/>
                <w:sz w:val="18"/>
              </w:rPr>
              <w:t>a</w:t>
            </w:r>
            <w:r>
              <w:rPr>
                <w:rFonts w:ascii="Calibri"/>
                <w:b/>
                <w:spacing w:val="-1"/>
                <w:sz w:val="18"/>
              </w:rPr>
              <w:t> </w:t>
            </w:r>
            <w:r>
              <w:rPr>
                <w:rFonts w:ascii="Calibri"/>
                <w:b/>
                <w:sz w:val="18"/>
              </w:rPr>
              <w:t>largo</w:t>
            </w:r>
            <w:r>
              <w:rPr>
                <w:rFonts w:ascii="Calibri"/>
                <w:b/>
                <w:spacing w:val="1"/>
                <w:sz w:val="18"/>
              </w:rPr>
              <w:t> </w:t>
            </w:r>
            <w:r>
              <w:rPr>
                <w:rFonts w:ascii="Calibri"/>
                <w:b/>
                <w:spacing w:val="-4"/>
                <w:sz w:val="18"/>
              </w:rPr>
              <w:t>plazo</w:t>
            </w:r>
          </w:p>
        </w:tc>
        <w:tc>
          <w:tcPr>
            <w:tcW w:w="1700" w:type="dxa"/>
          </w:tcPr>
          <w:p>
            <w:pPr>
              <w:pStyle w:val="TableParagraph"/>
              <w:spacing w:before="36"/>
              <w:ind w:right="53"/>
              <w:jc w:val="right"/>
              <w:rPr>
                <w:rFonts w:ascii="Calibri"/>
                <w:b/>
                <w:sz w:val="18"/>
              </w:rPr>
            </w:pPr>
            <w:r>
              <w:rPr>
                <w:rFonts w:ascii="Calibri"/>
                <w:b/>
                <w:spacing w:val="-2"/>
                <w:sz w:val="18"/>
              </w:rPr>
              <w:t>3.447.369,86</w:t>
            </w:r>
          </w:p>
        </w:tc>
      </w:tr>
      <w:tr>
        <w:trPr>
          <w:trHeight w:val="287" w:hRule="atLeast"/>
        </w:trPr>
        <w:tc>
          <w:tcPr>
            <w:tcW w:w="4474" w:type="dxa"/>
          </w:tcPr>
          <w:p>
            <w:pPr>
              <w:pStyle w:val="TableParagraph"/>
              <w:spacing w:before="36"/>
              <w:ind w:left="62"/>
              <w:rPr>
                <w:rFonts w:ascii="Calibri"/>
                <w:b/>
                <w:sz w:val="18"/>
              </w:rPr>
            </w:pPr>
            <w:r>
              <w:rPr>
                <w:rFonts w:ascii="Calibri"/>
                <w:b/>
                <w:sz w:val="18"/>
              </w:rPr>
              <w:t>II.</w:t>
            </w:r>
            <w:r>
              <w:rPr>
                <w:rFonts w:ascii="Calibri"/>
                <w:b/>
                <w:spacing w:val="-3"/>
                <w:sz w:val="18"/>
              </w:rPr>
              <w:t> </w:t>
            </w:r>
            <w:r>
              <w:rPr>
                <w:rFonts w:ascii="Calibri"/>
                <w:b/>
                <w:sz w:val="18"/>
              </w:rPr>
              <w:t>Deudas a</w:t>
            </w:r>
            <w:r>
              <w:rPr>
                <w:rFonts w:ascii="Calibri"/>
                <w:b/>
                <w:spacing w:val="-1"/>
                <w:sz w:val="18"/>
              </w:rPr>
              <w:t> </w:t>
            </w:r>
            <w:r>
              <w:rPr>
                <w:rFonts w:ascii="Calibri"/>
                <w:b/>
                <w:sz w:val="18"/>
              </w:rPr>
              <w:t>largo</w:t>
            </w:r>
            <w:r>
              <w:rPr>
                <w:rFonts w:ascii="Calibri"/>
                <w:b/>
                <w:spacing w:val="1"/>
                <w:sz w:val="18"/>
              </w:rPr>
              <w:t> </w:t>
            </w:r>
            <w:r>
              <w:rPr>
                <w:rFonts w:ascii="Calibri"/>
                <w:b/>
                <w:spacing w:val="-4"/>
                <w:sz w:val="18"/>
              </w:rPr>
              <w:t>plazo</w:t>
            </w:r>
          </w:p>
        </w:tc>
        <w:tc>
          <w:tcPr>
            <w:tcW w:w="1700" w:type="dxa"/>
          </w:tcPr>
          <w:p>
            <w:pPr>
              <w:pStyle w:val="TableParagraph"/>
              <w:spacing w:before="36"/>
              <w:ind w:right="53"/>
              <w:jc w:val="right"/>
              <w:rPr>
                <w:rFonts w:ascii="Calibri"/>
                <w:b/>
                <w:sz w:val="18"/>
              </w:rPr>
            </w:pPr>
            <w:r>
              <w:rPr>
                <w:rFonts w:ascii="Calibri"/>
                <w:b/>
                <w:spacing w:val="-2"/>
                <w:sz w:val="18"/>
              </w:rPr>
              <w:t>8.534.675,13</w:t>
            </w:r>
          </w:p>
        </w:tc>
      </w:tr>
      <w:tr>
        <w:trPr>
          <w:trHeight w:val="285" w:hRule="atLeast"/>
        </w:trPr>
        <w:tc>
          <w:tcPr>
            <w:tcW w:w="4474" w:type="dxa"/>
          </w:tcPr>
          <w:p>
            <w:pPr>
              <w:pStyle w:val="TableParagraph"/>
              <w:spacing w:before="33"/>
              <w:ind w:left="62"/>
              <w:rPr>
                <w:rFonts w:ascii="Calibri" w:hAnsi="Calibri"/>
                <w:sz w:val="18"/>
              </w:rPr>
            </w:pPr>
            <w:r>
              <w:rPr>
                <w:rFonts w:ascii="Calibri" w:hAnsi="Calibri"/>
                <w:sz w:val="18"/>
              </w:rPr>
              <w:t>2.</w:t>
            </w:r>
            <w:r>
              <w:rPr>
                <w:rFonts w:ascii="Calibri" w:hAnsi="Calibri"/>
                <w:spacing w:val="-1"/>
                <w:sz w:val="18"/>
              </w:rPr>
              <w:t> </w:t>
            </w:r>
            <w:r>
              <w:rPr>
                <w:rFonts w:ascii="Calibri" w:hAnsi="Calibri"/>
                <w:sz w:val="18"/>
              </w:rPr>
              <w:t>Deudas</w:t>
            </w:r>
            <w:r>
              <w:rPr>
                <w:rFonts w:ascii="Calibri" w:hAnsi="Calibri"/>
                <w:spacing w:val="1"/>
                <w:sz w:val="18"/>
              </w:rPr>
              <w:t> </w:t>
            </w:r>
            <w:r>
              <w:rPr>
                <w:rFonts w:ascii="Calibri" w:hAnsi="Calibri"/>
                <w:sz w:val="18"/>
              </w:rPr>
              <w:t>con</w:t>
            </w:r>
            <w:r>
              <w:rPr>
                <w:rFonts w:ascii="Calibri" w:hAnsi="Calibri"/>
                <w:spacing w:val="-1"/>
                <w:sz w:val="18"/>
              </w:rPr>
              <w:t> </w:t>
            </w:r>
            <w:r>
              <w:rPr>
                <w:rFonts w:ascii="Calibri" w:hAnsi="Calibri"/>
                <w:sz w:val="18"/>
              </w:rPr>
              <w:t>entidades</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pacing w:val="-2"/>
                <w:sz w:val="18"/>
              </w:rPr>
              <w:t>crédito</w:t>
            </w:r>
          </w:p>
        </w:tc>
        <w:tc>
          <w:tcPr>
            <w:tcW w:w="1700" w:type="dxa"/>
          </w:tcPr>
          <w:p>
            <w:pPr>
              <w:pStyle w:val="TableParagraph"/>
              <w:spacing w:before="33"/>
              <w:ind w:right="52"/>
              <w:jc w:val="right"/>
              <w:rPr>
                <w:rFonts w:ascii="Calibri"/>
                <w:sz w:val="18"/>
              </w:rPr>
            </w:pPr>
            <w:r>
              <w:rPr>
                <w:rFonts w:ascii="Calibri"/>
                <w:spacing w:val="-2"/>
                <w:sz w:val="18"/>
              </w:rPr>
              <w:t>98.735,75</w:t>
            </w:r>
          </w:p>
        </w:tc>
      </w:tr>
      <w:tr>
        <w:trPr>
          <w:trHeight w:val="287" w:hRule="atLeast"/>
        </w:trPr>
        <w:tc>
          <w:tcPr>
            <w:tcW w:w="4474" w:type="dxa"/>
          </w:tcPr>
          <w:p>
            <w:pPr>
              <w:pStyle w:val="TableParagraph"/>
              <w:spacing w:before="36"/>
              <w:ind w:left="62"/>
              <w:rPr>
                <w:rFonts w:ascii="Calibri"/>
                <w:sz w:val="18"/>
              </w:rPr>
            </w:pPr>
            <w:r>
              <w:rPr>
                <w:rFonts w:ascii="Calibri"/>
                <w:sz w:val="18"/>
              </w:rPr>
              <w:t>4. Otras</w:t>
            </w:r>
            <w:r>
              <w:rPr>
                <w:rFonts w:ascii="Calibri"/>
                <w:spacing w:val="2"/>
                <w:sz w:val="18"/>
              </w:rPr>
              <w:t> </w:t>
            </w:r>
            <w:r>
              <w:rPr>
                <w:rFonts w:ascii="Calibri"/>
                <w:spacing w:val="-2"/>
                <w:sz w:val="18"/>
              </w:rPr>
              <w:t>deudas</w:t>
            </w:r>
          </w:p>
        </w:tc>
        <w:tc>
          <w:tcPr>
            <w:tcW w:w="1700" w:type="dxa"/>
          </w:tcPr>
          <w:p>
            <w:pPr>
              <w:pStyle w:val="TableParagraph"/>
              <w:spacing w:before="36"/>
              <w:ind w:right="53"/>
              <w:jc w:val="right"/>
              <w:rPr>
                <w:rFonts w:ascii="Calibri"/>
                <w:sz w:val="18"/>
              </w:rPr>
            </w:pPr>
            <w:r>
              <w:rPr>
                <w:rFonts w:ascii="Calibri"/>
                <w:spacing w:val="-2"/>
                <w:sz w:val="18"/>
              </w:rPr>
              <w:t>8.435.939,38</w:t>
            </w:r>
          </w:p>
        </w:tc>
      </w:tr>
      <w:tr>
        <w:trPr>
          <w:trHeight w:val="285" w:hRule="atLeast"/>
        </w:trPr>
        <w:tc>
          <w:tcPr>
            <w:tcW w:w="4474" w:type="dxa"/>
            <w:shd w:val="clear" w:color="auto" w:fill="ECECEC"/>
          </w:tcPr>
          <w:p>
            <w:pPr>
              <w:pStyle w:val="TableParagraph"/>
              <w:spacing w:before="33"/>
              <w:ind w:left="62"/>
              <w:rPr>
                <w:rFonts w:ascii="Calibri"/>
                <w:b/>
                <w:sz w:val="18"/>
              </w:rPr>
            </w:pPr>
            <w:r>
              <w:rPr>
                <w:rFonts w:ascii="Calibri"/>
                <w:b/>
                <w:sz w:val="18"/>
              </w:rPr>
              <w:t>C) Pasivo </w:t>
            </w:r>
            <w:r>
              <w:rPr>
                <w:rFonts w:ascii="Calibri"/>
                <w:b/>
                <w:spacing w:val="-2"/>
                <w:sz w:val="18"/>
              </w:rPr>
              <w:t>corriente</w:t>
            </w:r>
          </w:p>
        </w:tc>
        <w:tc>
          <w:tcPr>
            <w:tcW w:w="1700" w:type="dxa"/>
            <w:shd w:val="clear" w:color="auto" w:fill="ECECEC"/>
          </w:tcPr>
          <w:p>
            <w:pPr>
              <w:pStyle w:val="TableParagraph"/>
              <w:spacing w:before="33"/>
              <w:ind w:right="53"/>
              <w:jc w:val="right"/>
              <w:rPr>
                <w:rFonts w:ascii="Calibri"/>
                <w:b/>
                <w:sz w:val="18"/>
              </w:rPr>
            </w:pPr>
            <w:r>
              <w:rPr>
                <w:rFonts w:ascii="Calibri"/>
                <w:b/>
                <w:spacing w:val="-2"/>
                <w:sz w:val="18"/>
              </w:rPr>
              <w:t>23.824.113,26</w:t>
            </w:r>
          </w:p>
        </w:tc>
      </w:tr>
      <w:tr>
        <w:trPr>
          <w:trHeight w:val="285" w:hRule="atLeast"/>
        </w:trPr>
        <w:tc>
          <w:tcPr>
            <w:tcW w:w="4474" w:type="dxa"/>
          </w:tcPr>
          <w:p>
            <w:pPr>
              <w:pStyle w:val="TableParagraph"/>
              <w:spacing w:before="36"/>
              <w:ind w:left="62"/>
              <w:rPr>
                <w:rFonts w:ascii="Calibri"/>
                <w:b/>
                <w:sz w:val="18"/>
              </w:rPr>
            </w:pPr>
            <w:r>
              <w:rPr>
                <w:rFonts w:ascii="Calibri"/>
                <w:b/>
                <w:sz w:val="18"/>
              </w:rPr>
              <w:t>I.</w:t>
            </w:r>
            <w:r>
              <w:rPr>
                <w:rFonts w:ascii="Calibri"/>
                <w:b/>
                <w:spacing w:val="-3"/>
                <w:sz w:val="18"/>
              </w:rPr>
              <w:t> </w:t>
            </w:r>
            <w:r>
              <w:rPr>
                <w:rFonts w:ascii="Calibri"/>
                <w:b/>
                <w:sz w:val="18"/>
              </w:rPr>
              <w:t>Provisiones a corto</w:t>
            </w:r>
            <w:r>
              <w:rPr>
                <w:rFonts w:ascii="Calibri"/>
                <w:b/>
                <w:spacing w:val="1"/>
                <w:sz w:val="18"/>
              </w:rPr>
              <w:t> </w:t>
            </w:r>
            <w:r>
              <w:rPr>
                <w:rFonts w:ascii="Calibri"/>
                <w:b/>
                <w:spacing w:val="-4"/>
                <w:sz w:val="18"/>
              </w:rPr>
              <w:t>plazo</w:t>
            </w:r>
          </w:p>
        </w:tc>
        <w:tc>
          <w:tcPr>
            <w:tcW w:w="1700" w:type="dxa"/>
          </w:tcPr>
          <w:p>
            <w:pPr>
              <w:pStyle w:val="TableParagraph"/>
              <w:spacing w:before="36"/>
              <w:ind w:right="52"/>
              <w:jc w:val="right"/>
              <w:rPr>
                <w:rFonts w:ascii="Calibri"/>
                <w:b/>
                <w:sz w:val="18"/>
              </w:rPr>
            </w:pPr>
            <w:r>
              <w:rPr>
                <w:rFonts w:ascii="Calibri"/>
                <w:b/>
                <w:spacing w:val="-2"/>
                <w:sz w:val="18"/>
              </w:rPr>
              <w:t>343.919,63</w:t>
            </w:r>
          </w:p>
        </w:tc>
      </w:tr>
      <w:tr>
        <w:trPr>
          <w:trHeight w:val="287" w:hRule="atLeast"/>
        </w:trPr>
        <w:tc>
          <w:tcPr>
            <w:tcW w:w="4474" w:type="dxa"/>
          </w:tcPr>
          <w:p>
            <w:pPr>
              <w:pStyle w:val="TableParagraph"/>
              <w:spacing w:before="36"/>
              <w:ind w:left="62"/>
              <w:rPr>
                <w:rFonts w:ascii="Calibri"/>
                <w:b/>
                <w:sz w:val="18"/>
              </w:rPr>
            </w:pPr>
            <w:r>
              <w:rPr>
                <w:rFonts w:ascii="Calibri"/>
                <w:b/>
                <w:sz w:val="18"/>
              </w:rPr>
              <w:t>II. Deudas a corto</w:t>
            </w:r>
            <w:r>
              <w:rPr>
                <w:rFonts w:ascii="Calibri"/>
                <w:b/>
                <w:spacing w:val="1"/>
                <w:sz w:val="18"/>
              </w:rPr>
              <w:t> </w:t>
            </w:r>
            <w:r>
              <w:rPr>
                <w:rFonts w:ascii="Calibri"/>
                <w:b/>
                <w:spacing w:val="-4"/>
                <w:sz w:val="18"/>
              </w:rPr>
              <w:t>plazo</w:t>
            </w:r>
          </w:p>
        </w:tc>
        <w:tc>
          <w:tcPr>
            <w:tcW w:w="1700" w:type="dxa"/>
          </w:tcPr>
          <w:p>
            <w:pPr>
              <w:pStyle w:val="TableParagraph"/>
              <w:spacing w:before="36"/>
              <w:ind w:right="53"/>
              <w:jc w:val="right"/>
              <w:rPr>
                <w:rFonts w:ascii="Calibri"/>
                <w:b/>
                <w:sz w:val="18"/>
              </w:rPr>
            </w:pPr>
            <w:r>
              <w:rPr>
                <w:rFonts w:ascii="Calibri"/>
                <w:b/>
                <w:spacing w:val="-2"/>
                <w:sz w:val="18"/>
              </w:rPr>
              <w:t>6.065.436,75</w:t>
            </w:r>
          </w:p>
        </w:tc>
      </w:tr>
      <w:tr>
        <w:trPr>
          <w:trHeight w:val="285" w:hRule="atLeast"/>
        </w:trPr>
        <w:tc>
          <w:tcPr>
            <w:tcW w:w="4474" w:type="dxa"/>
          </w:tcPr>
          <w:p>
            <w:pPr>
              <w:pStyle w:val="TableParagraph"/>
              <w:spacing w:before="36"/>
              <w:ind w:left="62"/>
              <w:rPr>
                <w:rFonts w:ascii="Calibri"/>
                <w:sz w:val="18"/>
              </w:rPr>
            </w:pPr>
            <w:r>
              <w:rPr>
                <w:rFonts w:ascii="Calibri"/>
                <w:sz w:val="18"/>
              </w:rPr>
              <w:t>4. Otras</w:t>
            </w:r>
            <w:r>
              <w:rPr>
                <w:rFonts w:ascii="Calibri"/>
                <w:spacing w:val="2"/>
                <w:sz w:val="18"/>
              </w:rPr>
              <w:t> </w:t>
            </w:r>
            <w:r>
              <w:rPr>
                <w:rFonts w:ascii="Calibri"/>
                <w:spacing w:val="-2"/>
                <w:sz w:val="18"/>
              </w:rPr>
              <w:t>deudas</w:t>
            </w:r>
          </w:p>
        </w:tc>
        <w:tc>
          <w:tcPr>
            <w:tcW w:w="1700" w:type="dxa"/>
          </w:tcPr>
          <w:p>
            <w:pPr>
              <w:pStyle w:val="TableParagraph"/>
              <w:spacing w:before="36"/>
              <w:ind w:right="53"/>
              <w:jc w:val="right"/>
              <w:rPr>
                <w:rFonts w:ascii="Calibri"/>
                <w:sz w:val="18"/>
              </w:rPr>
            </w:pPr>
            <w:r>
              <w:rPr>
                <w:rFonts w:ascii="Calibri"/>
                <w:spacing w:val="-2"/>
                <w:sz w:val="18"/>
              </w:rPr>
              <w:t>6.065.436,75</w:t>
            </w:r>
          </w:p>
        </w:tc>
      </w:tr>
      <w:tr>
        <w:trPr>
          <w:trHeight w:val="287" w:hRule="atLeast"/>
        </w:trPr>
        <w:tc>
          <w:tcPr>
            <w:tcW w:w="4474" w:type="dxa"/>
          </w:tcPr>
          <w:p>
            <w:pPr>
              <w:pStyle w:val="TableParagraph"/>
              <w:spacing w:before="36"/>
              <w:ind w:left="62"/>
              <w:rPr>
                <w:rFonts w:ascii="Calibri"/>
                <w:b/>
                <w:sz w:val="18"/>
              </w:rPr>
            </w:pPr>
            <w:r>
              <w:rPr>
                <w:rFonts w:ascii="Calibri"/>
                <w:b/>
                <w:sz w:val="18"/>
              </w:rPr>
              <w:t>IV. Acreedores y otras cuentas a </w:t>
            </w:r>
            <w:r>
              <w:rPr>
                <w:rFonts w:ascii="Calibri"/>
                <w:b/>
                <w:spacing w:val="-2"/>
                <w:sz w:val="18"/>
              </w:rPr>
              <w:t>pagar</w:t>
            </w:r>
          </w:p>
        </w:tc>
        <w:tc>
          <w:tcPr>
            <w:tcW w:w="1700" w:type="dxa"/>
          </w:tcPr>
          <w:p>
            <w:pPr>
              <w:pStyle w:val="TableParagraph"/>
              <w:spacing w:before="36"/>
              <w:ind w:right="53"/>
              <w:jc w:val="right"/>
              <w:rPr>
                <w:rFonts w:ascii="Calibri"/>
                <w:b/>
                <w:sz w:val="18"/>
              </w:rPr>
            </w:pPr>
            <w:r>
              <w:rPr>
                <w:rFonts w:ascii="Calibri"/>
                <w:b/>
                <w:spacing w:val="-2"/>
                <w:sz w:val="18"/>
              </w:rPr>
              <w:t>8.156.568,66</w:t>
            </w:r>
          </w:p>
        </w:tc>
      </w:tr>
      <w:tr>
        <w:trPr>
          <w:trHeight w:val="285" w:hRule="atLeast"/>
        </w:trPr>
        <w:tc>
          <w:tcPr>
            <w:tcW w:w="4474" w:type="dxa"/>
          </w:tcPr>
          <w:p>
            <w:pPr>
              <w:pStyle w:val="TableParagraph"/>
              <w:spacing w:before="33"/>
              <w:ind w:left="62"/>
              <w:rPr>
                <w:rFonts w:ascii="Calibri" w:hAnsi="Calibri"/>
                <w:sz w:val="18"/>
              </w:rPr>
            </w:pPr>
            <w:r>
              <w:rPr>
                <w:rFonts w:ascii="Calibri" w:hAnsi="Calibri"/>
                <w:sz w:val="18"/>
              </w:rPr>
              <w:t>1.</w:t>
            </w:r>
            <w:r>
              <w:rPr>
                <w:rFonts w:ascii="Calibri" w:hAnsi="Calibri"/>
                <w:spacing w:val="-1"/>
                <w:sz w:val="18"/>
              </w:rPr>
              <w:t> </w:t>
            </w:r>
            <w:r>
              <w:rPr>
                <w:rFonts w:ascii="Calibri" w:hAnsi="Calibri"/>
                <w:sz w:val="18"/>
              </w:rPr>
              <w:t>Acreedores</w:t>
            </w:r>
            <w:r>
              <w:rPr>
                <w:rFonts w:ascii="Calibri" w:hAnsi="Calibri"/>
                <w:spacing w:val="1"/>
                <w:sz w:val="18"/>
              </w:rPr>
              <w:t> </w:t>
            </w:r>
            <w:r>
              <w:rPr>
                <w:rFonts w:ascii="Calibri" w:hAnsi="Calibri"/>
                <w:sz w:val="18"/>
              </w:rPr>
              <w:t>por operaciones</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pacing w:val="-2"/>
                <w:sz w:val="18"/>
              </w:rPr>
              <w:t>gestión</w:t>
            </w:r>
          </w:p>
        </w:tc>
        <w:tc>
          <w:tcPr>
            <w:tcW w:w="1700" w:type="dxa"/>
          </w:tcPr>
          <w:p>
            <w:pPr>
              <w:pStyle w:val="TableParagraph"/>
              <w:spacing w:before="33"/>
              <w:ind w:right="53"/>
              <w:jc w:val="right"/>
              <w:rPr>
                <w:rFonts w:ascii="Calibri"/>
                <w:sz w:val="18"/>
              </w:rPr>
            </w:pPr>
            <w:r>
              <w:rPr>
                <w:rFonts w:ascii="Calibri"/>
                <w:spacing w:val="-2"/>
                <w:sz w:val="18"/>
              </w:rPr>
              <w:t>3.456.490,32</w:t>
            </w:r>
          </w:p>
        </w:tc>
      </w:tr>
      <w:tr>
        <w:trPr>
          <w:trHeight w:val="287" w:hRule="atLeast"/>
        </w:trPr>
        <w:tc>
          <w:tcPr>
            <w:tcW w:w="4474" w:type="dxa"/>
          </w:tcPr>
          <w:p>
            <w:pPr>
              <w:pStyle w:val="TableParagraph"/>
              <w:spacing w:before="36"/>
              <w:ind w:left="62"/>
              <w:rPr>
                <w:rFonts w:ascii="Calibri"/>
                <w:sz w:val="18"/>
              </w:rPr>
            </w:pPr>
            <w:r>
              <w:rPr>
                <w:rFonts w:ascii="Calibri"/>
                <w:sz w:val="18"/>
              </w:rPr>
              <w:t>2. Otras</w:t>
            </w:r>
            <w:r>
              <w:rPr>
                <w:rFonts w:ascii="Calibri"/>
                <w:spacing w:val="1"/>
                <w:sz w:val="18"/>
              </w:rPr>
              <w:t> </w:t>
            </w:r>
            <w:r>
              <w:rPr>
                <w:rFonts w:ascii="Calibri"/>
                <w:sz w:val="18"/>
              </w:rPr>
              <w:t>cuentas</w:t>
            </w:r>
            <w:r>
              <w:rPr>
                <w:rFonts w:ascii="Calibri"/>
                <w:spacing w:val="1"/>
                <w:sz w:val="18"/>
              </w:rPr>
              <w:t> </w:t>
            </w:r>
            <w:r>
              <w:rPr>
                <w:rFonts w:ascii="Calibri"/>
                <w:sz w:val="18"/>
              </w:rPr>
              <w:t>a</w:t>
            </w:r>
            <w:r>
              <w:rPr>
                <w:rFonts w:ascii="Calibri"/>
                <w:spacing w:val="1"/>
                <w:sz w:val="18"/>
              </w:rPr>
              <w:t> </w:t>
            </w:r>
            <w:r>
              <w:rPr>
                <w:rFonts w:ascii="Calibri"/>
                <w:spacing w:val="-2"/>
                <w:sz w:val="18"/>
              </w:rPr>
              <w:t>pagar</w:t>
            </w:r>
          </w:p>
        </w:tc>
        <w:tc>
          <w:tcPr>
            <w:tcW w:w="1700" w:type="dxa"/>
          </w:tcPr>
          <w:p>
            <w:pPr>
              <w:pStyle w:val="TableParagraph"/>
              <w:spacing w:before="36"/>
              <w:ind w:right="53"/>
              <w:jc w:val="right"/>
              <w:rPr>
                <w:rFonts w:ascii="Calibri"/>
                <w:sz w:val="18"/>
              </w:rPr>
            </w:pPr>
            <w:r>
              <w:rPr>
                <w:rFonts w:ascii="Calibri"/>
                <w:spacing w:val="-2"/>
                <w:sz w:val="18"/>
              </w:rPr>
              <w:t>1.621.120,37</w:t>
            </w:r>
          </w:p>
        </w:tc>
      </w:tr>
      <w:tr>
        <w:trPr>
          <w:trHeight w:val="285" w:hRule="atLeast"/>
        </w:trPr>
        <w:tc>
          <w:tcPr>
            <w:tcW w:w="4474" w:type="dxa"/>
          </w:tcPr>
          <w:p>
            <w:pPr>
              <w:pStyle w:val="TableParagraph"/>
              <w:spacing w:before="33"/>
              <w:ind w:left="62"/>
              <w:rPr>
                <w:rFonts w:ascii="Calibri" w:hAnsi="Calibri"/>
                <w:sz w:val="18"/>
              </w:rPr>
            </w:pPr>
            <w:r>
              <w:rPr>
                <w:rFonts w:ascii="Calibri" w:hAnsi="Calibri"/>
                <w:sz w:val="18"/>
              </w:rPr>
              <w:t>3.</w:t>
            </w:r>
            <w:r>
              <w:rPr>
                <w:rFonts w:ascii="Calibri" w:hAnsi="Calibri"/>
                <w:spacing w:val="-5"/>
                <w:sz w:val="18"/>
              </w:rPr>
              <w:t> </w:t>
            </w:r>
            <w:r>
              <w:rPr>
                <w:rFonts w:ascii="Calibri" w:hAnsi="Calibri"/>
                <w:sz w:val="18"/>
              </w:rPr>
              <w:t>Administraciones</w:t>
            </w:r>
            <w:r>
              <w:rPr>
                <w:rFonts w:ascii="Calibri" w:hAnsi="Calibri"/>
                <w:spacing w:val="-1"/>
                <w:sz w:val="18"/>
              </w:rPr>
              <w:t> </w:t>
            </w:r>
            <w:r>
              <w:rPr>
                <w:rFonts w:ascii="Calibri" w:hAnsi="Calibri"/>
                <w:spacing w:val="-2"/>
                <w:sz w:val="18"/>
              </w:rPr>
              <w:t>públicas</w:t>
            </w:r>
          </w:p>
        </w:tc>
        <w:tc>
          <w:tcPr>
            <w:tcW w:w="1700" w:type="dxa"/>
          </w:tcPr>
          <w:p>
            <w:pPr>
              <w:pStyle w:val="TableParagraph"/>
              <w:spacing w:before="33"/>
              <w:ind w:right="53"/>
              <w:jc w:val="right"/>
              <w:rPr>
                <w:rFonts w:ascii="Calibri"/>
                <w:sz w:val="18"/>
              </w:rPr>
            </w:pPr>
            <w:r>
              <w:rPr>
                <w:rFonts w:ascii="Calibri"/>
                <w:spacing w:val="-2"/>
                <w:sz w:val="18"/>
              </w:rPr>
              <w:t>3.078.957,97</w:t>
            </w:r>
          </w:p>
        </w:tc>
      </w:tr>
      <w:tr>
        <w:trPr>
          <w:trHeight w:val="285" w:hRule="atLeast"/>
        </w:trPr>
        <w:tc>
          <w:tcPr>
            <w:tcW w:w="4474" w:type="dxa"/>
          </w:tcPr>
          <w:p>
            <w:pPr>
              <w:pStyle w:val="TableParagraph"/>
              <w:spacing w:before="36"/>
              <w:ind w:left="62"/>
              <w:rPr>
                <w:rFonts w:ascii="Calibri" w:hAnsi="Calibri"/>
                <w:b/>
                <w:sz w:val="18"/>
              </w:rPr>
            </w:pPr>
            <w:r>
              <w:rPr>
                <w:rFonts w:ascii="Calibri" w:hAnsi="Calibri"/>
                <w:b/>
                <w:sz w:val="18"/>
              </w:rPr>
              <w:t>V.</w:t>
            </w:r>
            <w:r>
              <w:rPr>
                <w:rFonts w:ascii="Calibri" w:hAnsi="Calibri"/>
                <w:b/>
                <w:spacing w:val="-1"/>
                <w:sz w:val="18"/>
              </w:rPr>
              <w:t> </w:t>
            </w:r>
            <w:r>
              <w:rPr>
                <w:rFonts w:ascii="Calibri" w:hAnsi="Calibri"/>
                <w:b/>
                <w:sz w:val="18"/>
              </w:rPr>
              <w:t>Ajustes</w:t>
            </w:r>
            <w:r>
              <w:rPr>
                <w:rFonts w:ascii="Calibri" w:hAnsi="Calibri"/>
                <w:b/>
                <w:spacing w:val="-1"/>
                <w:sz w:val="18"/>
              </w:rPr>
              <w:t> </w:t>
            </w:r>
            <w:r>
              <w:rPr>
                <w:rFonts w:ascii="Calibri" w:hAnsi="Calibri"/>
                <w:b/>
                <w:sz w:val="18"/>
              </w:rPr>
              <w:t>por</w:t>
            </w:r>
            <w:r>
              <w:rPr>
                <w:rFonts w:ascii="Calibri" w:hAnsi="Calibri"/>
                <w:b/>
                <w:spacing w:val="2"/>
                <w:sz w:val="18"/>
              </w:rPr>
              <w:t> </w:t>
            </w:r>
            <w:r>
              <w:rPr>
                <w:rFonts w:ascii="Calibri" w:hAnsi="Calibri"/>
                <w:b/>
                <w:spacing w:val="-2"/>
                <w:sz w:val="18"/>
              </w:rPr>
              <w:t>periodificación</w:t>
            </w:r>
          </w:p>
        </w:tc>
        <w:tc>
          <w:tcPr>
            <w:tcW w:w="1700" w:type="dxa"/>
          </w:tcPr>
          <w:p>
            <w:pPr>
              <w:pStyle w:val="TableParagraph"/>
              <w:spacing w:before="36"/>
              <w:ind w:right="53"/>
              <w:jc w:val="right"/>
              <w:rPr>
                <w:rFonts w:ascii="Calibri"/>
                <w:b/>
                <w:sz w:val="18"/>
              </w:rPr>
            </w:pPr>
            <w:r>
              <w:rPr>
                <w:rFonts w:ascii="Calibri"/>
                <w:b/>
                <w:spacing w:val="-2"/>
                <w:sz w:val="18"/>
              </w:rPr>
              <w:t>9.258.188,22</w:t>
            </w:r>
          </w:p>
        </w:tc>
      </w:tr>
      <w:tr>
        <w:trPr>
          <w:trHeight w:val="287" w:hRule="atLeast"/>
        </w:trPr>
        <w:tc>
          <w:tcPr>
            <w:tcW w:w="4474" w:type="dxa"/>
            <w:shd w:val="clear" w:color="auto" w:fill="DADADA"/>
          </w:tcPr>
          <w:p>
            <w:pPr>
              <w:pStyle w:val="TableParagraph"/>
              <w:spacing w:before="36"/>
              <w:ind w:left="62"/>
              <w:rPr>
                <w:rFonts w:ascii="Calibri"/>
                <w:b/>
                <w:sz w:val="18"/>
              </w:rPr>
            </w:pPr>
            <w:r>
              <w:rPr>
                <w:rFonts w:ascii="Calibri"/>
                <w:b/>
                <w:sz w:val="18"/>
              </w:rPr>
              <w:t>TOTAL</w:t>
            </w:r>
            <w:r>
              <w:rPr>
                <w:rFonts w:ascii="Calibri"/>
                <w:b/>
                <w:spacing w:val="-1"/>
                <w:sz w:val="18"/>
              </w:rPr>
              <w:t> </w:t>
            </w:r>
            <w:r>
              <w:rPr>
                <w:rFonts w:ascii="Calibri"/>
                <w:b/>
                <w:sz w:val="18"/>
              </w:rPr>
              <w:t>PASIVO</w:t>
            </w:r>
            <w:r>
              <w:rPr>
                <w:rFonts w:ascii="Calibri"/>
                <w:b/>
                <w:spacing w:val="-1"/>
                <w:sz w:val="18"/>
              </w:rPr>
              <w:t> </w:t>
            </w:r>
            <w:r>
              <w:rPr>
                <w:rFonts w:ascii="Calibri"/>
                <w:b/>
                <w:spacing w:val="-2"/>
                <w:sz w:val="18"/>
              </w:rPr>
              <w:t>(A+B+C)</w:t>
            </w:r>
          </w:p>
        </w:tc>
        <w:tc>
          <w:tcPr>
            <w:tcW w:w="1700" w:type="dxa"/>
            <w:shd w:val="clear" w:color="auto" w:fill="DADADA"/>
          </w:tcPr>
          <w:p>
            <w:pPr>
              <w:pStyle w:val="TableParagraph"/>
              <w:spacing w:before="36"/>
              <w:ind w:right="52"/>
              <w:jc w:val="right"/>
              <w:rPr>
                <w:rFonts w:ascii="Calibri"/>
                <w:b/>
                <w:sz w:val="18"/>
              </w:rPr>
            </w:pPr>
            <w:r>
              <w:rPr>
                <w:rFonts w:ascii="Calibri"/>
                <w:b/>
                <w:spacing w:val="-2"/>
                <w:sz w:val="18"/>
              </w:rPr>
              <w:t>166.145.070,16</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before="1"/>
        <w:ind w:right="1129"/>
        <w:jc w:val="right"/>
      </w:pPr>
      <w:r>
        <w:rPr>
          <w:spacing w:val="-5"/>
        </w:rPr>
        <w:t>63</w:t>
      </w:r>
    </w:p>
    <w:p>
      <w:pPr>
        <w:pStyle w:val="BodyText"/>
        <w:spacing w:after="0"/>
        <w:jc w:val="right"/>
        <w:sectPr>
          <w:headerReference w:type="default" r:id="rId135"/>
          <w:footerReference w:type="default" r:id="rId136"/>
          <w:pgSz w:w="11910" w:h="16840"/>
          <w:pgMar w:header="667" w:footer="1200" w:top="1780" w:bottom="1400" w:left="425" w:right="425"/>
        </w:sectPr>
      </w:pPr>
    </w:p>
    <w:p>
      <w:pPr>
        <w:pStyle w:val="Heading3"/>
        <w:spacing w:before="44"/>
        <w:ind w:left="3946" w:firstLine="0"/>
      </w:pPr>
      <w:r>
        <w:rPr>
          <w:spacing w:val="-2"/>
        </w:rPr>
        <w:t>Cuenta</w:t>
      </w:r>
      <w:r>
        <w:rPr>
          <w:spacing w:val="5"/>
        </w:rPr>
        <w:t> </w:t>
      </w:r>
      <w:r>
        <w:rPr>
          <w:spacing w:val="-2"/>
        </w:rPr>
        <w:t>del</w:t>
      </w:r>
      <w:r>
        <w:rPr>
          <w:spacing w:val="5"/>
        </w:rPr>
        <w:t> </w:t>
      </w:r>
      <w:r>
        <w:rPr>
          <w:spacing w:val="-2"/>
        </w:rPr>
        <w:t>Resultados</w:t>
      </w:r>
      <w:r>
        <w:rPr>
          <w:spacing w:val="4"/>
        </w:rPr>
        <w:t> </w:t>
      </w:r>
      <w:r>
        <w:rPr>
          <w:spacing w:val="-2"/>
        </w:rPr>
        <w:t>Económico-Patrimonial</w:t>
      </w:r>
    </w:p>
    <w:p>
      <w:pPr>
        <w:pStyle w:val="BodyText"/>
        <w:spacing w:before="23"/>
        <w:rPr>
          <w:b/>
          <w:sz w:val="20"/>
        </w:rPr>
      </w:pPr>
    </w:p>
    <w:tbl>
      <w:tblPr>
        <w:tblW w:w="0" w:type="auto"/>
        <w:jc w:val="left"/>
        <w:tblInd w:w="2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9"/>
        <w:gridCol w:w="1928"/>
      </w:tblGrid>
      <w:tr>
        <w:trPr>
          <w:trHeight w:val="285" w:hRule="atLeast"/>
        </w:trPr>
        <w:tc>
          <w:tcPr>
            <w:tcW w:w="6129" w:type="dxa"/>
            <w:shd w:val="clear" w:color="auto" w:fill="DAE9F7"/>
          </w:tcPr>
          <w:p>
            <w:pPr>
              <w:pStyle w:val="TableParagraph"/>
              <w:spacing w:before="33"/>
              <w:ind w:left="7"/>
              <w:jc w:val="center"/>
              <w:rPr>
                <w:rFonts w:ascii="Calibri" w:hAnsi="Calibri"/>
                <w:b/>
                <w:sz w:val="18"/>
              </w:rPr>
            </w:pPr>
            <w:r>
              <w:rPr>
                <w:rFonts w:ascii="Calibri" w:hAnsi="Calibri"/>
                <w:b/>
                <w:sz w:val="18"/>
              </w:rPr>
              <w:t>CUENTA</w:t>
            </w:r>
            <w:r>
              <w:rPr>
                <w:rFonts w:ascii="Calibri" w:hAnsi="Calibri"/>
                <w:b/>
                <w:spacing w:val="-1"/>
                <w:sz w:val="18"/>
              </w:rPr>
              <w:t> </w:t>
            </w:r>
            <w:r>
              <w:rPr>
                <w:rFonts w:ascii="Calibri" w:hAnsi="Calibri"/>
                <w:b/>
                <w:sz w:val="18"/>
              </w:rPr>
              <w:t>DEL RESULTADO ECONÓMICO </w:t>
            </w:r>
            <w:r>
              <w:rPr>
                <w:rFonts w:ascii="Calibri" w:hAnsi="Calibri"/>
                <w:b/>
                <w:spacing w:val="-2"/>
                <w:sz w:val="18"/>
              </w:rPr>
              <w:t>PATRIMONIAL</w:t>
            </w:r>
          </w:p>
        </w:tc>
        <w:tc>
          <w:tcPr>
            <w:tcW w:w="1928" w:type="dxa"/>
            <w:shd w:val="clear" w:color="auto" w:fill="DAE9F7"/>
          </w:tcPr>
          <w:p>
            <w:pPr>
              <w:pStyle w:val="TableParagraph"/>
              <w:spacing w:before="33"/>
              <w:ind w:left="840"/>
              <w:rPr>
                <w:rFonts w:ascii="Calibri"/>
                <w:b/>
                <w:sz w:val="18"/>
              </w:rPr>
            </w:pPr>
            <w:r>
              <w:rPr>
                <w:rFonts w:ascii="Calibri"/>
                <w:b/>
                <w:spacing w:val="-2"/>
                <w:sz w:val="18"/>
              </w:rPr>
              <w:t>Importe</w:t>
            </w:r>
          </w:p>
        </w:tc>
      </w:tr>
      <w:tr>
        <w:trPr>
          <w:trHeight w:val="285" w:hRule="atLeast"/>
        </w:trPr>
        <w:tc>
          <w:tcPr>
            <w:tcW w:w="6129" w:type="dxa"/>
          </w:tcPr>
          <w:p>
            <w:pPr>
              <w:pStyle w:val="TableParagraph"/>
              <w:spacing w:before="36"/>
              <w:ind w:left="62"/>
              <w:rPr>
                <w:rFonts w:ascii="Calibri"/>
                <w:b/>
                <w:sz w:val="18"/>
              </w:rPr>
            </w:pPr>
            <w:r>
              <w:rPr>
                <w:rFonts w:ascii="Calibri"/>
                <w:b/>
                <w:sz w:val="18"/>
              </w:rPr>
              <w:t>2. Transferencias</w:t>
            </w:r>
            <w:r>
              <w:rPr>
                <w:rFonts w:ascii="Calibri"/>
                <w:b/>
                <w:spacing w:val="1"/>
                <w:sz w:val="18"/>
              </w:rPr>
              <w:t> </w:t>
            </w:r>
            <w:r>
              <w:rPr>
                <w:rFonts w:ascii="Calibri"/>
                <w:b/>
                <w:sz w:val="18"/>
              </w:rPr>
              <w:t>y</w:t>
            </w:r>
            <w:r>
              <w:rPr>
                <w:rFonts w:ascii="Calibri"/>
                <w:b/>
                <w:spacing w:val="1"/>
                <w:sz w:val="18"/>
              </w:rPr>
              <w:t> </w:t>
            </w:r>
            <w:r>
              <w:rPr>
                <w:rFonts w:ascii="Calibri"/>
                <w:b/>
                <w:sz w:val="18"/>
              </w:rPr>
              <w:t>subvenciones</w:t>
            </w:r>
            <w:r>
              <w:rPr>
                <w:rFonts w:ascii="Calibri"/>
                <w:b/>
                <w:spacing w:val="1"/>
                <w:sz w:val="18"/>
              </w:rPr>
              <w:t> </w:t>
            </w:r>
            <w:r>
              <w:rPr>
                <w:rFonts w:ascii="Calibri"/>
                <w:b/>
                <w:spacing w:val="-2"/>
                <w:sz w:val="18"/>
              </w:rPr>
              <w:t>recibidas</w:t>
            </w:r>
          </w:p>
        </w:tc>
        <w:tc>
          <w:tcPr>
            <w:tcW w:w="1928" w:type="dxa"/>
          </w:tcPr>
          <w:p>
            <w:pPr>
              <w:pStyle w:val="TableParagraph"/>
              <w:spacing w:before="36"/>
              <w:ind w:right="53"/>
              <w:jc w:val="right"/>
              <w:rPr>
                <w:rFonts w:ascii="Calibri"/>
                <w:b/>
                <w:sz w:val="18"/>
              </w:rPr>
            </w:pPr>
            <w:r>
              <w:rPr>
                <w:rFonts w:ascii="Calibri"/>
                <w:b/>
                <w:spacing w:val="-2"/>
                <w:sz w:val="18"/>
              </w:rPr>
              <w:t>130.223.338,53</w:t>
            </w:r>
          </w:p>
        </w:tc>
      </w:tr>
      <w:tr>
        <w:trPr>
          <w:trHeight w:val="287" w:hRule="atLeast"/>
        </w:trPr>
        <w:tc>
          <w:tcPr>
            <w:tcW w:w="6129" w:type="dxa"/>
          </w:tcPr>
          <w:p>
            <w:pPr>
              <w:pStyle w:val="TableParagraph"/>
              <w:spacing w:before="36"/>
              <w:ind w:left="62"/>
              <w:rPr>
                <w:rFonts w:ascii="Calibri"/>
                <w:sz w:val="18"/>
              </w:rPr>
            </w:pPr>
            <w:r>
              <w:rPr>
                <w:rFonts w:ascii="Calibri"/>
                <w:sz w:val="18"/>
              </w:rPr>
              <w:t>a)</w:t>
            </w:r>
            <w:r>
              <w:rPr>
                <w:rFonts w:ascii="Calibri"/>
                <w:spacing w:val="-3"/>
                <w:sz w:val="18"/>
              </w:rPr>
              <w:t> </w:t>
            </w:r>
            <w:r>
              <w:rPr>
                <w:rFonts w:ascii="Calibri"/>
                <w:sz w:val="18"/>
              </w:rPr>
              <w:t>Del</w:t>
            </w:r>
            <w:r>
              <w:rPr>
                <w:rFonts w:ascii="Calibri"/>
                <w:spacing w:val="-1"/>
                <w:sz w:val="18"/>
              </w:rPr>
              <w:t> </w:t>
            </w:r>
            <w:r>
              <w:rPr>
                <w:rFonts w:ascii="Calibri"/>
                <w:spacing w:val="-2"/>
                <w:sz w:val="18"/>
              </w:rPr>
              <w:t>ejercicio</w:t>
            </w:r>
          </w:p>
        </w:tc>
        <w:tc>
          <w:tcPr>
            <w:tcW w:w="1928" w:type="dxa"/>
          </w:tcPr>
          <w:p>
            <w:pPr>
              <w:pStyle w:val="TableParagraph"/>
              <w:spacing w:before="36"/>
              <w:ind w:right="53"/>
              <w:jc w:val="right"/>
              <w:rPr>
                <w:rFonts w:ascii="Calibri"/>
                <w:b/>
                <w:sz w:val="18"/>
              </w:rPr>
            </w:pPr>
            <w:r>
              <w:rPr>
                <w:rFonts w:ascii="Calibri"/>
                <w:b/>
                <w:spacing w:val="-2"/>
                <w:sz w:val="18"/>
              </w:rPr>
              <w:t>125.649.118,93</w:t>
            </w:r>
          </w:p>
        </w:tc>
      </w:tr>
      <w:tr>
        <w:trPr>
          <w:trHeight w:val="285" w:hRule="atLeast"/>
        </w:trPr>
        <w:tc>
          <w:tcPr>
            <w:tcW w:w="6129" w:type="dxa"/>
          </w:tcPr>
          <w:p>
            <w:pPr>
              <w:pStyle w:val="TableParagraph"/>
              <w:spacing w:before="36"/>
              <w:ind w:left="62"/>
              <w:rPr>
                <w:rFonts w:ascii="Calibri"/>
                <w:sz w:val="18"/>
              </w:rPr>
            </w:pPr>
            <w:r>
              <w:rPr>
                <w:rFonts w:ascii="Calibri"/>
                <w:sz w:val="18"/>
              </w:rPr>
              <w:t>a.1)</w:t>
            </w:r>
            <w:r>
              <w:rPr>
                <w:rFonts w:ascii="Calibri"/>
                <w:spacing w:val="-2"/>
                <w:sz w:val="18"/>
              </w:rPr>
              <w:t> </w:t>
            </w:r>
            <w:r>
              <w:rPr>
                <w:rFonts w:ascii="Calibri"/>
                <w:sz w:val="18"/>
              </w:rPr>
              <w:t>subvenciones recibidas</w:t>
            </w:r>
            <w:r>
              <w:rPr>
                <w:rFonts w:ascii="Calibri"/>
                <w:spacing w:val="-1"/>
                <w:sz w:val="18"/>
              </w:rPr>
              <w:t> </w:t>
            </w:r>
            <w:r>
              <w:rPr>
                <w:rFonts w:ascii="Calibri"/>
                <w:sz w:val="18"/>
              </w:rPr>
              <w:t>para</w:t>
            </w:r>
            <w:r>
              <w:rPr>
                <w:rFonts w:ascii="Calibri"/>
                <w:spacing w:val="-1"/>
                <w:sz w:val="18"/>
              </w:rPr>
              <w:t> </w:t>
            </w:r>
            <w:r>
              <w:rPr>
                <w:rFonts w:ascii="Calibri"/>
                <w:sz w:val="18"/>
              </w:rPr>
              <w:t>financiar</w:t>
            </w:r>
            <w:r>
              <w:rPr>
                <w:rFonts w:ascii="Calibri"/>
                <w:spacing w:val="-1"/>
                <w:sz w:val="18"/>
              </w:rPr>
              <w:t> </w:t>
            </w:r>
            <w:r>
              <w:rPr>
                <w:rFonts w:ascii="Calibri"/>
                <w:sz w:val="18"/>
              </w:rPr>
              <w:t>gastos del</w:t>
            </w:r>
            <w:r>
              <w:rPr>
                <w:rFonts w:ascii="Calibri"/>
                <w:spacing w:val="-1"/>
                <w:sz w:val="18"/>
              </w:rPr>
              <w:t> </w:t>
            </w:r>
            <w:r>
              <w:rPr>
                <w:rFonts w:ascii="Calibri"/>
                <w:spacing w:val="-2"/>
                <w:sz w:val="18"/>
              </w:rPr>
              <w:t>ejercicio</w:t>
            </w:r>
          </w:p>
        </w:tc>
        <w:tc>
          <w:tcPr>
            <w:tcW w:w="1928" w:type="dxa"/>
          </w:tcPr>
          <w:p>
            <w:pPr>
              <w:pStyle w:val="TableParagraph"/>
              <w:spacing w:before="36"/>
              <w:ind w:right="53"/>
              <w:jc w:val="right"/>
              <w:rPr>
                <w:rFonts w:ascii="Calibri"/>
                <w:sz w:val="18"/>
              </w:rPr>
            </w:pPr>
            <w:r>
              <w:rPr>
                <w:rFonts w:ascii="Calibri"/>
                <w:spacing w:val="-2"/>
                <w:sz w:val="18"/>
              </w:rPr>
              <w:t>4.612.346,43</w:t>
            </w:r>
          </w:p>
        </w:tc>
      </w:tr>
      <w:tr>
        <w:trPr>
          <w:trHeight w:val="287" w:hRule="atLeast"/>
        </w:trPr>
        <w:tc>
          <w:tcPr>
            <w:tcW w:w="6129" w:type="dxa"/>
          </w:tcPr>
          <w:p>
            <w:pPr>
              <w:pStyle w:val="TableParagraph"/>
              <w:spacing w:before="36"/>
              <w:ind w:left="62"/>
              <w:rPr>
                <w:rFonts w:ascii="Calibri"/>
                <w:sz w:val="18"/>
              </w:rPr>
            </w:pPr>
            <w:r>
              <w:rPr>
                <w:rFonts w:ascii="Calibri"/>
                <w:sz w:val="18"/>
              </w:rPr>
              <w:t>a.2)</w:t>
            </w:r>
            <w:r>
              <w:rPr>
                <w:rFonts w:ascii="Calibri"/>
                <w:spacing w:val="-1"/>
                <w:sz w:val="18"/>
              </w:rPr>
              <w:t> </w:t>
            </w:r>
            <w:r>
              <w:rPr>
                <w:rFonts w:ascii="Calibri"/>
                <w:spacing w:val="-2"/>
                <w:sz w:val="18"/>
              </w:rPr>
              <w:t>transferencias</w:t>
            </w:r>
          </w:p>
        </w:tc>
        <w:tc>
          <w:tcPr>
            <w:tcW w:w="1928" w:type="dxa"/>
          </w:tcPr>
          <w:p>
            <w:pPr>
              <w:pStyle w:val="TableParagraph"/>
              <w:spacing w:before="36"/>
              <w:ind w:right="53"/>
              <w:jc w:val="right"/>
              <w:rPr>
                <w:rFonts w:ascii="Calibri"/>
                <w:sz w:val="18"/>
              </w:rPr>
            </w:pPr>
            <w:r>
              <w:rPr>
                <w:rFonts w:ascii="Calibri"/>
                <w:spacing w:val="-2"/>
                <w:sz w:val="18"/>
              </w:rPr>
              <w:t>121.036.772,50</w:t>
            </w:r>
          </w:p>
        </w:tc>
      </w:tr>
      <w:tr>
        <w:trPr>
          <w:trHeight w:val="285" w:hRule="atLeast"/>
        </w:trPr>
        <w:tc>
          <w:tcPr>
            <w:tcW w:w="6129" w:type="dxa"/>
          </w:tcPr>
          <w:p>
            <w:pPr>
              <w:pStyle w:val="TableParagraph"/>
              <w:spacing w:before="33"/>
              <w:ind w:left="62"/>
              <w:rPr>
                <w:rFonts w:ascii="Calibri" w:hAnsi="Calibri"/>
                <w:sz w:val="18"/>
              </w:rPr>
            </w:pPr>
            <w:r>
              <w:rPr>
                <w:rFonts w:ascii="Calibri" w:hAnsi="Calibri"/>
                <w:sz w:val="18"/>
              </w:rPr>
              <w:t>b)</w:t>
            </w:r>
            <w:r>
              <w:rPr>
                <w:rFonts w:ascii="Calibri" w:hAnsi="Calibri"/>
                <w:spacing w:val="-2"/>
                <w:sz w:val="18"/>
              </w:rPr>
              <w:t> </w:t>
            </w:r>
            <w:r>
              <w:rPr>
                <w:rFonts w:ascii="Calibri" w:hAnsi="Calibri"/>
                <w:sz w:val="18"/>
              </w:rPr>
              <w:t>Imputación de</w:t>
            </w:r>
            <w:r>
              <w:rPr>
                <w:rFonts w:ascii="Calibri" w:hAnsi="Calibri"/>
                <w:spacing w:val="-1"/>
                <w:sz w:val="18"/>
              </w:rPr>
              <w:t> </w:t>
            </w:r>
            <w:r>
              <w:rPr>
                <w:rFonts w:ascii="Calibri" w:hAnsi="Calibri"/>
                <w:sz w:val="18"/>
              </w:rPr>
              <w:t>subvenciones</w:t>
            </w:r>
            <w:r>
              <w:rPr>
                <w:rFonts w:ascii="Calibri" w:hAnsi="Calibri"/>
                <w:spacing w:val="1"/>
                <w:sz w:val="18"/>
              </w:rPr>
              <w:t> </w:t>
            </w:r>
            <w:r>
              <w:rPr>
                <w:rFonts w:ascii="Calibri" w:hAnsi="Calibri"/>
                <w:sz w:val="18"/>
              </w:rPr>
              <w:t>para</w:t>
            </w:r>
            <w:r>
              <w:rPr>
                <w:rFonts w:ascii="Calibri" w:hAnsi="Calibri"/>
                <w:spacing w:val="-1"/>
                <w:sz w:val="18"/>
              </w:rPr>
              <w:t> </w:t>
            </w:r>
            <w:r>
              <w:rPr>
                <w:rFonts w:ascii="Calibri" w:hAnsi="Calibri"/>
                <w:sz w:val="18"/>
              </w:rPr>
              <w:t>el</w:t>
            </w:r>
            <w:r>
              <w:rPr>
                <w:rFonts w:ascii="Calibri" w:hAnsi="Calibri"/>
                <w:spacing w:val="-1"/>
                <w:sz w:val="18"/>
              </w:rPr>
              <w:t> </w:t>
            </w:r>
            <w:r>
              <w:rPr>
                <w:rFonts w:ascii="Calibri" w:hAnsi="Calibri"/>
                <w:sz w:val="18"/>
              </w:rPr>
              <w:t>inmovilizado no </w:t>
            </w:r>
            <w:r>
              <w:rPr>
                <w:rFonts w:ascii="Calibri" w:hAnsi="Calibri"/>
                <w:spacing w:val="-2"/>
                <w:sz w:val="18"/>
              </w:rPr>
              <w:t>financiero</w:t>
            </w:r>
          </w:p>
        </w:tc>
        <w:tc>
          <w:tcPr>
            <w:tcW w:w="1928" w:type="dxa"/>
          </w:tcPr>
          <w:p>
            <w:pPr>
              <w:pStyle w:val="TableParagraph"/>
              <w:spacing w:before="33"/>
              <w:ind w:right="53"/>
              <w:jc w:val="right"/>
              <w:rPr>
                <w:rFonts w:ascii="Calibri"/>
                <w:sz w:val="18"/>
              </w:rPr>
            </w:pPr>
            <w:r>
              <w:rPr>
                <w:rFonts w:ascii="Calibri"/>
                <w:spacing w:val="-2"/>
                <w:sz w:val="18"/>
              </w:rPr>
              <w:t>133.632,79</w:t>
            </w:r>
          </w:p>
        </w:tc>
      </w:tr>
      <w:tr>
        <w:trPr>
          <w:trHeight w:val="287" w:hRule="atLeast"/>
        </w:trPr>
        <w:tc>
          <w:tcPr>
            <w:tcW w:w="6129" w:type="dxa"/>
          </w:tcPr>
          <w:p>
            <w:pPr>
              <w:pStyle w:val="TableParagraph"/>
              <w:spacing w:before="36"/>
              <w:ind w:left="62"/>
              <w:rPr>
                <w:rFonts w:ascii="Calibri" w:hAnsi="Calibri"/>
                <w:sz w:val="18"/>
              </w:rPr>
            </w:pPr>
            <w:r>
              <w:rPr>
                <w:rFonts w:ascii="Calibri" w:hAnsi="Calibri"/>
                <w:sz w:val="18"/>
              </w:rPr>
              <w:t>c)</w:t>
            </w:r>
            <w:r>
              <w:rPr>
                <w:rFonts w:ascii="Calibri" w:hAnsi="Calibri"/>
                <w:spacing w:val="-4"/>
                <w:sz w:val="18"/>
              </w:rPr>
              <w:t> </w:t>
            </w:r>
            <w:r>
              <w:rPr>
                <w:rFonts w:ascii="Calibri" w:hAnsi="Calibri"/>
                <w:sz w:val="18"/>
              </w:rPr>
              <w:t>Imputación</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z w:val="18"/>
              </w:rPr>
              <w:t>subvenciones para</w:t>
            </w:r>
            <w:r>
              <w:rPr>
                <w:rFonts w:ascii="Calibri" w:hAnsi="Calibri"/>
                <w:spacing w:val="-1"/>
                <w:sz w:val="18"/>
              </w:rPr>
              <w:t> </w:t>
            </w:r>
            <w:r>
              <w:rPr>
                <w:rFonts w:ascii="Calibri" w:hAnsi="Calibri"/>
                <w:sz w:val="18"/>
              </w:rPr>
              <w:t>activos</w:t>
            </w:r>
            <w:r>
              <w:rPr>
                <w:rFonts w:ascii="Calibri" w:hAnsi="Calibri"/>
                <w:spacing w:val="1"/>
                <w:sz w:val="18"/>
              </w:rPr>
              <w:t> </w:t>
            </w:r>
            <w:r>
              <w:rPr>
                <w:rFonts w:ascii="Calibri" w:hAnsi="Calibri"/>
                <w:sz w:val="18"/>
              </w:rPr>
              <w:t>corrientes y </w:t>
            </w:r>
            <w:r>
              <w:rPr>
                <w:rFonts w:ascii="Calibri" w:hAnsi="Calibri"/>
                <w:spacing w:val="-4"/>
                <w:sz w:val="18"/>
              </w:rPr>
              <w:t>otras</w:t>
            </w:r>
          </w:p>
        </w:tc>
        <w:tc>
          <w:tcPr>
            <w:tcW w:w="1928" w:type="dxa"/>
          </w:tcPr>
          <w:p>
            <w:pPr>
              <w:pStyle w:val="TableParagraph"/>
              <w:spacing w:before="36"/>
              <w:ind w:right="53"/>
              <w:jc w:val="right"/>
              <w:rPr>
                <w:rFonts w:ascii="Calibri"/>
                <w:sz w:val="18"/>
              </w:rPr>
            </w:pPr>
            <w:r>
              <w:rPr>
                <w:rFonts w:ascii="Calibri"/>
                <w:spacing w:val="-2"/>
                <w:sz w:val="18"/>
              </w:rPr>
              <w:t>4.440.586,81</w:t>
            </w:r>
          </w:p>
        </w:tc>
      </w:tr>
      <w:tr>
        <w:trPr>
          <w:trHeight w:val="285" w:hRule="atLeast"/>
        </w:trPr>
        <w:tc>
          <w:tcPr>
            <w:tcW w:w="6129" w:type="dxa"/>
          </w:tcPr>
          <w:p>
            <w:pPr>
              <w:pStyle w:val="TableParagraph"/>
              <w:spacing w:before="33"/>
              <w:ind w:left="62"/>
              <w:rPr>
                <w:rFonts w:ascii="Calibri"/>
                <w:b/>
                <w:sz w:val="18"/>
              </w:rPr>
            </w:pPr>
            <w:r>
              <w:rPr>
                <w:rFonts w:ascii="Calibri"/>
                <w:b/>
                <w:sz w:val="18"/>
              </w:rPr>
              <w:t>3. Ventas netas</w:t>
            </w:r>
            <w:r>
              <w:rPr>
                <w:rFonts w:ascii="Calibri"/>
                <w:b/>
                <w:spacing w:val="1"/>
                <w:sz w:val="18"/>
              </w:rPr>
              <w:t> </w:t>
            </w:r>
            <w:r>
              <w:rPr>
                <w:rFonts w:ascii="Calibri"/>
                <w:b/>
                <w:sz w:val="18"/>
              </w:rPr>
              <w:t>y prestaciones de</w:t>
            </w:r>
            <w:r>
              <w:rPr>
                <w:rFonts w:ascii="Calibri"/>
                <w:b/>
                <w:spacing w:val="2"/>
                <w:sz w:val="18"/>
              </w:rPr>
              <w:t> </w:t>
            </w:r>
            <w:r>
              <w:rPr>
                <w:rFonts w:ascii="Calibri"/>
                <w:b/>
                <w:spacing w:val="-2"/>
                <w:sz w:val="18"/>
              </w:rPr>
              <w:t>servicios</w:t>
            </w:r>
          </w:p>
        </w:tc>
        <w:tc>
          <w:tcPr>
            <w:tcW w:w="1928" w:type="dxa"/>
          </w:tcPr>
          <w:p>
            <w:pPr>
              <w:pStyle w:val="TableParagraph"/>
              <w:spacing w:before="33"/>
              <w:ind w:right="53"/>
              <w:jc w:val="right"/>
              <w:rPr>
                <w:rFonts w:ascii="Calibri"/>
                <w:b/>
                <w:sz w:val="18"/>
              </w:rPr>
            </w:pPr>
            <w:r>
              <w:rPr>
                <w:rFonts w:ascii="Calibri"/>
                <w:b/>
                <w:spacing w:val="-2"/>
                <w:sz w:val="18"/>
              </w:rPr>
              <w:t>13.602.250,98</w:t>
            </w:r>
          </w:p>
        </w:tc>
      </w:tr>
      <w:tr>
        <w:trPr>
          <w:trHeight w:val="285" w:hRule="atLeast"/>
        </w:trPr>
        <w:tc>
          <w:tcPr>
            <w:tcW w:w="6129" w:type="dxa"/>
          </w:tcPr>
          <w:p>
            <w:pPr>
              <w:pStyle w:val="TableParagraph"/>
              <w:spacing w:before="36"/>
              <w:ind w:left="62"/>
              <w:rPr>
                <w:rFonts w:ascii="Calibri" w:hAnsi="Calibri"/>
                <w:sz w:val="18"/>
              </w:rPr>
            </w:pPr>
            <w:r>
              <w:rPr>
                <w:rFonts w:ascii="Calibri" w:hAnsi="Calibri"/>
                <w:sz w:val="18"/>
              </w:rPr>
              <w:t>b)</w:t>
            </w:r>
            <w:r>
              <w:rPr>
                <w:rFonts w:ascii="Calibri" w:hAnsi="Calibri"/>
                <w:spacing w:val="-1"/>
                <w:sz w:val="18"/>
              </w:rPr>
              <w:t> </w:t>
            </w:r>
            <w:r>
              <w:rPr>
                <w:rFonts w:ascii="Calibri" w:hAnsi="Calibri"/>
                <w:sz w:val="18"/>
              </w:rPr>
              <w:t>Prestación de </w:t>
            </w:r>
            <w:r>
              <w:rPr>
                <w:rFonts w:ascii="Calibri" w:hAnsi="Calibri"/>
                <w:spacing w:val="-2"/>
                <w:sz w:val="18"/>
              </w:rPr>
              <w:t>servicios</w:t>
            </w:r>
          </w:p>
        </w:tc>
        <w:tc>
          <w:tcPr>
            <w:tcW w:w="1928" w:type="dxa"/>
          </w:tcPr>
          <w:p>
            <w:pPr>
              <w:pStyle w:val="TableParagraph"/>
              <w:spacing w:before="36"/>
              <w:ind w:right="53"/>
              <w:jc w:val="right"/>
              <w:rPr>
                <w:rFonts w:ascii="Calibri"/>
                <w:sz w:val="18"/>
              </w:rPr>
            </w:pPr>
            <w:r>
              <w:rPr>
                <w:rFonts w:ascii="Calibri"/>
                <w:spacing w:val="-2"/>
                <w:sz w:val="18"/>
              </w:rPr>
              <w:t>13.602.250,98</w:t>
            </w:r>
          </w:p>
        </w:tc>
      </w:tr>
      <w:tr>
        <w:trPr>
          <w:trHeight w:val="287" w:hRule="atLeast"/>
        </w:trPr>
        <w:tc>
          <w:tcPr>
            <w:tcW w:w="6129" w:type="dxa"/>
          </w:tcPr>
          <w:p>
            <w:pPr>
              <w:pStyle w:val="TableParagraph"/>
              <w:spacing w:before="36"/>
              <w:ind w:left="62"/>
              <w:rPr>
                <w:rFonts w:ascii="Calibri" w:hAnsi="Calibri"/>
                <w:b/>
                <w:sz w:val="18"/>
              </w:rPr>
            </w:pPr>
            <w:r>
              <w:rPr>
                <w:rFonts w:ascii="Calibri" w:hAnsi="Calibri"/>
                <w:b/>
                <w:sz w:val="18"/>
              </w:rPr>
              <w:t>6.</w:t>
            </w:r>
            <w:r>
              <w:rPr>
                <w:rFonts w:ascii="Calibri" w:hAnsi="Calibri"/>
                <w:b/>
                <w:spacing w:val="-1"/>
                <w:sz w:val="18"/>
              </w:rPr>
              <w:t> </w:t>
            </w:r>
            <w:r>
              <w:rPr>
                <w:rFonts w:ascii="Calibri" w:hAnsi="Calibri"/>
                <w:b/>
                <w:sz w:val="18"/>
              </w:rPr>
              <w:t>Otros</w:t>
            </w:r>
            <w:r>
              <w:rPr>
                <w:rFonts w:ascii="Calibri" w:hAnsi="Calibri"/>
                <w:b/>
                <w:spacing w:val="-1"/>
                <w:sz w:val="18"/>
              </w:rPr>
              <w:t> </w:t>
            </w:r>
            <w:r>
              <w:rPr>
                <w:rFonts w:ascii="Calibri" w:hAnsi="Calibri"/>
                <w:b/>
                <w:sz w:val="18"/>
              </w:rPr>
              <w:t>ingresos</w:t>
            </w:r>
            <w:r>
              <w:rPr>
                <w:rFonts w:ascii="Calibri" w:hAnsi="Calibri"/>
                <w:b/>
                <w:spacing w:val="-1"/>
                <w:sz w:val="18"/>
              </w:rPr>
              <w:t> </w:t>
            </w:r>
            <w:r>
              <w:rPr>
                <w:rFonts w:ascii="Calibri" w:hAnsi="Calibri"/>
                <w:b/>
                <w:sz w:val="18"/>
              </w:rPr>
              <w:t>de gestión</w:t>
            </w:r>
            <w:r>
              <w:rPr>
                <w:rFonts w:ascii="Calibri" w:hAnsi="Calibri"/>
                <w:b/>
                <w:spacing w:val="1"/>
                <w:sz w:val="18"/>
              </w:rPr>
              <w:t> </w:t>
            </w:r>
            <w:r>
              <w:rPr>
                <w:rFonts w:ascii="Calibri" w:hAnsi="Calibri"/>
                <w:b/>
                <w:spacing w:val="-2"/>
                <w:sz w:val="18"/>
              </w:rPr>
              <w:t>ordinaria</w:t>
            </w:r>
          </w:p>
        </w:tc>
        <w:tc>
          <w:tcPr>
            <w:tcW w:w="1928" w:type="dxa"/>
          </w:tcPr>
          <w:p>
            <w:pPr>
              <w:pStyle w:val="TableParagraph"/>
              <w:spacing w:before="36"/>
              <w:ind w:right="53"/>
              <w:jc w:val="right"/>
              <w:rPr>
                <w:rFonts w:ascii="Calibri"/>
                <w:b/>
                <w:sz w:val="18"/>
              </w:rPr>
            </w:pPr>
            <w:r>
              <w:rPr>
                <w:rFonts w:ascii="Calibri"/>
                <w:b/>
                <w:spacing w:val="-2"/>
                <w:sz w:val="18"/>
              </w:rPr>
              <w:t>1.822.861,04</w:t>
            </w:r>
          </w:p>
        </w:tc>
      </w:tr>
      <w:tr>
        <w:trPr>
          <w:trHeight w:val="285" w:hRule="atLeast"/>
        </w:trPr>
        <w:tc>
          <w:tcPr>
            <w:tcW w:w="6129" w:type="dxa"/>
          </w:tcPr>
          <w:p>
            <w:pPr>
              <w:pStyle w:val="TableParagraph"/>
              <w:spacing w:before="33"/>
              <w:ind w:left="62"/>
              <w:rPr>
                <w:rFonts w:ascii="Calibri"/>
                <w:b/>
                <w:sz w:val="18"/>
              </w:rPr>
            </w:pPr>
            <w:r>
              <w:rPr>
                <w:rFonts w:ascii="Calibri"/>
                <w:b/>
                <w:sz w:val="18"/>
              </w:rPr>
              <w:t>7.</w:t>
            </w:r>
            <w:r>
              <w:rPr>
                <w:rFonts w:ascii="Calibri"/>
                <w:b/>
                <w:spacing w:val="-1"/>
                <w:sz w:val="18"/>
              </w:rPr>
              <w:t> </w:t>
            </w:r>
            <w:r>
              <w:rPr>
                <w:rFonts w:ascii="Calibri"/>
                <w:b/>
                <w:sz w:val="18"/>
              </w:rPr>
              <w:t>Excesos de</w:t>
            </w:r>
            <w:r>
              <w:rPr>
                <w:rFonts w:ascii="Calibri"/>
                <w:b/>
                <w:spacing w:val="1"/>
                <w:sz w:val="18"/>
              </w:rPr>
              <w:t> </w:t>
            </w:r>
            <w:r>
              <w:rPr>
                <w:rFonts w:ascii="Calibri"/>
                <w:b/>
                <w:spacing w:val="-2"/>
                <w:sz w:val="18"/>
              </w:rPr>
              <w:t>provisiones</w:t>
            </w:r>
          </w:p>
        </w:tc>
        <w:tc>
          <w:tcPr>
            <w:tcW w:w="1928" w:type="dxa"/>
          </w:tcPr>
          <w:p>
            <w:pPr>
              <w:pStyle w:val="TableParagraph"/>
              <w:spacing w:before="33"/>
              <w:ind w:right="53"/>
              <w:jc w:val="right"/>
              <w:rPr>
                <w:rFonts w:ascii="Calibri"/>
                <w:b/>
                <w:sz w:val="18"/>
              </w:rPr>
            </w:pPr>
            <w:r>
              <w:rPr>
                <w:rFonts w:ascii="Calibri"/>
                <w:b/>
                <w:spacing w:val="-2"/>
                <w:sz w:val="18"/>
              </w:rPr>
              <w:t>26.725,87</w:t>
            </w:r>
          </w:p>
        </w:tc>
      </w:tr>
      <w:tr>
        <w:trPr>
          <w:trHeight w:val="287" w:hRule="atLeast"/>
        </w:trPr>
        <w:tc>
          <w:tcPr>
            <w:tcW w:w="6129" w:type="dxa"/>
            <w:shd w:val="clear" w:color="auto" w:fill="ECECEC"/>
          </w:tcPr>
          <w:p>
            <w:pPr>
              <w:pStyle w:val="TableParagraph"/>
              <w:spacing w:before="36"/>
              <w:ind w:left="62"/>
              <w:rPr>
                <w:rFonts w:ascii="Calibri" w:hAnsi="Calibri"/>
                <w:b/>
                <w:sz w:val="18"/>
              </w:rPr>
            </w:pPr>
            <w:r>
              <w:rPr>
                <w:rFonts w:ascii="Calibri" w:hAnsi="Calibri"/>
                <w:b/>
                <w:sz w:val="18"/>
              </w:rPr>
              <w:t>A)</w:t>
            </w:r>
            <w:r>
              <w:rPr>
                <w:rFonts w:ascii="Calibri" w:hAnsi="Calibri"/>
                <w:b/>
                <w:spacing w:val="-3"/>
                <w:sz w:val="18"/>
              </w:rPr>
              <w:t> </w:t>
            </w:r>
            <w:r>
              <w:rPr>
                <w:rFonts w:ascii="Calibri" w:hAnsi="Calibri"/>
                <w:b/>
                <w:sz w:val="18"/>
              </w:rPr>
              <w:t>TOTAL</w:t>
            </w:r>
            <w:r>
              <w:rPr>
                <w:rFonts w:ascii="Calibri" w:hAnsi="Calibri"/>
                <w:b/>
                <w:spacing w:val="-1"/>
                <w:sz w:val="18"/>
              </w:rPr>
              <w:t> </w:t>
            </w:r>
            <w:r>
              <w:rPr>
                <w:rFonts w:ascii="Calibri" w:hAnsi="Calibri"/>
                <w:b/>
                <w:sz w:val="18"/>
              </w:rPr>
              <w:t>INGRESOS</w:t>
            </w:r>
            <w:r>
              <w:rPr>
                <w:rFonts w:ascii="Calibri" w:hAnsi="Calibri"/>
                <w:b/>
                <w:spacing w:val="-1"/>
                <w:sz w:val="18"/>
              </w:rPr>
              <w:t> </w:t>
            </w:r>
            <w:r>
              <w:rPr>
                <w:rFonts w:ascii="Calibri" w:hAnsi="Calibri"/>
                <w:b/>
                <w:sz w:val="18"/>
              </w:rPr>
              <w:t>DE GESTIÓN ORDINARIA</w:t>
            </w:r>
            <w:r>
              <w:rPr>
                <w:rFonts w:ascii="Calibri" w:hAnsi="Calibri"/>
                <w:b/>
                <w:spacing w:val="-1"/>
                <w:sz w:val="18"/>
              </w:rPr>
              <w:t> </w:t>
            </w:r>
            <w:r>
              <w:rPr>
                <w:rFonts w:ascii="Calibri" w:hAnsi="Calibri"/>
                <w:b/>
                <w:spacing w:val="-2"/>
                <w:sz w:val="18"/>
              </w:rPr>
              <w:t>(2+3+6+7)</w:t>
            </w:r>
          </w:p>
        </w:tc>
        <w:tc>
          <w:tcPr>
            <w:tcW w:w="1928" w:type="dxa"/>
            <w:shd w:val="clear" w:color="auto" w:fill="ECECEC"/>
          </w:tcPr>
          <w:p>
            <w:pPr>
              <w:pStyle w:val="TableParagraph"/>
              <w:spacing w:before="36"/>
              <w:ind w:right="53"/>
              <w:jc w:val="right"/>
              <w:rPr>
                <w:rFonts w:ascii="Calibri"/>
                <w:b/>
                <w:sz w:val="18"/>
              </w:rPr>
            </w:pPr>
            <w:r>
              <w:rPr>
                <w:rFonts w:ascii="Calibri"/>
                <w:b/>
                <w:spacing w:val="-2"/>
                <w:sz w:val="18"/>
              </w:rPr>
              <w:t>145.675.176,42</w:t>
            </w:r>
          </w:p>
        </w:tc>
      </w:tr>
      <w:tr>
        <w:trPr>
          <w:trHeight w:val="285" w:hRule="atLeast"/>
        </w:trPr>
        <w:tc>
          <w:tcPr>
            <w:tcW w:w="6129" w:type="dxa"/>
          </w:tcPr>
          <w:p>
            <w:pPr>
              <w:pStyle w:val="TableParagraph"/>
              <w:spacing w:before="33"/>
              <w:ind w:left="62"/>
              <w:rPr>
                <w:rFonts w:ascii="Calibri"/>
                <w:sz w:val="18"/>
              </w:rPr>
            </w:pPr>
            <w:r>
              <w:rPr>
                <w:rFonts w:ascii="Calibri"/>
                <w:sz w:val="18"/>
              </w:rPr>
              <w:t>8.</w:t>
            </w:r>
            <w:r>
              <w:rPr>
                <w:rFonts w:ascii="Calibri"/>
                <w:spacing w:val="-2"/>
                <w:sz w:val="18"/>
              </w:rPr>
              <w:t> </w:t>
            </w:r>
            <w:r>
              <w:rPr>
                <w:rFonts w:ascii="Calibri"/>
                <w:sz w:val="18"/>
              </w:rPr>
              <w:t>Gastos</w:t>
            </w:r>
            <w:r>
              <w:rPr>
                <w:rFonts w:ascii="Calibri"/>
                <w:spacing w:val="2"/>
                <w:sz w:val="18"/>
              </w:rPr>
              <w:t> </w:t>
            </w:r>
            <w:r>
              <w:rPr>
                <w:rFonts w:ascii="Calibri"/>
                <w:sz w:val="18"/>
              </w:rPr>
              <w:t>de </w:t>
            </w:r>
            <w:r>
              <w:rPr>
                <w:rFonts w:ascii="Calibri"/>
                <w:spacing w:val="-2"/>
                <w:sz w:val="18"/>
              </w:rPr>
              <w:t>personal</w:t>
            </w:r>
          </w:p>
        </w:tc>
        <w:tc>
          <w:tcPr>
            <w:tcW w:w="1928" w:type="dxa"/>
          </w:tcPr>
          <w:p>
            <w:pPr>
              <w:pStyle w:val="TableParagraph"/>
              <w:spacing w:before="33"/>
              <w:ind w:right="53"/>
              <w:jc w:val="right"/>
              <w:rPr>
                <w:rFonts w:ascii="Calibri"/>
                <w:sz w:val="18"/>
              </w:rPr>
            </w:pPr>
            <w:r>
              <w:rPr>
                <w:rFonts w:ascii="Calibri"/>
                <w:spacing w:val="-2"/>
                <w:sz w:val="18"/>
              </w:rPr>
              <w:t>-109.178.067,72</w:t>
            </w:r>
          </w:p>
        </w:tc>
      </w:tr>
      <w:tr>
        <w:trPr>
          <w:trHeight w:val="285" w:hRule="atLeast"/>
        </w:trPr>
        <w:tc>
          <w:tcPr>
            <w:tcW w:w="6129" w:type="dxa"/>
          </w:tcPr>
          <w:p>
            <w:pPr>
              <w:pStyle w:val="TableParagraph"/>
              <w:spacing w:before="36"/>
              <w:ind w:left="62"/>
              <w:rPr>
                <w:rFonts w:ascii="Calibri"/>
                <w:sz w:val="18"/>
              </w:rPr>
            </w:pPr>
            <w:r>
              <w:rPr>
                <w:rFonts w:ascii="Calibri"/>
                <w:sz w:val="18"/>
              </w:rPr>
              <w:t>a)</w:t>
            </w:r>
            <w:r>
              <w:rPr>
                <w:rFonts w:ascii="Calibri"/>
                <w:spacing w:val="-1"/>
                <w:sz w:val="18"/>
              </w:rPr>
              <w:t> </w:t>
            </w:r>
            <w:r>
              <w:rPr>
                <w:rFonts w:ascii="Calibri"/>
                <w:sz w:val="18"/>
              </w:rPr>
              <w:t>Sueldos, salarios</w:t>
            </w:r>
            <w:r>
              <w:rPr>
                <w:rFonts w:ascii="Calibri"/>
                <w:spacing w:val="1"/>
                <w:sz w:val="18"/>
              </w:rPr>
              <w:t> </w:t>
            </w:r>
            <w:r>
              <w:rPr>
                <w:rFonts w:ascii="Calibri"/>
                <w:sz w:val="18"/>
              </w:rPr>
              <w:t>y</w:t>
            </w:r>
            <w:r>
              <w:rPr>
                <w:rFonts w:ascii="Calibri"/>
                <w:spacing w:val="-1"/>
                <w:sz w:val="18"/>
              </w:rPr>
              <w:t> </w:t>
            </w:r>
            <w:r>
              <w:rPr>
                <w:rFonts w:ascii="Calibri"/>
                <w:spacing w:val="-2"/>
                <w:sz w:val="18"/>
              </w:rPr>
              <w:t>asimilados</w:t>
            </w:r>
          </w:p>
        </w:tc>
        <w:tc>
          <w:tcPr>
            <w:tcW w:w="1928" w:type="dxa"/>
          </w:tcPr>
          <w:p>
            <w:pPr>
              <w:pStyle w:val="TableParagraph"/>
              <w:spacing w:before="36"/>
              <w:ind w:right="53"/>
              <w:jc w:val="right"/>
              <w:rPr>
                <w:rFonts w:ascii="Calibri"/>
                <w:sz w:val="18"/>
              </w:rPr>
            </w:pPr>
            <w:r>
              <w:rPr>
                <w:rFonts w:ascii="Calibri"/>
                <w:spacing w:val="-2"/>
                <w:sz w:val="18"/>
              </w:rPr>
              <w:t>-93.923.530,50</w:t>
            </w:r>
          </w:p>
        </w:tc>
      </w:tr>
      <w:tr>
        <w:trPr>
          <w:trHeight w:val="287" w:hRule="atLeast"/>
        </w:trPr>
        <w:tc>
          <w:tcPr>
            <w:tcW w:w="6129" w:type="dxa"/>
          </w:tcPr>
          <w:p>
            <w:pPr>
              <w:pStyle w:val="TableParagraph"/>
              <w:spacing w:before="36"/>
              <w:ind w:left="62"/>
              <w:rPr>
                <w:rFonts w:ascii="Calibri"/>
                <w:sz w:val="18"/>
              </w:rPr>
            </w:pPr>
            <w:r>
              <w:rPr>
                <w:rFonts w:ascii="Calibri"/>
                <w:sz w:val="18"/>
              </w:rPr>
              <w:t>b)</w:t>
            </w:r>
            <w:r>
              <w:rPr>
                <w:rFonts w:ascii="Calibri"/>
                <w:spacing w:val="-3"/>
                <w:sz w:val="18"/>
              </w:rPr>
              <w:t> </w:t>
            </w:r>
            <w:r>
              <w:rPr>
                <w:rFonts w:ascii="Calibri"/>
                <w:sz w:val="18"/>
              </w:rPr>
              <w:t>Cargas</w:t>
            </w:r>
            <w:r>
              <w:rPr>
                <w:rFonts w:ascii="Calibri"/>
                <w:spacing w:val="1"/>
                <w:sz w:val="18"/>
              </w:rPr>
              <w:t> </w:t>
            </w:r>
            <w:r>
              <w:rPr>
                <w:rFonts w:ascii="Calibri"/>
                <w:spacing w:val="-2"/>
                <w:sz w:val="18"/>
              </w:rPr>
              <w:t>sociales</w:t>
            </w:r>
          </w:p>
        </w:tc>
        <w:tc>
          <w:tcPr>
            <w:tcW w:w="1928" w:type="dxa"/>
          </w:tcPr>
          <w:p>
            <w:pPr>
              <w:pStyle w:val="TableParagraph"/>
              <w:spacing w:before="36"/>
              <w:ind w:right="53"/>
              <w:jc w:val="right"/>
              <w:rPr>
                <w:rFonts w:ascii="Calibri"/>
                <w:sz w:val="18"/>
              </w:rPr>
            </w:pPr>
            <w:r>
              <w:rPr>
                <w:rFonts w:ascii="Calibri"/>
                <w:spacing w:val="-2"/>
                <w:sz w:val="18"/>
              </w:rPr>
              <w:t>-15.254.537,22</w:t>
            </w:r>
          </w:p>
        </w:tc>
      </w:tr>
      <w:tr>
        <w:trPr>
          <w:trHeight w:val="285" w:hRule="atLeast"/>
        </w:trPr>
        <w:tc>
          <w:tcPr>
            <w:tcW w:w="6129" w:type="dxa"/>
          </w:tcPr>
          <w:p>
            <w:pPr>
              <w:pStyle w:val="TableParagraph"/>
              <w:spacing w:before="36"/>
              <w:ind w:left="62"/>
              <w:rPr>
                <w:rFonts w:ascii="Calibri"/>
                <w:sz w:val="18"/>
              </w:rPr>
            </w:pPr>
            <w:r>
              <w:rPr>
                <w:rFonts w:ascii="Calibri"/>
                <w:sz w:val="18"/>
              </w:rPr>
              <w:t>9.</w:t>
            </w:r>
            <w:r>
              <w:rPr>
                <w:rFonts w:ascii="Calibri"/>
                <w:spacing w:val="-1"/>
                <w:sz w:val="18"/>
              </w:rPr>
              <w:t> </w:t>
            </w:r>
            <w:r>
              <w:rPr>
                <w:rFonts w:ascii="Calibri"/>
                <w:sz w:val="18"/>
              </w:rPr>
              <w:t>Transferencias y</w:t>
            </w:r>
            <w:r>
              <w:rPr>
                <w:rFonts w:ascii="Calibri"/>
                <w:spacing w:val="-1"/>
                <w:sz w:val="18"/>
              </w:rPr>
              <w:t> </w:t>
            </w:r>
            <w:r>
              <w:rPr>
                <w:rFonts w:ascii="Calibri"/>
                <w:sz w:val="18"/>
              </w:rPr>
              <w:t>subvenciones </w:t>
            </w:r>
            <w:r>
              <w:rPr>
                <w:rFonts w:ascii="Calibri"/>
                <w:spacing w:val="-2"/>
                <w:sz w:val="18"/>
              </w:rPr>
              <w:t>concedidas</w:t>
            </w:r>
          </w:p>
        </w:tc>
        <w:tc>
          <w:tcPr>
            <w:tcW w:w="1928" w:type="dxa"/>
          </w:tcPr>
          <w:p>
            <w:pPr>
              <w:pStyle w:val="TableParagraph"/>
              <w:spacing w:before="36"/>
              <w:ind w:right="53"/>
              <w:jc w:val="right"/>
              <w:rPr>
                <w:rFonts w:ascii="Calibri"/>
                <w:sz w:val="18"/>
              </w:rPr>
            </w:pPr>
            <w:r>
              <w:rPr>
                <w:rFonts w:ascii="Calibri"/>
                <w:spacing w:val="-2"/>
                <w:sz w:val="18"/>
              </w:rPr>
              <w:t>-4.222.207,17</w:t>
            </w:r>
          </w:p>
        </w:tc>
      </w:tr>
      <w:tr>
        <w:trPr>
          <w:trHeight w:val="287" w:hRule="atLeast"/>
        </w:trPr>
        <w:tc>
          <w:tcPr>
            <w:tcW w:w="6129" w:type="dxa"/>
          </w:tcPr>
          <w:p>
            <w:pPr>
              <w:pStyle w:val="TableParagraph"/>
              <w:spacing w:before="36"/>
              <w:ind w:left="62"/>
              <w:rPr>
                <w:rFonts w:ascii="Calibri" w:hAnsi="Calibri"/>
                <w:sz w:val="18"/>
              </w:rPr>
            </w:pPr>
            <w:r>
              <w:rPr>
                <w:rFonts w:ascii="Calibri" w:hAnsi="Calibri"/>
                <w:sz w:val="18"/>
              </w:rPr>
              <w:t>11. Otros</w:t>
            </w:r>
            <w:r>
              <w:rPr>
                <w:rFonts w:ascii="Calibri" w:hAnsi="Calibri"/>
                <w:spacing w:val="1"/>
                <w:sz w:val="18"/>
              </w:rPr>
              <w:t> </w:t>
            </w:r>
            <w:r>
              <w:rPr>
                <w:rFonts w:ascii="Calibri" w:hAnsi="Calibri"/>
                <w:sz w:val="18"/>
              </w:rPr>
              <w:t>gastos</w:t>
            </w:r>
            <w:r>
              <w:rPr>
                <w:rFonts w:ascii="Calibri" w:hAnsi="Calibri"/>
                <w:spacing w:val="1"/>
                <w:sz w:val="18"/>
              </w:rPr>
              <w:t> </w:t>
            </w:r>
            <w:r>
              <w:rPr>
                <w:rFonts w:ascii="Calibri" w:hAnsi="Calibri"/>
                <w:sz w:val="18"/>
              </w:rPr>
              <w:t>de</w:t>
            </w:r>
            <w:r>
              <w:rPr>
                <w:rFonts w:ascii="Calibri" w:hAnsi="Calibri"/>
                <w:spacing w:val="-1"/>
                <w:sz w:val="18"/>
              </w:rPr>
              <w:t> </w:t>
            </w:r>
            <w:r>
              <w:rPr>
                <w:rFonts w:ascii="Calibri" w:hAnsi="Calibri"/>
                <w:sz w:val="18"/>
              </w:rPr>
              <w:t>gestión</w:t>
            </w:r>
            <w:r>
              <w:rPr>
                <w:rFonts w:ascii="Calibri" w:hAnsi="Calibri"/>
                <w:spacing w:val="1"/>
                <w:sz w:val="18"/>
              </w:rPr>
              <w:t> </w:t>
            </w:r>
            <w:r>
              <w:rPr>
                <w:rFonts w:ascii="Calibri" w:hAnsi="Calibri"/>
                <w:spacing w:val="-2"/>
                <w:sz w:val="18"/>
              </w:rPr>
              <w:t>ordinaria</w:t>
            </w:r>
          </w:p>
        </w:tc>
        <w:tc>
          <w:tcPr>
            <w:tcW w:w="1928" w:type="dxa"/>
          </w:tcPr>
          <w:p>
            <w:pPr>
              <w:pStyle w:val="TableParagraph"/>
              <w:spacing w:before="36"/>
              <w:ind w:right="53"/>
              <w:jc w:val="right"/>
              <w:rPr>
                <w:rFonts w:ascii="Calibri"/>
                <w:sz w:val="18"/>
              </w:rPr>
            </w:pPr>
            <w:r>
              <w:rPr>
                <w:rFonts w:ascii="Calibri"/>
                <w:spacing w:val="-2"/>
                <w:sz w:val="18"/>
              </w:rPr>
              <w:t>-22.296.189,03</w:t>
            </w:r>
          </w:p>
        </w:tc>
      </w:tr>
      <w:tr>
        <w:trPr>
          <w:trHeight w:val="285" w:hRule="atLeast"/>
        </w:trPr>
        <w:tc>
          <w:tcPr>
            <w:tcW w:w="6129" w:type="dxa"/>
          </w:tcPr>
          <w:p>
            <w:pPr>
              <w:pStyle w:val="TableParagraph"/>
              <w:spacing w:before="33"/>
              <w:ind w:left="62"/>
              <w:rPr>
                <w:rFonts w:ascii="Calibri"/>
                <w:sz w:val="18"/>
              </w:rPr>
            </w:pPr>
            <w:r>
              <w:rPr>
                <w:rFonts w:ascii="Calibri"/>
                <w:sz w:val="18"/>
              </w:rPr>
              <w:t>a)</w:t>
            </w:r>
            <w:r>
              <w:rPr>
                <w:rFonts w:ascii="Calibri"/>
                <w:spacing w:val="-2"/>
                <w:sz w:val="18"/>
              </w:rPr>
              <w:t> </w:t>
            </w:r>
            <w:r>
              <w:rPr>
                <w:rFonts w:ascii="Calibri"/>
                <w:sz w:val="18"/>
              </w:rPr>
              <w:t>Suministros</w:t>
            </w:r>
            <w:r>
              <w:rPr>
                <w:rFonts w:ascii="Calibri"/>
                <w:spacing w:val="1"/>
                <w:sz w:val="18"/>
              </w:rPr>
              <w:t> </w:t>
            </w:r>
            <w:r>
              <w:rPr>
                <w:rFonts w:ascii="Calibri"/>
                <w:sz w:val="18"/>
              </w:rPr>
              <w:t>y servicios</w:t>
            </w:r>
            <w:r>
              <w:rPr>
                <w:rFonts w:ascii="Calibri"/>
                <w:spacing w:val="1"/>
                <w:sz w:val="18"/>
              </w:rPr>
              <w:t> </w:t>
            </w:r>
            <w:r>
              <w:rPr>
                <w:rFonts w:ascii="Calibri"/>
                <w:spacing w:val="-2"/>
                <w:sz w:val="18"/>
              </w:rPr>
              <w:t>exteriores</w:t>
            </w:r>
          </w:p>
        </w:tc>
        <w:tc>
          <w:tcPr>
            <w:tcW w:w="1928" w:type="dxa"/>
          </w:tcPr>
          <w:p>
            <w:pPr>
              <w:pStyle w:val="TableParagraph"/>
              <w:spacing w:before="33"/>
              <w:ind w:right="53"/>
              <w:jc w:val="right"/>
              <w:rPr>
                <w:rFonts w:ascii="Calibri"/>
                <w:sz w:val="18"/>
              </w:rPr>
            </w:pPr>
            <w:r>
              <w:rPr>
                <w:rFonts w:ascii="Calibri"/>
                <w:spacing w:val="-2"/>
                <w:sz w:val="18"/>
              </w:rPr>
              <w:t>-22.255.814,47</w:t>
            </w:r>
          </w:p>
        </w:tc>
      </w:tr>
      <w:tr>
        <w:trPr>
          <w:trHeight w:val="287" w:hRule="atLeast"/>
        </w:trPr>
        <w:tc>
          <w:tcPr>
            <w:tcW w:w="6129" w:type="dxa"/>
          </w:tcPr>
          <w:p>
            <w:pPr>
              <w:pStyle w:val="TableParagraph"/>
              <w:spacing w:before="36"/>
              <w:ind w:left="62"/>
              <w:rPr>
                <w:rFonts w:ascii="Calibri"/>
                <w:sz w:val="18"/>
              </w:rPr>
            </w:pPr>
            <w:r>
              <w:rPr>
                <w:rFonts w:ascii="Calibri"/>
                <w:sz w:val="18"/>
              </w:rPr>
              <w:t>b) </w:t>
            </w:r>
            <w:r>
              <w:rPr>
                <w:rFonts w:ascii="Calibri"/>
                <w:spacing w:val="-2"/>
                <w:sz w:val="18"/>
              </w:rPr>
              <w:t>Tributos</w:t>
            </w:r>
          </w:p>
        </w:tc>
        <w:tc>
          <w:tcPr>
            <w:tcW w:w="1928" w:type="dxa"/>
          </w:tcPr>
          <w:p>
            <w:pPr>
              <w:pStyle w:val="TableParagraph"/>
              <w:spacing w:before="36"/>
              <w:ind w:right="53"/>
              <w:jc w:val="right"/>
              <w:rPr>
                <w:rFonts w:ascii="Calibri"/>
                <w:sz w:val="18"/>
              </w:rPr>
            </w:pPr>
            <w:r>
              <w:rPr>
                <w:rFonts w:ascii="Calibri"/>
                <w:spacing w:val="-2"/>
                <w:sz w:val="18"/>
              </w:rPr>
              <w:t>-40.374,56</w:t>
            </w:r>
          </w:p>
        </w:tc>
      </w:tr>
      <w:tr>
        <w:trPr>
          <w:trHeight w:val="285" w:hRule="atLeast"/>
        </w:trPr>
        <w:tc>
          <w:tcPr>
            <w:tcW w:w="6129" w:type="dxa"/>
          </w:tcPr>
          <w:p>
            <w:pPr>
              <w:pStyle w:val="TableParagraph"/>
              <w:spacing w:before="33"/>
              <w:ind w:left="62"/>
              <w:rPr>
                <w:rFonts w:ascii="Calibri" w:hAnsi="Calibri"/>
                <w:sz w:val="18"/>
              </w:rPr>
            </w:pPr>
            <w:r>
              <w:rPr>
                <w:rFonts w:ascii="Calibri" w:hAnsi="Calibri"/>
                <w:sz w:val="18"/>
              </w:rPr>
              <w:t>12.Amortización</w:t>
            </w:r>
            <w:r>
              <w:rPr>
                <w:rFonts w:ascii="Calibri" w:hAnsi="Calibri"/>
                <w:spacing w:val="-3"/>
                <w:sz w:val="18"/>
              </w:rPr>
              <w:t> </w:t>
            </w:r>
            <w:r>
              <w:rPr>
                <w:rFonts w:ascii="Calibri" w:hAnsi="Calibri"/>
                <w:sz w:val="18"/>
              </w:rPr>
              <w:t>del</w:t>
            </w:r>
            <w:r>
              <w:rPr>
                <w:rFonts w:ascii="Calibri" w:hAnsi="Calibri"/>
                <w:spacing w:val="-2"/>
                <w:sz w:val="18"/>
              </w:rPr>
              <w:t> inmovilizado</w:t>
            </w:r>
          </w:p>
        </w:tc>
        <w:tc>
          <w:tcPr>
            <w:tcW w:w="1928" w:type="dxa"/>
          </w:tcPr>
          <w:p>
            <w:pPr>
              <w:pStyle w:val="TableParagraph"/>
              <w:spacing w:before="33"/>
              <w:ind w:right="53"/>
              <w:jc w:val="right"/>
              <w:rPr>
                <w:rFonts w:ascii="Calibri"/>
                <w:sz w:val="18"/>
              </w:rPr>
            </w:pPr>
            <w:r>
              <w:rPr>
                <w:rFonts w:ascii="Calibri"/>
                <w:spacing w:val="-2"/>
                <w:sz w:val="18"/>
              </w:rPr>
              <w:t>-4.316.067,71</w:t>
            </w:r>
          </w:p>
        </w:tc>
      </w:tr>
      <w:tr>
        <w:trPr>
          <w:trHeight w:val="285" w:hRule="atLeast"/>
        </w:trPr>
        <w:tc>
          <w:tcPr>
            <w:tcW w:w="6129" w:type="dxa"/>
            <w:shd w:val="clear" w:color="auto" w:fill="ECECEC"/>
          </w:tcPr>
          <w:p>
            <w:pPr>
              <w:pStyle w:val="TableParagraph"/>
              <w:spacing w:before="3"/>
              <w:ind w:left="62"/>
              <w:rPr>
                <w:rFonts w:ascii="Calibri" w:hAnsi="Calibri"/>
                <w:b/>
                <w:sz w:val="18"/>
              </w:rPr>
            </w:pPr>
            <w:r>
              <w:rPr>
                <w:rFonts w:ascii="Calibri" w:hAnsi="Calibri"/>
                <w:b/>
                <w:sz w:val="18"/>
              </w:rPr>
              <w:t>B)</w:t>
            </w:r>
            <w:r>
              <w:rPr>
                <w:rFonts w:ascii="Calibri" w:hAnsi="Calibri"/>
                <w:b/>
                <w:spacing w:val="-1"/>
                <w:sz w:val="18"/>
              </w:rPr>
              <w:t> </w:t>
            </w:r>
            <w:r>
              <w:rPr>
                <w:rFonts w:ascii="Calibri" w:hAnsi="Calibri"/>
                <w:b/>
                <w:sz w:val="18"/>
              </w:rPr>
              <w:t>TOTAL</w:t>
            </w:r>
            <w:r>
              <w:rPr>
                <w:rFonts w:ascii="Calibri" w:hAnsi="Calibri"/>
                <w:b/>
                <w:spacing w:val="1"/>
                <w:sz w:val="18"/>
              </w:rPr>
              <w:t> </w:t>
            </w:r>
            <w:r>
              <w:rPr>
                <w:rFonts w:ascii="Calibri" w:hAnsi="Calibri"/>
                <w:b/>
                <w:sz w:val="18"/>
              </w:rPr>
              <w:t>DE GASTOS</w:t>
            </w:r>
            <w:r>
              <w:rPr>
                <w:rFonts w:ascii="Calibri" w:hAnsi="Calibri"/>
                <w:b/>
                <w:spacing w:val="-2"/>
                <w:sz w:val="18"/>
              </w:rPr>
              <w:t> </w:t>
            </w:r>
            <w:r>
              <w:rPr>
                <w:rFonts w:ascii="Calibri" w:hAnsi="Calibri"/>
                <w:b/>
                <w:sz w:val="18"/>
              </w:rPr>
              <w:t>DE</w:t>
            </w:r>
            <w:r>
              <w:rPr>
                <w:rFonts w:ascii="Calibri" w:hAnsi="Calibri"/>
                <w:b/>
                <w:spacing w:val="1"/>
                <w:sz w:val="18"/>
              </w:rPr>
              <w:t> </w:t>
            </w:r>
            <w:r>
              <w:rPr>
                <w:rFonts w:ascii="Calibri" w:hAnsi="Calibri"/>
                <w:b/>
                <w:sz w:val="18"/>
              </w:rPr>
              <w:t>GESTIÓN ORDINARIA</w:t>
            </w:r>
            <w:r>
              <w:rPr>
                <w:rFonts w:ascii="Calibri" w:hAnsi="Calibri"/>
                <w:b/>
                <w:spacing w:val="-1"/>
                <w:sz w:val="18"/>
              </w:rPr>
              <w:t> </w:t>
            </w:r>
            <w:r>
              <w:rPr>
                <w:rFonts w:ascii="Calibri" w:hAnsi="Calibri"/>
                <w:b/>
                <w:spacing w:val="-2"/>
                <w:sz w:val="18"/>
              </w:rPr>
              <w:t>(8+9+11+12)</w:t>
            </w:r>
          </w:p>
        </w:tc>
        <w:tc>
          <w:tcPr>
            <w:tcW w:w="1928" w:type="dxa"/>
            <w:shd w:val="clear" w:color="auto" w:fill="ECECEC"/>
          </w:tcPr>
          <w:p>
            <w:pPr>
              <w:pStyle w:val="TableParagraph"/>
              <w:spacing w:before="36"/>
              <w:ind w:right="53"/>
              <w:jc w:val="right"/>
              <w:rPr>
                <w:rFonts w:ascii="Calibri"/>
                <w:b/>
                <w:sz w:val="18"/>
              </w:rPr>
            </w:pPr>
            <w:r>
              <w:rPr>
                <w:rFonts w:ascii="Calibri"/>
                <w:b/>
                <w:spacing w:val="-2"/>
                <w:sz w:val="18"/>
              </w:rPr>
              <w:t>-140.012.531,63</w:t>
            </w:r>
          </w:p>
        </w:tc>
      </w:tr>
      <w:tr>
        <w:trPr>
          <w:trHeight w:val="287" w:hRule="atLeast"/>
        </w:trPr>
        <w:tc>
          <w:tcPr>
            <w:tcW w:w="6129" w:type="dxa"/>
            <w:shd w:val="clear" w:color="auto" w:fill="DADADA"/>
          </w:tcPr>
          <w:p>
            <w:pPr>
              <w:pStyle w:val="TableParagraph"/>
              <w:spacing w:before="36"/>
              <w:ind w:left="62"/>
              <w:rPr>
                <w:rFonts w:ascii="Calibri" w:hAnsi="Calibri"/>
                <w:b/>
                <w:sz w:val="18"/>
              </w:rPr>
            </w:pPr>
            <w:r>
              <w:rPr>
                <w:rFonts w:ascii="Calibri" w:hAnsi="Calibri"/>
                <w:b/>
                <w:sz w:val="18"/>
              </w:rPr>
              <w:t>I. Resultado</w:t>
            </w:r>
            <w:r>
              <w:rPr>
                <w:rFonts w:ascii="Calibri" w:hAnsi="Calibri"/>
                <w:b/>
                <w:spacing w:val="1"/>
                <w:sz w:val="18"/>
              </w:rPr>
              <w:t> </w:t>
            </w:r>
            <w:r>
              <w:rPr>
                <w:rFonts w:ascii="Calibri" w:hAnsi="Calibri"/>
                <w:b/>
                <w:sz w:val="18"/>
              </w:rPr>
              <w:t>(Ahorro</w:t>
            </w:r>
            <w:r>
              <w:rPr>
                <w:rFonts w:ascii="Calibri" w:hAnsi="Calibri"/>
                <w:b/>
                <w:spacing w:val="1"/>
                <w:sz w:val="18"/>
              </w:rPr>
              <w:t> </w:t>
            </w:r>
            <w:r>
              <w:rPr>
                <w:rFonts w:ascii="Calibri" w:hAnsi="Calibri"/>
                <w:b/>
                <w:sz w:val="18"/>
              </w:rPr>
              <w:t>o</w:t>
            </w:r>
            <w:r>
              <w:rPr>
                <w:rFonts w:ascii="Calibri" w:hAnsi="Calibri"/>
                <w:b/>
                <w:spacing w:val="-1"/>
                <w:sz w:val="18"/>
              </w:rPr>
              <w:t> </w:t>
            </w:r>
            <w:r>
              <w:rPr>
                <w:rFonts w:ascii="Calibri" w:hAnsi="Calibri"/>
                <w:b/>
                <w:sz w:val="18"/>
              </w:rPr>
              <w:t>desahorro)</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z w:val="18"/>
              </w:rPr>
              <w:t>la gestión</w:t>
            </w:r>
            <w:r>
              <w:rPr>
                <w:rFonts w:ascii="Calibri" w:hAnsi="Calibri"/>
                <w:b/>
                <w:spacing w:val="1"/>
                <w:sz w:val="18"/>
              </w:rPr>
              <w:t> </w:t>
            </w:r>
            <w:r>
              <w:rPr>
                <w:rFonts w:ascii="Calibri" w:hAnsi="Calibri"/>
                <w:b/>
                <w:sz w:val="18"/>
              </w:rPr>
              <w:t>ordinaria </w:t>
            </w:r>
            <w:r>
              <w:rPr>
                <w:rFonts w:ascii="Calibri" w:hAnsi="Calibri"/>
                <w:b/>
                <w:spacing w:val="-4"/>
                <w:sz w:val="18"/>
              </w:rPr>
              <w:t>(A+B)</w:t>
            </w:r>
          </w:p>
        </w:tc>
        <w:tc>
          <w:tcPr>
            <w:tcW w:w="1928" w:type="dxa"/>
            <w:shd w:val="clear" w:color="auto" w:fill="DADADA"/>
          </w:tcPr>
          <w:p>
            <w:pPr>
              <w:pStyle w:val="TableParagraph"/>
              <w:spacing w:before="36"/>
              <w:ind w:right="53"/>
              <w:jc w:val="right"/>
              <w:rPr>
                <w:rFonts w:ascii="Calibri"/>
                <w:b/>
                <w:sz w:val="18"/>
              </w:rPr>
            </w:pPr>
            <w:r>
              <w:rPr>
                <w:rFonts w:ascii="Calibri"/>
                <w:b/>
                <w:spacing w:val="-2"/>
                <w:sz w:val="18"/>
              </w:rPr>
              <w:t>5.662.644,79</w:t>
            </w:r>
          </w:p>
        </w:tc>
      </w:tr>
      <w:tr>
        <w:trPr>
          <w:trHeight w:val="462" w:hRule="atLeast"/>
        </w:trPr>
        <w:tc>
          <w:tcPr>
            <w:tcW w:w="6129" w:type="dxa"/>
          </w:tcPr>
          <w:p>
            <w:pPr>
              <w:pStyle w:val="TableParagraph"/>
              <w:spacing w:line="220" w:lineRule="atLeast" w:before="3"/>
              <w:ind w:left="62" w:right="117"/>
              <w:rPr>
                <w:rFonts w:ascii="Calibri" w:hAnsi="Calibri"/>
                <w:sz w:val="18"/>
              </w:rPr>
            </w:pPr>
            <w:r>
              <w:rPr>
                <w:rFonts w:ascii="Calibri" w:hAnsi="Calibri"/>
                <w:sz w:val="18"/>
              </w:rPr>
              <w:t>13. Deterioro de valor y resultados por enajenación del inmovilizado no financiero y activos en estado de venta</w:t>
            </w:r>
          </w:p>
        </w:tc>
        <w:tc>
          <w:tcPr>
            <w:tcW w:w="1928" w:type="dxa"/>
          </w:tcPr>
          <w:p>
            <w:pPr>
              <w:pStyle w:val="TableParagraph"/>
              <w:spacing w:before="123"/>
              <w:ind w:right="53"/>
              <w:jc w:val="right"/>
              <w:rPr>
                <w:rFonts w:ascii="Calibri"/>
                <w:sz w:val="18"/>
              </w:rPr>
            </w:pPr>
            <w:r>
              <w:rPr>
                <w:rFonts w:ascii="Calibri"/>
                <w:spacing w:val="-2"/>
                <w:sz w:val="18"/>
              </w:rPr>
              <w:t>-13.762,28</w:t>
            </w:r>
          </w:p>
        </w:tc>
      </w:tr>
      <w:tr>
        <w:trPr>
          <w:trHeight w:val="318" w:hRule="atLeast"/>
        </w:trPr>
        <w:tc>
          <w:tcPr>
            <w:tcW w:w="6129" w:type="dxa"/>
          </w:tcPr>
          <w:p>
            <w:pPr>
              <w:pStyle w:val="TableParagraph"/>
              <w:spacing w:before="51"/>
              <w:ind w:left="62"/>
              <w:rPr>
                <w:rFonts w:ascii="Calibri"/>
                <w:sz w:val="18"/>
              </w:rPr>
            </w:pPr>
            <w:r>
              <w:rPr>
                <w:rFonts w:ascii="Calibri"/>
                <w:sz w:val="18"/>
              </w:rPr>
              <w:t>b)</w:t>
            </w:r>
            <w:r>
              <w:rPr>
                <w:rFonts w:ascii="Calibri"/>
                <w:spacing w:val="-1"/>
                <w:sz w:val="18"/>
              </w:rPr>
              <w:t> </w:t>
            </w:r>
            <w:r>
              <w:rPr>
                <w:rFonts w:ascii="Calibri"/>
                <w:sz w:val="18"/>
              </w:rPr>
              <w:t>Bajas</w:t>
            </w:r>
            <w:r>
              <w:rPr>
                <w:rFonts w:ascii="Calibri"/>
                <w:spacing w:val="2"/>
                <w:sz w:val="18"/>
              </w:rPr>
              <w:t> </w:t>
            </w:r>
            <w:r>
              <w:rPr>
                <w:rFonts w:ascii="Calibri"/>
                <w:sz w:val="18"/>
              </w:rPr>
              <w:t>y</w:t>
            </w:r>
            <w:r>
              <w:rPr>
                <w:rFonts w:ascii="Calibri"/>
                <w:spacing w:val="1"/>
                <w:sz w:val="18"/>
              </w:rPr>
              <w:t> </w:t>
            </w:r>
            <w:r>
              <w:rPr>
                <w:rFonts w:ascii="Calibri"/>
                <w:spacing w:val="-2"/>
                <w:sz w:val="18"/>
              </w:rPr>
              <w:t>enajenaciones</w:t>
            </w:r>
          </w:p>
        </w:tc>
        <w:tc>
          <w:tcPr>
            <w:tcW w:w="1928" w:type="dxa"/>
          </w:tcPr>
          <w:p>
            <w:pPr>
              <w:pStyle w:val="TableParagraph"/>
              <w:spacing w:before="51"/>
              <w:ind w:right="53"/>
              <w:jc w:val="right"/>
              <w:rPr>
                <w:rFonts w:ascii="Calibri"/>
                <w:sz w:val="18"/>
              </w:rPr>
            </w:pPr>
            <w:r>
              <w:rPr>
                <w:rFonts w:ascii="Calibri"/>
                <w:spacing w:val="-2"/>
                <w:sz w:val="18"/>
              </w:rPr>
              <w:t>-13.762,28</w:t>
            </w:r>
          </w:p>
        </w:tc>
      </w:tr>
      <w:tr>
        <w:trPr>
          <w:trHeight w:val="285" w:hRule="atLeast"/>
        </w:trPr>
        <w:tc>
          <w:tcPr>
            <w:tcW w:w="6129" w:type="dxa"/>
          </w:tcPr>
          <w:p>
            <w:pPr>
              <w:pStyle w:val="TableParagraph"/>
              <w:spacing w:before="36"/>
              <w:ind w:left="62"/>
              <w:rPr>
                <w:rFonts w:ascii="Calibri"/>
                <w:sz w:val="18"/>
              </w:rPr>
            </w:pPr>
            <w:r>
              <w:rPr>
                <w:rFonts w:ascii="Calibri"/>
                <w:sz w:val="18"/>
              </w:rPr>
              <w:t>14. Otras</w:t>
            </w:r>
            <w:r>
              <w:rPr>
                <w:rFonts w:ascii="Calibri"/>
                <w:spacing w:val="1"/>
                <w:sz w:val="18"/>
              </w:rPr>
              <w:t> </w:t>
            </w:r>
            <w:r>
              <w:rPr>
                <w:rFonts w:ascii="Calibri"/>
                <w:sz w:val="18"/>
              </w:rPr>
              <w:t>partidas</w:t>
            </w:r>
            <w:r>
              <w:rPr>
                <w:rFonts w:ascii="Calibri"/>
                <w:spacing w:val="1"/>
                <w:sz w:val="18"/>
              </w:rPr>
              <w:t> </w:t>
            </w:r>
            <w:r>
              <w:rPr>
                <w:rFonts w:ascii="Calibri"/>
                <w:sz w:val="18"/>
              </w:rPr>
              <w:t>no</w:t>
            </w:r>
            <w:r>
              <w:rPr>
                <w:rFonts w:ascii="Calibri"/>
                <w:spacing w:val="-1"/>
                <w:sz w:val="18"/>
              </w:rPr>
              <w:t> </w:t>
            </w:r>
            <w:r>
              <w:rPr>
                <w:rFonts w:ascii="Calibri"/>
                <w:spacing w:val="-2"/>
                <w:sz w:val="18"/>
              </w:rPr>
              <w:t>ordinarias</w:t>
            </w:r>
          </w:p>
        </w:tc>
        <w:tc>
          <w:tcPr>
            <w:tcW w:w="1928" w:type="dxa"/>
          </w:tcPr>
          <w:p>
            <w:pPr>
              <w:pStyle w:val="TableParagraph"/>
              <w:spacing w:before="36"/>
              <w:ind w:right="53"/>
              <w:jc w:val="right"/>
              <w:rPr>
                <w:rFonts w:ascii="Calibri"/>
                <w:sz w:val="18"/>
              </w:rPr>
            </w:pPr>
            <w:r>
              <w:rPr>
                <w:rFonts w:ascii="Calibri"/>
                <w:spacing w:val="-2"/>
                <w:sz w:val="18"/>
              </w:rPr>
              <w:t>-74.947,31</w:t>
            </w:r>
          </w:p>
        </w:tc>
      </w:tr>
      <w:tr>
        <w:trPr>
          <w:trHeight w:val="287" w:hRule="atLeast"/>
        </w:trPr>
        <w:tc>
          <w:tcPr>
            <w:tcW w:w="6129" w:type="dxa"/>
          </w:tcPr>
          <w:p>
            <w:pPr>
              <w:pStyle w:val="TableParagraph"/>
              <w:spacing w:before="36"/>
              <w:ind w:left="62"/>
              <w:rPr>
                <w:rFonts w:ascii="Calibri"/>
                <w:sz w:val="18"/>
              </w:rPr>
            </w:pPr>
            <w:r>
              <w:rPr>
                <w:rFonts w:ascii="Calibri"/>
                <w:sz w:val="18"/>
              </w:rPr>
              <w:t>a) </w:t>
            </w:r>
            <w:r>
              <w:rPr>
                <w:rFonts w:ascii="Calibri"/>
                <w:spacing w:val="-2"/>
                <w:sz w:val="18"/>
              </w:rPr>
              <w:t>Ingresos</w:t>
            </w:r>
          </w:p>
        </w:tc>
        <w:tc>
          <w:tcPr>
            <w:tcW w:w="1928" w:type="dxa"/>
          </w:tcPr>
          <w:p>
            <w:pPr>
              <w:pStyle w:val="TableParagraph"/>
              <w:spacing w:before="36"/>
              <w:ind w:right="53"/>
              <w:jc w:val="right"/>
              <w:rPr>
                <w:rFonts w:ascii="Calibri"/>
                <w:sz w:val="18"/>
              </w:rPr>
            </w:pPr>
            <w:r>
              <w:rPr>
                <w:rFonts w:ascii="Calibri"/>
                <w:spacing w:val="-2"/>
                <w:sz w:val="18"/>
              </w:rPr>
              <w:t>116.213,03</w:t>
            </w:r>
          </w:p>
        </w:tc>
      </w:tr>
      <w:tr>
        <w:trPr>
          <w:trHeight w:val="285" w:hRule="atLeast"/>
        </w:trPr>
        <w:tc>
          <w:tcPr>
            <w:tcW w:w="6129" w:type="dxa"/>
          </w:tcPr>
          <w:p>
            <w:pPr>
              <w:pStyle w:val="TableParagraph"/>
              <w:spacing w:before="36"/>
              <w:ind w:left="62"/>
              <w:rPr>
                <w:rFonts w:ascii="Calibri"/>
                <w:sz w:val="18"/>
              </w:rPr>
            </w:pPr>
            <w:r>
              <w:rPr>
                <w:rFonts w:ascii="Calibri"/>
                <w:sz w:val="18"/>
              </w:rPr>
              <w:t>b)</w:t>
            </w:r>
            <w:r>
              <w:rPr>
                <w:rFonts w:ascii="Calibri"/>
                <w:spacing w:val="-2"/>
                <w:sz w:val="18"/>
              </w:rPr>
              <w:t> Gastos</w:t>
            </w:r>
          </w:p>
        </w:tc>
        <w:tc>
          <w:tcPr>
            <w:tcW w:w="1928" w:type="dxa"/>
          </w:tcPr>
          <w:p>
            <w:pPr>
              <w:pStyle w:val="TableParagraph"/>
              <w:spacing w:before="36"/>
              <w:ind w:right="53"/>
              <w:jc w:val="right"/>
              <w:rPr>
                <w:rFonts w:ascii="Calibri"/>
                <w:sz w:val="18"/>
              </w:rPr>
            </w:pPr>
            <w:r>
              <w:rPr>
                <w:rFonts w:ascii="Calibri"/>
                <w:spacing w:val="-2"/>
                <w:sz w:val="18"/>
              </w:rPr>
              <w:t>-191.160,34</w:t>
            </w:r>
          </w:p>
        </w:tc>
      </w:tr>
      <w:tr>
        <w:trPr>
          <w:trHeight w:val="287" w:hRule="atLeast"/>
        </w:trPr>
        <w:tc>
          <w:tcPr>
            <w:tcW w:w="6129" w:type="dxa"/>
            <w:shd w:val="clear" w:color="auto" w:fill="DADADA"/>
          </w:tcPr>
          <w:p>
            <w:pPr>
              <w:pStyle w:val="TableParagraph"/>
              <w:spacing w:before="36"/>
              <w:ind w:left="62"/>
              <w:rPr>
                <w:rFonts w:ascii="Calibri"/>
                <w:b/>
                <w:sz w:val="18"/>
              </w:rPr>
            </w:pPr>
            <w:r>
              <w:rPr>
                <w:rFonts w:ascii="Calibri"/>
                <w:b/>
                <w:sz w:val="18"/>
              </w:rPr>
              <w:t>II. Resultado</w:t>
            </w:r>
            <w:r>
              <w:rPr>
                <w:rFonts w:ascii="Calibri"/>
                <w:b/>
                <w:spacing w:val="1"/>
                <w:sz w:val="18"/>
              </w:rPr>
              <w:t> </w:t>
            </w:r>
            <w:r>
              <w:rPr>
                <w:rFonts w:ascii="Calibri"/>
                <w:b/>
                <w:sz w:val="18"/>
              </w:rPr>
              <w:t>de</w:t>
            </w:r>
            <w:r>
              <w:rPr>
                <w:rFonts w:ascii="Calibri"/>
                <w:b/>
                <w:spacing w:val="1"/>
                <w:sz w:val="18"/>
              </w:rPr>
              <w:t> </w:t>
            </w:r>
            <w:r>
              <w:rPr>
                <w:rFonts w:ascii="Calibri"/>
                <w:b/>
                <w:sz w:val="18"/>
              </w:rPr>
              <w:t>las operaciones no</w:t>
            </w:r>
            <w:r>
              <w:rPr>
                <w:rFonts w:ascii="Calibri"/>
                <w:b/>
                <w:spacing w:val="1"/>
                <w:sz w:val="18"/>
              </w:rPr>
              <w:t> </w:t>
            </w:r>
            <w:r>
              <w:rPr>
                <w:rFonts w:ascii="Calibri"/>
                <w:b/>
                <w:sz w:val="18"/>
              </w:rPr>
              <w:t>financieras</w:t>
            </w:r>
            <w:r>
              <w:rPr>
                <w:rFonts w:ascii="Calibri"/>
                <w:b/>
                <w:spacing w:val="1"/>
                <w:sz w:val="18"/>
              </w:rPr>
              <w:t> </w:t>
            </w:r>
            <w:r>
              <w:rPr>
                <w:rFonts w:ascii="Calibri"/>
                <w:b/>
                <w:spacing w:val="-2"/>
                <w:sz w:val="18"/>
              </w:rPr>
              <w:t>(I+13+14)</w:t>
            </w:r>
          </w:p>
        </w:tc>
        <w:tc>
          <w:tcPr>
            <w:tcW w:w="1928" w:type="dxa"/>
            <w:shd w:val="clear" w:color="auto" w:fill="DADADA"/>
          </w:tcPr>
          <w:p>
            <w:pPr>
              <w:pStyle w:val="TableParagraph"/>
              <w:spacing w:before="36"/>
              <w:ind w:right="53"/>
              <w:jc w:val="right"/>
              <w:rPr>
                <w:rFonts w:ascii="Calibri"/>
                <w:b/>
                <w:sz w:val="18"/>
              </w:rPr>
            </w:pPr>
            <w:r>
              <w:rPr>
                <w:rFonts w:ascii="Calibri"/>
                <w:b/>
                <w:spacing w:val="-2"/>
                <w:sz w:val="18"/>
              </w:rPr>
              <w:t>5.573.935,20</w:t>
            </w:r>
          </w:p>
        </w:tc>
      </w:tr>
      <w:tr>
        <w:trPr>
          <w:trHeight w:val="285" w:hRule="atLeast"/>
        </w:trPr>
        <w:tc>
          <w:tcPr>
            <w:tcW w:w="6129" w:type="dxa"/>
          </w:tcPr>
          <w:p>
            <w:pPr>
              <w:pStyle w:val="TableParagraph"/>
              <w:spacing w:before="33"/>
              <w:ind w:left="62"/>
              <w:rPr>
                <w:rFonts w:ascii="Calibri"/>
                <w:sz w:val="18"/>
              </w:rPr>
            </w:pPr>
            <w:r>
              <w:rPr>
                <w:rFonts w:ascii="Calibri"/>
                <w:sz w:val="18"/>
              </w:rPr>
              <w:t>16. Gastos</w:t>
            </w:r>
            <w:r>
              <w:rPr>
                <w:rFonts w:ascii="Calibri"/>
                <w:spacing w:val="1"/>
                <w:sz w:val="18"/>
              </w:rPr>
              <w:t> </w:t>
            </w:r>
            <w:r>
              <w:rPr>
                <w:rFonts w:ascii="Calibri"/>
                <w:spacing w:val="-2"/>
                <w:sz w:val="18"/>
              </w:rPr>
              <w:t>financieros</w:t>
            </w:r>
          </w:p>
        </w:tc>
        <w:tc>
          <w:tcPr>
            <w:tcW w:w="1928" w:type="dxa"/>
          </w:tcPr>
          <w:p>
            <w:pPr>
              <w:pStyle w:val="TableParagraph"/>
              <w:spacing w:before="33"/>
              <w:ind w:right="53"/>
              <w:jc w:val="right"/>
              <w:rPr>
                <w:rFonts w:ascii="Calibri"/>
                <w:sz w:val="18"/>
              </w:rPr>
            </w:pPr>
            <w:r>
              <w:rPr>
                <w:rFonts w:ascii="Calibri"/>
                <w:spacing w:val="-2"/>
                <w:sz w:val="18"/>
              </w:rPr>
              <w:t>-45.104,80</w:t>
            </w:r>
          </w:p>
        </w:tc>
      </w:tr>
      <w:tr>
        <w:trPr>
          <w:trHeight w:val="355" w:hRule="atLeast"/>
        </w:trPr>
        <w:tc>
          <w:tcPr>
            <w:tcW w:w="6129" w:type="dxa"/>
          </w:tcPr>
          <w:p>
            <w:pPr>
              <w:pStyle w:val="TableParagraph"/>
              <w:spacing w:before="68"/>
              <w:ind w:left="62"/>
              <w:rPr>
                <w:rFonts w:ascii="Calibri"/>
                <w:sz w:val="18"/>
              </w:rPr>
            </w:pPr>
            <w:r>
              <w:rPr>
                <w:rFonts w:ascii="Calibri"/>
                <w:sz w:val="18"/>
              </w:rPr>
              <w:t>b) </w:t>
            </w:r>
            <w:r>
              <w:rPr>
                <w:rFonts w:ascii="Calibri"/>
                <w:spacing w:val="-2"/>
                <w:sz w:val="18"/>
              </w:rPr>
              <w:t>Otros</w:t>
            </w:r>
          </w:p>
        </w:tc>
        <w:tc>
          <w:tcPr>
            <w:tcW w:w="1928" w:type="dxa"/>
          </w:tcPr>
          <w:p>
            <w:pPr>
              <w:pStyle w:val="TableParagraph"/>
              <w:spacing w:before="68"/>
              <w:ind w:right="53"/>
              <w:jc w:val="right"/>
              <w:rPr>
                <w:rFonts w:ascii="Calibri"/>
                <w:sz w:val="18"/>
              </w:rPr>
            </w:pPr>
            <w:r>
              <w:rPr>
                <w:rFonts w:ascii="Calibri"/>
                <w:spacing w:val="-2"/>
                <w:sz w:val="18"/>
              </w:rPr>
              <w:t>-45.104,80</w:t>
            </w:r>
          </w:p>
        </w:tc>
      </w:tr>
      <w:tr>
        <w:trPr>
          <w:trHeight w:val="285" w:hRule="atLeast"/>
        </w:trPr>
        <w:tc>
          <w:tcPr>
            <w:tcW w:w="6129" w:type="dxa"/>
            <w:shd w:val="clear" w:color="auto" w:fill="DADADA"/>
          </w:tcPr>
          <w:p>
            <w:pPr>
              <w:pStyle w:val="TableParagraph"/>
              <w:spacing w:before="33"/>
              <w:ind w:left="62"/>
              <w:rPr>
                <w:rFonts w:ascii="Calibri"/>
                <w:b/>
                <w:sz w:val="18"/>
              </w:rPr>
            </w:pPr>
            <w:r>
              <w:rPr>
                <w:rFonts w:ascii="Calibri"/>
                <w:b/>
                <w:sz w:val="18"/>
              </w:rPr>
              <w:t>III.</w:t>
            </w:r>
            <w:r>
              <w:rPr>
                <w:rFonts w:ascii="Calibri"/>
                <w:b/>
                <w:spacing w:val="-1"/>
                <w:sz w:val="18"/>
              </w:rPr>
              <w:t> </w:t>
            </w:r>
            <w:r>
              <w:rPr>
                <w:rFonts w:ascii="Calibri"/>
                <w:b/>
                <w:sz w:val="18"/>
              </w:rPr>
              <w:t>Resultado</w:t>
            </w:r>
            <w:r>
              <w:rPr>
                <w:rFonts w:ascii="Calibri"/>
                <w:b/>
                <w:spacing w:val="1"/>
                <w:sz w:val="18"/>
              </w:rPr>
              <w:t> </w:t>
            </w:r>
            <w:r>
              <w:rPr>
                <w:rFonts w:ascii="Calibri"/>
                <w:b/>
                <w:sz w:val="18"/>
              </w:rPr>
              <w:t>de</w:t>
            </w:r>
            <w:r>
              <w:rPr>
                <w:rFonts w:ascii="Calibri"/>
                <w:b/>
                <w:spacing w:val="1"/>
                <w:sz w:val="18"/>
              </w:rPr>
              <w:t> </w:t>
            </w:r>
            <w:r>
              <w:rPr>
                <w:rFonts w:ascii="Calibri"/>
                <w:b/>
                <w:sz w:val="18"/>
              </w:rPr>
              <w:t>las operaciones financieras </w:t>
            </w:r>
            <w:r>
              <w:rPr>
                <w:rFonts w:ascii="Calibri"/>
                <w:b/>
                <w:spacing w:val="-2"/>
                <w:sz w:val="18"/>
              </w:rPr>
              <w:t>(15+16+17+18+19+20)</w:t>
            </w:r>
          </w:p>
        </w:tc>
        <w:tc>
          <w:tcPr>
            <w:tcW w:w="1928" w:type="dxa"/>
            <w:shd w:val="clear" w:color="auto" w:fill="DADADA"/>
          </w:tcPr>
          <w:p>
            <w:pPr>
              <w:pStyle w:val="TableParagraph"/>
              <w:spacing w:before="33"/>
              <w:ind w:right="53"/>
              <w:jc w:val="right"/>
              <w:rPr>
                <w:rFonts w:ascii="Calibri"/>
                <w:b/>
                <w:sz w:val="18"/>
              </w:rPr>
            </w:pPr>
            <w:r>
              <w:rPr>
                <w:rFonts w:ascii="Calibri"/>
                <w:b/>
                <w:spacing w:val="-2"/>
                <w:sz w:val="18"/>
              </w:rPr>
              <w:t>-45.104,80</w:t>
            </w:r>
          </w:p>
        </w:tc>
      </w:tr>
      <w:tr>
        <w:trPr>
          <w:trHeight w:val="287" w:hRule="atLeast"/>
        </w:trPr>
        <w:tc>
          <w:tcPr>
            <w:tcW w:w="6129" w:type="dxa"/>
            <w:shd w:val="clear" w:color="auto" w:fill="DADADA"/>
          </w:tcPr>
          <w:p>
            <w:pPr>
              <w:pStyle w:val="TableParagraph"/>
              <w:spacing w:before="36"/>
              <w:ind w:left="62"/>
              <w:rPr>
                <w:rFonts w:ascii="Calibri"/>
                <w:b/>
                <w:sz w:val="18"/>
              </w:rPr>
            </w:pPr>
            <w:r>
              <w:rPr>
                <w:rFonts w:ascii="Calibri"/>
                <w:b/>
                <w:sz w:val="18"/>
              </w:rPr>
              <w:t>IV. RESULTADO (ahorro</w:t>
            </w:r>
            <w:r>
              <w:rPr>
                <w:rFonts w:ascii="Calibri"/>
                <w:b/>
                <w:spacing w:val="2"/>
                <w:sz w:val="18"/>
              </w:rPr>
              <w:t> </w:t>
            </w:r>
            <w:r>
              <w:rPr>
                <w:rFonts w:ascii="Calibri"/>
                <w:b/>
                <w:sz w:val="18"/>
              </w:rPr>
              <w:t>o</w:t>
            </w:r>
            <w:r>
              <w:rPr>
                <w:rFonts w:ascii="Calibri"/>
                <w:b/>
                <w:spacing w:val="1"/>
                <w:sz w:val="18"/>
              </w:rPr>
              <w:t> </w:t>
            </w:r>
            <w:r>
              <w:rPr>
                <w:rFonts w:ascii="Calibri"/>
                <w:b/>
                <w:sz w:val="18"/>
              </w:rPr>
              <w:t>desahorro)</w:t>
            </w:r>
            <w:r>
              <w:rPr>
                <w:rFonts w:ascii="Calibri"/>
                <w:b/>
                <w:spacing w:val="-1"/>
                <w:sz w:val="18"/>
              </w:rPr>
              <w:t> </w:t>
            </w:r>
            <w:r>
              <w:rPr>
                <w:rFonts w:ascii="Calibri"/>
                <w:b/>
                <w:sz w:val="18"/>
              </w:rPr>
              <w:t>NETO</w:t>
            </w:r>
            <w:r>
              <w:rPr>
                <w:rFonts w:ascii="Calibri"/>
                <w:b/>
                <w:spacing w:val="1"/>
                <w:sz w:val="18"/>
              </w:rPr>
              <w:t> </w:t>
            </w:r>
            <w:r>
              <w:rPr>
                <w:rFonts w:ascii="Calibri"/>
                <w:b/>
                <w:sz w:val="18"/>
              </w:rPr>
              <w:t>DEL EJERCICIO</w:t>
            </w:r>
            <w:r>
              <w:rPr>
                <w:rFonts w:ascii="Calibri"/>
                <w:b/>
                <w:spacing w:val="-1"/>
                <w:sz w:val="18"/>
              </w:rPr>
              <w:t> </w:t>
            </w:r>
            <w:r>
              <w:rPr>
                <w:rFonts w:ascii="Calibri"/>
                <w:b/>
                <w:spacing w:val="-2"/>
                <w:sz w:val="18"/>
              </w:rPr>
              <w:t>(II+III)</w:t>
            </w:r>
          </w:p>
        </w:tc>
        <w:tc>
          <w:tcPr>
            <w:tcW w:w="1928" w:type="dxa"/>
            <w:shd w:val="clear" w:color="auto" w:fill="DADADA"/>
          </w:tcPr>
          <w:p>
            <w:pPr>
              <w:pStyle w:val="TableParagraph"/>
              <w:spacing w:before="36"/>
              <w:ind w:right="53"/>
              <w:jc w:val="right"/>
              <w:rPr>
                <w:rFonts w:ascii="Calibri"/>
                <w:b/>
                <w:sz w:val="18"/>
              </w:rPr>
            </w:pPr>
            <w:r>
              <w:rPr>
                <w:rFonts w:ascii="Calibri"/>
                <w:b/>
                <w:spacing w:val="-2"/>
                <w:sz w:val="18"/>
              </w:rPr>
              <w:t>5.528.830,40</w:t>
            </w:r>
          </w:p>
        </w:tc>
      </w:tr>
    </w:tbl>
    <w:p>
      <w:pPr>
        <w:pStyle w:val="BodyText"/>
        <w:rPr>
          <w:b/>
        </w:rPr>
      </w:pPr>
    </w:p>
    <w:p>
      <w:pPr>
        <w:pStyle w:val="BodyText"/>
        <w:rPr>
          <w:b/>
        </w:rPr>
      </w:pPr>
    </w:p>
    <w:p>
      <w:pPr>
        <w:pStyle w:val="BodyText"/>
        <w:spacing w:before="136"/>
        <w:rPr>
          <w:b/>
        </w:rPr>
      </w:pPr>
    </w:p>
    <w:p>
      <w:pPr>
        <w:pStyle w:val="BodyText"/>
        <w:ind w:right="1129"/>
        <w:jc w:val="right"/>
      </w:pPr>
      <w:r>
        <w:rPr>
          <w:spacing w:val="-5"/>
        </w:rPr>
        <w:t>64</w:t>
      </w:r>
    </w:p>
    <w:p>
      <w:pPr>
        <w:pStyle w:val="BodyText"/>
        <w:spacing w:after="0"/>
        <w:jc w:val="right"/>
        <w:sectPr>
          <w:headerReference w:type="default" r:id="rId137"/>
          <w:footerReference w:type="default" r:id="rId138"/>
          <w:pgSz w:w="11910" w:h="16840"/>
          <w:pgMar w:header="667" w:footer="1200" w:top="1780" w:bottom="1400" w:left="425" w:right="425"/>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30"/>
        <w:rPr>
          <w:sz w:val="21"/>
        </w:rPr>
      </w:pPr>
    </w:p>
    <w:p>
      <w:pPr>
        <w:spacing w:before="1"/>
        <w:ind w:left="429" w:right="429" w:firstLine="0"/>
        <w:jc w:val="center"/>
        <w:rPr>
          <w:b/>
          <w:sz w:val="21"/>
        </w:rPr>
      </w:pPr>
      <w:r>
        <w:rPr>
          <w:b/>
          <w:sz w:val="21"/>
        </w:rPr>
        <mc:AlternateContent>
          <mc:Choice Requires="wps">
            <w:drawing>
              <wp:anchor distT="0" distB="0" distL="0" distR="0" allowOverlap="1" layoutInCell="1" locked="0" behindDoc="0" simplePos="0" relativeHeight="15769600">
                <wp:simplePos x="0" y="0"/>
                <wp:positionH relativeFrom="page">
                  <wp:posOffset>8106130</wp:posOffset>
                </wp:positionH>
                <wp:positionV relativeFrom="paragraph">
                  <wp:posOffset>331750</wp:posOffset>
                </wp:positionV>
                <wp:extent cx="5715" cy="28321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5715" cy="283210"/>
                        </a:xfrm>
                        <a:custGeom>
                          <a:avLst/>
                          <a:gdLst/>
                          <a:ahLst/>
                          <a:cxnLst/>
                          <a:rect l="l" t="t" r="r" b="b"/>
                          <a:pathLst>
                            <a:path w="5715" h="283210">
                              <a:moveTo>
                                <a:pt x="5334" y="0"/>
                              </a:moveTo>
                              <a:lnTo>
                                <a:pt x="0" y="0"/>
                              </a:lnTo>
                              <a:lnTo>
                                <a:pt x="0" y="277596"/>
                              </a:lnTo>
                              <a:lnTo>
                                <a:pt x="0" y="282943"/>
                              </a:lnTo>
                              <a:lnTo>
                                <a:pt x="5334" y="282943"/>
                              </a:lnTo>
                              <a:lnTo>
                                <a:pt x="5334" y="277596"/>
                              </a:lnTo>
                              <a:lnTo>
                                <a:pt x="53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38.278015pt;margin-top:26.12208pt;width:.45pt;height:22.3pt;mso-position-horizontal-relative:page;mso-position-vertical-relative:paragraph;z-index:15769600" id="docshape241" coordorigin="12766,522" coordsize="9,446" path="m12774,522l12766,522,12766,960,12766,968,12774,968,12774,960,12774,522xe" filled="true" fillcolor="#000000" stroked="false">
                <v:path arrowok="t"/>
                <v:fill type="solid"/>
                <w10:wrap type="none"/>
              </v:shape>
            </w:pict>
          </mc:Fallback>
        </mc:AlternateContent>
      </w:r>
      <w:r>
        <w:rPr>
          <w:b/>
          <w:sz w:val="21"/>
        </w:rPr>
        <w:t>Estado</w:t>
      </w:r>
      <w:r>
        <w:rPr>
          <w:b/>
          <w:spacing w:val="-3"/>
          <w:sz w:val="21"/>
        </w:rPr>
        <w:t> </w:t>
      </w:r>
      <w:r>
        <w:rPr>
          <w:b/>
          <w:sz w:val="21"/>
        </w:rPr>
        <w:t>de</w:t>
      </w:r>
      <w:r>
        <w:rPr>
          <w:b/>
          <w:spacing w:val="-2"/>
          <w:sz w:val="21"/>
        </w:rPr>
        <w:t> </w:t>
      </w:r>
      <w:r>
        <w:rPr>
          <w:b/>
          <w:sz w:val="21"/>
        </w:rPr>
        <w:t>cambios</w:t>
      </w:r>
      <w:r>
        <w:rPr>
          <w:b/>
          <w:spacing w:val="-3"/>
          <w:sz w:val="21"/>
        </w:rPr>
        <w:t> </w:t>
      </w:r>
      <w:r>
        <w:rPr>
          <w:b/>
          <w:sz w:val="21"/>
        </w:rPr>
        <w:t>en</w:t>
      </w:r>
      <w:r>
        <w:rPr>
          <w:b/>
          <w:spacing w:val="-1"/>
          <w:sz w:val="21"/>
        </w:rPr>
        <w:t> </w:t>
      </w:r>
      <w:r>
        <w:rPr>
          <w:b/>
          <w:sz w:val="21"/>
        </w:rPr>
        <w:t>el</w:t>
      </w:r>
      <w:r>
        <w:rPr>
          <w:b/>
          <w:spacing w:val="-2"/>
          <w:sz w:val="21"/>
        </w:rPr>
        <w:t> </w:t>
      </w:r>
      <w:r>
        <w:rPr>
          <w:b/>
          <w:sz w:val="21"/>
        </w:rPr>
        <w:t>patrimonio</w:t>
      </w:r>
      <w:r>
        <w:rPr>
          <w:b/>
          <w:spacing w:val="-2"/>
          <w:sz w:val="21"/>
        </w:rPr>
        <w:t> </w:t>
      </w:r>
      <w:r>
        <w:rPr>
          <w:b/>
          <w:spacing w:val="-4"/>
          <w:sz w:val="21"/>
        </w:rPr>
        <w:t>neto</w:t>
      </w:r>
    </w:p>
    <w:p>
      <w:pPr>
        <w:pStyle w:val="BodyText"/>
        <w:spacing w:before="62"/>
        <w:rPr>
          <w:b/>
          <w:sz w:val="20"/>
        </w:rPr>
      </w:pPr>
    </w:p>
    <w:tbl>
      <w:tblPr>
        <w:tblW w:w="0" w:type="auto"/>
        <w:jc w:val="left"/>
        <w:tblInd w:w="3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4"/>
        <w:gridCol w:w="5962"/>
        <w:gridCol w:w="1741"/>
      </w:tblGrid>
      <w:tr>
        <w:trPr>
          <w:trHeight w:val="470" w:hRule="atLeast"/>
        </w:trPr>
        <w:tc>
          <w:tcPr>
            <w:tcW w:w="1004" w:type="dxa"/>
            <w:shd w:val="clear" w:color="auto" w:fill="DAE9F7"/>
          </w:tcPr>
          <w:p>
            <w:pPr>
              <w:pStyle w:val="TableParagraph"/>
              <w:spacing w:line="176" w:lineRule="exact"/>
              <w:ind w:left="208"/>
              <w:rPr>
                <w:rFonts w:ascii="Calibri" w:hAnsi="Calibri"/>
                <w:b/>
                <w:sz w:val="17"/>
              </w:rPr>
            </w:pPr>
            <w:r>
              <w:rPr>
                <w:rFonts w:ascii="Calibri" w:hAnsi="Calibri"/>
                <w:b/>
                <w:sz w:val="17"/>
              </w:rPr>
              <mc:AlternateContent>
                <mc:Choice Requires="wps">
                  <w:drawing>
                    <wp:anchor distT="0" distB="0" distL="0" distR="0" allowOverlap="1" layoutInCell="1" locked="0" behindDoc="1" simplePos="0" relativeHeight="481769984">
                      <wp:simplePos x="0" y="0"/>
                      <wp:positionH relativeFrom="column">
                        <wp:posOffset>0</wp:posOffset>
                      </wp:positionH>
                      <wp:positionV relativeFrom="paragraph">
                        <wp:posOffset>-31695</wp:posOffset>
                      </wp:positionV>
                      <wp:extent cx="5530850" cy="28829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5530850" cy="288290"/>
                                <a:chExt cx="5530850" cy="288290"/>
                              </a:xfrm>
                            </wpg:grpSpPr>
                            <wps:wsp>
                              <wps:cNvPr id="380" name="Graphic 380"/>
                              <wps:cNvSpPr/>
                              <wps:spPr>
                                <a:xfrm>
                                  <a:off x="-7" y="5345"/>
                                  <a:ext cx="5525135" cy="278130"/>
                                </a:xfrm>
                                <a:custGeom>
                                  <a:avLst/>
                                  <a:gdLst/>
                                  <a:ahLst/>
                                  <a:cxnLst/>
                                  <a:rect l="l" t="t" r="r" b="b"/>
                                  <a:pathLst>
                                    <a:path w="5525135" h="278130">
                                      <a:moveTo>
                                        <a:pt x="5525109" y="0"/>
                                      </a:moveTo>
                                      <a:lnTo>
                                        <a:pt x="4326661" y="0"/>
                                      </a:lnTo>
                                      <a:lnTo>
                                        <a:pt x="644601" y="0"/>
                                      </a:lnTo>
                                      <a:lnTo>
                                        <a:pt x="0" y="0"/>
                                      </a:lnTo>
                                      <a:lnTo>
                                        <a:pt x="0" y="277583"/>
                                      </a:lnTo>
                                      <a:lnTo>
                                        <a:pt x="644601" y="277583"/>
                                      </a:lnTo>
                                      <a:lnTo>
                                        <a:pt x="4326661" y="277583"/>
                                      </a:lnTo>
                                      <a:lnTo>
                                        <a:pt x="5525109" y="277583"/>
                                      </a:lnTo>
                                      <a:lnTo>
                                        <a:pt x="5525109" y="0"/>
                                      </a:lnTo>
                                      <a:close/>
                                    </a:path>
                                  </a:pathLst>
                                </a:custGeom>
                                <a:solidFill>
                                  <a:srgbClr val="DAE9F7"/>
                                </a:solidFill>
                              </wps:spPr>
                              <wps:bodyPr wrap="square" lIns="0" tIns="0" rIns="0" bIns="0" rtlCol="0">
                                <a:prstTxWarp prst="textNoShape">
                                  <a:avLst/>
                                </a:prstTxWarp>
                                <a:noAutofit/>
                              </wps:bodyPr>
                            </wps:wsp>
                            <wps:wsp>
                              <wps:cNvPr id="381" name="Graphic 381"/>
                              <wps:cNvSpPr/>
                              <wps:spPr>
                                <a:xfrm>
                                  <a:off x="-7" y="11"/>
                                  <a:ext cx="5530850" cy="288290"/>
                                </a:xfrm>
                                <a:custGeom>
                                  <a:avLst/>
                                  <a:gdLst/>
                                  <a:ahLst/>
                                  <a:cxnLst/>
                                  <a:rect l="l" t="t" r="r" b="b"/>
                                  <a:pathLst>
                                    <a:path w="5530850" h="288290">
                                      <a:moveTo>
                                        <a:pt x="5525109" y="282917"/>
                                      </a:moveTo>
                                      <a:lnTo>
                                        <a:pt x="4332008" y="282917"/>
                                      </a:lnTo>
                                      <a:lnTo>
                                        <a:pt x="4332008" y="288264"/>
                                      </a:lnTo>
                                      <a:lnTo>
                                        <a:pt x="5525109" y="288264"/>
                                      </a:lnTo>
                                      <a:lnTo>
                                        <a:pt x="5525109" y="282917"/>
                                      </a:lnTo>
                                      <a:close/>
                                    </a:path>
                                    <a:path w="5530850" h="288290">
                                      <a:moveTo>
                                        <a:pt x="5530443" y="0"/>
                                      </a:moveTo>
                                      <a:lnTo>
                                        <a:pt x="5530443" y="0"/>
                                      </a:lnTo>
                                      <a:lnTo>
                                        <a:pt x="0" y="0"/>
                                      </a:lnTo>
                                      <a:lnTo>
                                        <a:pt x="0" y="5334"/>
                                      </a:lnTo>
                                      <a:lnTo>
                                        <a:pt x="5530443" y="5334"/>
                                      </a:lnTo>
                                      <a:lnTo>
                                        <a:pt x="55304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2.495744pt;width:435.5pt;height:22.7pt;mso-position-horizontal-relative:column;mso-position-vertical-relative:paragraph;z-index:-21546496" id="docshapegroup242" coordorigin="0,-50" coordsize="8710,454">
                      <v:shape style="position:absolute;left:-1;top:-42;width:8701;height:438" id="docshape243" coordorigin="0,-41" coordsize="8701,438" path="m8701,-41l6814,-41,1015,-41,0,-41,0,396,1015,396,6814,396,8701,396,8701,-41xe" filled="true" fillcolor="#dae9f7" stroked="false">
                        <v:path arrowok="t"/>
                        <v:fill type="solid"/>
                      </v:shape>
                      <v:shape style="position:absolute;left:-1;top:-50;width:8710;height:454" id="docshape244" coordorigin="0,-50" coordsize="8710,454" path="m8701,396l6822,396,6822,404,8701,404,8701,396xm8709,-50l8701,-50,6822,-50,6822,-50,6814,-50,1024,-50,1015,-50,0,-50,0,-41,1015,-41,1024,-41,6814,-41,6822,-41,6822,-41,8701,-41,8709,-41,8709,-50xe" filled="true" fillcolor="#000000" stroked="false">
                        <v:path arrowok="t"/>
                        <v:fill type="solid"/>
                      </v:shape>
                      <w10:wrap type="none"/>
                    </v:group>
                  </w:pict>
                </mc:Fallback>
              </mc:AlternateContent>
            </w:r>
            <w:r>
              <w:rPr>
                <w:rFonts w:ascii="Calibri" w:hAnsi="Calibri"/>
                <w:b/>
                <w:spacing w:val="-2"/>
                <w:sz w:val="17"/>
              </w:rPr>
              <w:t>Número</w:t>
            </w:r>
          </w:p>
          <w:p>
            <w:pPr>
              <w:pStyle w:val="TableParagraph"/>
              <w:spacing w:before="7"/>
              <w:ind w:left="247"/>
              <w:rPr>
                <w:rFonts w:ascii="Calibri"/>
                <w:b/>
                <w:sz w:val="17"/>
              </w:rPr>
            </w:pPr>
            <w:r>
              <w:rPr>
                <w:rFonts w:ascii="Calibri"/>
                <w:b/>
                <w:sz w:val="17"/>
              </w:rPr>
              <mc:AlternateContent>
                <mc:Choice Requires="wps">
                  <w:drawing>
                    <wp:anchor distT="0" distB="0" distL="0" distR="0" allowOverlap="1" layoutInCell="1" locked="0" behindDoc="0" simplePos="0" relativeHeight="15770112">
                      <wp:simplePos x="0" y="0"/>
                      <wp:positionH relativeFrom="column">
                        <wp:posOffset>0</wp:posOffset>
                      </wp:positionH>
                      <wp:positionV relativeFrom="paragraph">
                        <wp:posOffset>139258</wp:posOffset>
                      </wp:positionV>
                      <wp:extent cx="4332605" cy="571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4332605" cy="5715"/>
                                <a:chExt cx="4332605" cy="5715"/>
                              </a:xfrm>
                            </wpg:grpSpPr>
                            <wps:wsp>
                              <wps:cNvPr id="383" name="Graphic 383"/>
                              <wps:cNvSpPr/>
                              <wps:spPr>
                                <a:xfrm>
                                  <a:off x="-7" y="1"/>
                                  <a:ext cx="4332605" cy="5715"/>
                                </a:xfrm>
                                <a:custGeom>
                                  <a:avLst/>
                                  <a:gdLst/>
                                  <a:ahLst/>
                                  <a:cxnLst/>
                                  <a:rect l="l" t="t" r="r" b="b"/>
                                  <a:pathLst>
                                    <a:path w="4332605" h="5715">
                                      <a:moveTo>
                                        <a:pt x="4332021" y="0"/>
                                      </a:moveTo>
                                      <a:lnTo>
                                        <a:pt x="4326661" y="0"/>
                                      </a:lnTo>
                                      <a:lnTo>
                                        <a:pt x="649935" y="0"/>
                                      </a:lnTo>
                                      <a:lnTo>
                                        <a:pt x="644601" y="0"/>
                                      </a:lnTo>
                                      <a:lnTo>
                                        <a:pt x="0" y="0"/>
                                      </a:lnTo>
                                      <a:lnTo>
                                        <a:pt x="0" y="5346"/>
                                      </a:lnTo>
                                      <a:lnTo>
                                        <a:pt x="644601" y="5346"/>
                                      </a:lnTo>
                                      <a:lnTo>
                                        <a:pt x="649935" y="5346"/>
                                      </a:lnTo>
                                      <a:lnTo>
                                        <a:pt x="4326661" y="5346"/>
                                      </a:lnTo>
                                      <a:lnTo>
                                        <a:pt x="4332021" y="5346"/>
                                      </a:lnTo>
                                      <a:lnTo>
                                        <a:pt x="43320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10.965264pt;width:341.15pt;height:.45pt;mso-position-horizontal-relative:column;mso-position-vertical-relative:paragraph;z-index:15770112" id="docshapegroup245" coordorigin="0,219" coordsize="6823,9">
                      <v:shape style="position:absolute;left:-1;top:219;width:6823;height:9" id="docshape246" coordorigin="0,219" coordsize="6823,9" path="m6822,219l6814,219,1024,219,1015,219,0,219,0,228,1015,228,1024,228,6814,228,6822,228,6822,219xe" filled="true" fillcolor="#000000" stroked="false">
                        <v:path arrowok="t"/>
                        <v:fill type="solid"/>
                      </v:shape>
                      <w10:wrap type="none"/>
                    </v:group>
                  </w:pict>
                </mc:Fallback>
              </mc:AlternateContent>
            </w:r>
            <w:r>
              <w:rPr>
                <w:rFonts w:ascii="Calibri"/>
                <w:b/>
                <w:spacing w:val="-2"/>
                <w:sz w:val="17"/>
              </w:rPr>
              <w:t>Cuenta</w:t>
            </w:r>
          </w:p>
        </w:tc>
        <w:tc>
          <w:tcPr>
            <w:tcW w:w="5962" w:type="dxa"/>
          </w:tcPr>
          <w:p>
            <w:pPr>
              <w:pStyle w:val="TableParagraph"/>
              <w:spacing w:before="76"/>
              <w:ind w:left="1423"/>
              <w:rPr>
                <w:rFonts w:ascii="Calibri"/>
                <w:b/>
                <w:sz w:val="17"/>
              </w:rPr>
            </w:pPr>
            <w:r>
              <w:rPr>
                <w:rFonts w:ascii="Calibri"/>
                <w:b/>
                <w:sz w:val="17"/>
              </w:rPr>
              <w:t>Estado</w:t>
            </w:r>
            <w:r>
              <w:rPr>
                <w:rFonts w:ascii="Calibri"/>
                <w:b/>
                <w:spacing w:val="8"/>
                <w:sz w:val="17"/>
              </w:rPr>
              <w:t> </w:t>
            </w:r>
            <w:r>
              <w:rPr>
                <w:rFonts w:ascii="Calibri"/>
                <w:b/>
                <w:sz w:val="17"/>
              </w:rPr>
              <w:t>de</w:t>
            </w:r>
            <w:r>
              <w:rPr>
                <w:rFonts w:ascii="Calibri"/>
                <w:b/>
                <w:spacing w:val="8"/>
                <w:sz w:val="17"/>
              </w:rPr>
              <w:t> </w:t>
            </w:r>
            <w:r>
              <w:rPr>
                <w:rFonts w:ascii="Calibri"/>
                <w:b/>
                <w:sz w:val="17"/>
              </w:rPr>
              <w:t>Ingresos</w:t>
            </w:r>
            <w:r>
              <w:rPr>
                <w:rFonts w:ascii="Calibri"/>
                <w:b/>
                <w:spacing w:val="8"/>
                <w:sz w:val="17"/>
              </w:rPr>
              <w:t> </w:t>
            </w:r>
            <w:r>
              <w:rPr>
                <w:rFonts w:ascii="Calibri"/>
                <w:b/>
                <w:sz w:val="17"/>
              </w:rPr>
              <w:t>y</w:t>
            </w:r>
            <w:r>
              <w:rPr>
                <w:rFonts w:ascii="Calibri"/>
                <w:b/>
                <w:spacing w:val="6"/>
                <w:sz w:val="17"/>
              </w:rPr>
              <w:t> </w:t>
            </w:r>
            <w:r>
              <w:rPr>
                <w:rFonts w:ascii="Calibri"/>
                <w:b/>
                <w:sz w:val="17"/>
              </w:rPr>
              <w:t>Gastos</w:t>
            </w:r>
            <w:r>
              <w:rPr>
                <w:rFonts w:ascii="Calibri"/>
                <w:b/>
                <w:spacing w:val="8"/>
                <w:sz w:val="17"/>
              </w:rPr>
              <w:t> </w:t>
            </w:r>
            <w:r>
              <w:rPr>
                <w:rFonts w:ascii="Calibri"/>
                <w:b/>
                <w:spacing w:val="-2"/>
                <w:sz w:val="17"/>
              </w:rPr>
              <w:t>Reconocidos</w:t>
            </w:r>
          </w:p>
        </w:tc>
        <w:tc>
          <w:tcPr>
            <w:tcW w:w="1741" w:type="dxa"/>
          </w:tcPr>
          <w:p>
            <w:pPr>
              <w:pStyle w:val="TableParagraph"/>
              <w:spacing w:before="76"/>
              <w:ind w:left="173"/>
              <w:rPr>
                <w:rFonts w:ascii="Calibri" w:hAnsi="Calibri"/>
                <w:b/>
                <w:sz w:val="17"/>
              </w:rPr>
            </w:pPr>
            <w:r>
              <w:rPr>
                <w:rFonts w:ascii="Calibri" w:hAnsi="Calibri"/>
                <w:b/>
                <w:sz w:val="17"/>
              </w:rPr>
              <w:t>Ejercicio</w:t>
            </w:r>
            <w:r>
              <w:rPr>
                <w:rFonts w:ascii="Calibri" w:hAnsi="Calibri"/>
                <w:b/>
                <w:spacing w:val="9"/>
                <w:sz w:val="17"/>
              </w:rPr>
              <w:t> </w:t>
            </w:r>
            <w:r>
              <w:rPr>
                <w:rFonts w:ascii="Calibri" w:hAnsi="Calibri"/>
                <w:b/>
                <w:sz w:val="17"/>
              </w:rPr>
              <w:t>2020</w:t>
            </w:r>
            <w:r>
              <w:rPr>
                <w:rFonts w:ascii="Calibri" w:hAnsi="Calibri"/>
                <w:b/>
                <w:spacing w:val="8"/>
                <w:sz w:val="17"/>
              </w:rPr>
              <w:t> </w:t>
            </w:r>
            <w:r>
              <w:rPr>
                <w:rFonts w:ascii="Calibri" w:hAnsi="Calibri"/>
                <w:b/>
                <w:spacing w:val="-5"/>
                <w:sz w:val="17"/>
              </w:rPr>
              <w:t>(€)</w:t>
            </w:r>
          </w:p>
        </w:tc>
      </w:tr>
      <w:tr>
        <w:trPr>
          <w:trHeight w:val="369" w:hRule="atLeast"/>
        </w:trPr>
        <w:tc>
          <w:tcPr>
            <w:tcW w:w="1004" w:type="dxa"/>
            <w:tcBorders>
              <w:bottom w:val="single" w:sz="4" w:space="0" w:color="000000"/>
            </w:tcBorders>
          </w:tcPr>
          <w:p>
            <w:pPr>
              <w:pStyle w:val="TableParagraph"/>
              <w:spacing w:before="51"/>
              <w:ind w:left="9" w:right="1"/>
              <w:jc w:val="center"/>
              <w:rPr>
                <w:rFonts w:ascii="Calibri"/>
                <w:sz w:val="17"/>
              </w:rPr>
            </w:pPr>
            <w:r>
              <w:rPr>
                <w:rFonts w:ascii="Calibri"/>
                <w:spacing w:val="-5"/>
                <w:sz w:val="17"/>
              </w:rPr>
              <w:t>129</w:t>
            </w:r>
          </w:p>
        </w:tc>
        <w:tc>
          <w:tcPr>
            <w:tcW w:w="5962" w:type="dxa"/>
            <w:tcBorders>
              <w:bottom w:val="single" w:sz="4" w:space="0" w:color="000000"/>
            </w:tcBorders>
          </w:tcPr>
          <w:p>
            <w:pPr>
              <w:pStyle w:val="TableParagraph"/>
              <w:spacing w:before="51"/>
              <w:ind w:left="238"/>
              <w:rPr>
                <w:rFonts w:ascii="Calibri" w:hAnsi="Calibri"/>
                <w:b/>
                <w:sz w:val="17"/>
              </w:rPr>
            </w:pPr>
            <w:r>
              <w:rPr>
                <w:rFonts w:ascii="Calibri" w:hAnsi="Calibri"/>
                <w:b/>
                <w:sz w:val="17"/>
              </w:rPr>
              <w:t>I.</w:t>
            </w:r>
            <w:r>
              <w:rPr>
                <w:rFonts w:ascii="Calibri" w:hAnsi="Calibri"/>
                <w:b/>
                <w:spacing w:val="10"/>
                <w:sz w:val="17"/>
              </w:rPr>
              <w:t> </w:t>
            </w:r>
            <w:r>
              <w:rPr>
                <w:rFonts w:ascii="Calibri" w:hAnsi="Calibri"/>
                <w:b/>
                <w:sz w:val="17"/>
              </w:rPr>
              <w:t>Resultado</w:t>
            </w:r>
            <w:r>
              <w:rPr>
                <w:rFonts w:ascii="Calibri" w:hAnsi="Calibri"/>
                <w:b/>
                <w:spacing w:val="11"/>
                <w:sz w:val="17"/>
              </w:rPr>
              <w:t> </w:t>
            </w:r>
            <w:r>
              <w:rPr>
                <w:rFonts w:ascii="Calibri" w:hAnsi="Calibri"/>
                <w:b/>
                <w:sz w:val="17"/>
              </w:rPr>
              <w:t>económico</w:t>
            </w:r>
            <w:r>
              <w:rPr>
                <w:rFonts w:ascii="Calibri" w:hAnsi="Calibri"/>
                <w:b/>
                <w:spacing w:val="12"/>
                <w:sz w:val="17"/>
              </w:rPr>
              <w:t> </w:t>
            </w:r>
            <w:r>
              <w:rPr>
                <w:rFonts w:ascii="Calibri" w:hAnsi="Calibri"/>
                <w:b/>
                <w:spacing w:val="-2"/>
                <w:sz w:val="17"/>
              </w:rPr>
              <w:t>patrimonial</w:t>
            </w:r>
          </w:p>
        </w:tc>
        <w:tc>
          <w:tcPr>
            <w:tcW w:w="1741" w:type="dxa"/>
            <w:tcBorders>
              <w:bottom w:val="single" w:sz="4" w:space="0" w:color="000000"/>
            </w:tcBorders>
          </w:tcPr>
          <w:p>
            <w:pPr>
              <w:pStyle w:val="TableParagraph"/>
              <w:spacing w:before="51"/>
              <w:ind w:right="63"/>
              <w:jc w:val="right"/>
              <w:rPr>
                <w:rFonts w:ascii="Calibri"/>
                <w:b/>
                <w:sz w:val="17"/>
              </w:rPr>
            </w:pPr>
            <w:r>
              <w:rPr>
                <w:rFonts w:ascii="Calibri"/>
                <w:b/>
                <w:spacing w:val="-2"/>
                <w:sz w:val="17"/>
              </w:rPr>
              <w:t>5.528.830,40</w:t>
            </w:r>
          </w:p>
        </w:tc>
      </w:tr>
      <w:tr>
        <w:trPr>
          <w:trHeight w:val="435" w:hRule="atLeast"/>
        </w:trPr>
        <w:tc>
          <w:tcPr>
            <w:tcW w:w="1004" w:type="dxa"/>
            <w:tcBorders>
              <w:top w:val="single" w:sz="4" w:space="0" w:color="000000"/>
              <w:bottom w:val="single" w:sz="4" w:space="0" w:color="000000"/>
            </w:tcBorders>
          </w:tcPr>
          <w:p>
            <w:pPr>
              <w:pStyle w:val="TableParagraph"/>
              <w:rPr>
                <w:rFonts w:ascii="Times New Roman"/>
                <w:sz w:val="14"/>
              </w:rPr>
            </w:pPr>
          </w:p>
        </w:tc>
        <w:tc>
          <w:tcPr>
            <w:tcW w:w="5962" w:type="dxa"/>
            <w:tcBorders>
              <w:top w:val="single" w:sz="4" w:space="0" w:color="000000"/>
              <w:bottom w:val="single" w:sz="4" w:space="0" w:color="000000"/>
            </w:tcBorders>
          </w:tcPr>
          <w:p>
            <w:pPr>
              <w:pStyle w:val="TableParagraph"/>
              <w:spacing w:before="117"/>
              <w:ind w:left="238"/>
              <w:rPr>
                <w:rFonts w:ascii="Calibri"/>
                <w:b/>
                <w:sz w:val="17"/>
              </w:rPr>
            </w:pPr>
            <w:r>
              <w:rPr>
                <w:rFonts w:ascii="Calibri"/>
                <w:b/>
                <w:sz w:val="17"/>
              </w:rPr>
              <w:t>II.</w:t>
            </w:r>
            <w:r>
              <w:rPr>
                <w:rFonts w:ascii="Calibri"/>
                <w:b/>
                <w:spacing w:val="9"/>
                <w:sz w:val="17"/>
              </w:rPr>
              <w:t> </w:t>
            </w:r>
            <w:r>
              <w:rPr>
                <w:rFonts w:ascii="Calibri"/>
                <w:b/>
                <w:sz w:val="17"/>
              </w:rPr>
              <w:t>Ingresos</w:t>
            </w:r>
            <w:r>
              <w:rPr>
                <w:rFonts w:ascii="Calibri"/>
                <w:b/>
                <w:spacing w:val="9"/>
                <w:sz w:val="17"/>
              </w:rPr>
              <w:t> </w:t>
            </w:r>
            <w:r>
              <w:rPr>
                <w:rFonts w:ascii="Calibri"/>
                <w:b/>
                <w:sz w:val="17"/>
              </w:rPr>
              <w:t>y</w:t>
            </w:r>
            <w:r>
              <w:rPr>
                <w:rFonts w:ascii="Calibri"/>
                <w:b/>
                <w:spacing w:val="11"/>
                <w:sz w:val="17"/>
              </w:rPr>
              <w:t> </w:t>
            </w:r>
            <w:r>
              <w:rPr>
                <w:rFonts w:ascii="Calibri"/>
                <w:b/>
                <w:sz w:val="17"/>
              </w:rPr>
              <w:t>gastos</w:t>
            </w:r>
            <w:r>
              <w:rPr>
                <w:rFonts w:ascii="Calibri"/>
                <w:b/>
                <w:spacing w:val="10"/>
                <w:sz w:val="17"/>
              </w:rPr>
              <w:t> </w:t>
            </w:r>
            <w:r>
              <w:rPr>
                <w:rFonts w:ascii="Calibri"/>
                <w:b/>
                <w:sz w:val="17"/>
              </w:rPr>
              <w:t>reconocidos</w:t>
            </w:r>
            <w:r>
              <w:rPr>
                <w:rFonts w:ascii="Calibri"/>
                <w:b/>
                <w:spacing w:val="9"/>
                <w:sz w:val="17"/>
              </w:rPr>
              <w:t> </w:t>
            </w:r>
            <w:r>
              <w:rPr>
                <w:rFonts w:ascii="Calibri"/>
                <w:b/>
                <w:sz w:val="17"/>
              </w:rPr>
              <w:t>directamente</w:t>
            </w:r>
            <w:r>
              <w:rPr>
                <w:rFonts w:ascii="Calibri"/>
                <w:b/>
                <w:spacing w:val="7"/>
                <w:sz w:val="17"/>
              </w:rPr>
              <w:t> </w:t>
            </w:r>
            <w:r>
              <w:rPr>
                <w:rFonts w:ascii="Calibri"/>
                <w:b/>
                <w:sz w:val="17"/>
              </w:rPr>
              <w:t>en</w:t>
            </w:r>
            <w:r>
              <w:rPr>
                <w:rFonts w:ascii="Calibri"/>
                <w:b/>
                <w:spacing w:val="11"/>
                <w:sz w:val="17"/>
              </w:rPr>
              <w:t> </w:t>
            </w:r>
            <w:r>
              <w:rPr>
                <w:rFonts w:ascii="Calibri"/>
                <w:b/>
                <w:sz w:val="17"/>
              </w:rPr>
              <w:t>el</w:t>
            </w:r>
            <w:r>
              <w:rPr>
                <w:rFonts w:ascii="Calibri"/>
                <w:b/>
                <w:spacing w:val="8"/>
                <w:sz w:val="17"/>
              </w:rPr>
              <w:t> </w:t>
            </w:r>
            <w:r>
              <w:rPr>
                <w:rFonts w:ascii="Calibri"/>
                <w:b/>
                <w:sz w:val="17"/>
              </w:rPr>
              <w:t>patrimonio</w:t>
            </w:r>
            <w:r>
              <w:rPr>
                <w:rFonts w:ascii="Calibri"/>
                <w:b/>
                <w:spacing w:val="11"/>
                <w:sz w:val="17"/>
              </w:rPr>
              <w:t> </w:t>
            </w:r>
            <w:r>
              <w:rPr>
                <w:rFonts w:ascii="Calibri"/>
                <w:b/>
                <w:spacing w:val="-4"/>
                <w:sz w:val="17"/>
              </w:rPr>
              <w:t>neto</w:t>
            </w:r>
          </w:p>
        </w:tc>
        <w:tc>
          <w:tcPr>
            <w:tcW w:w="1741" w:type="dxa"/>
            <w:tcBorders>
              <w:top w:val="single" w:sz="4" w:space="0" w:color="000000"/>
              <w:bottom w:val="single" w:sz="4" w:space="0" w:color="000000"/>
            </w:tcBorders>
          </w:tcPr>
          <w:p>
            <w:pPr>
              <w:pStyle w:val="TableParagraph"/>
              <w:spacing w:before="117"/>
              <w:ind w:right="63"/>
              <w:jc w:val="right"/>
              <w:rPr>
                <w:rFonts w:ascii="Calibri"/>
                <w:b/>
                <w:sz w:val="17"/>
              </w:rPr>
            </w:pPr>
            <w:r>
              <w:rPr>
                <w:rFonts w:ascii="Calibri"/>
                <w:b/>
                <w:spacing w:val="-2"/>
                <w:sz w:val="17"/>
              </w:rPr>
              <w:t>5.028.472,77</w:t>
            </w:r>
          </w:p>
        </w:tc>
      </w:tr>
      <w:tr>
        <w:trPr>
          <w:trHeight w:val="435" w:hRule="atLeast"/>
        </w:trPr>
        <w:tc>
          <w:tcPr>
            <w:tcW w:w="1004" w:type="dxa"/>
            <w:tcBorders>
              <w:top w:val="single" w:sz="4" w:space="0" w:color="000000"/>
              <w:bottom w:val="single" w:sz="4" w:space="0" w:color="000000"/>
            </w:tcBorders>
          </w:tcPr>
          <w:p>
            <w:pPr>
              <w:pStyle w:val="TableParagraph"/>
              <w:spacing w:before="117"/>
              <w:ind w:left="9"/>
              <w:jc w:val="center"/>
              <w:rPr>
                <w:rFonts w:ascii="Calibri"/>
                <w:sz w:val="17"/>
              </w:rPr>
            </w:pPr>
            <w:r>
              <w:rPr>
                <w:rFonts w:ascii="Calibri"/>
                <w:spacing w:val="-5"/>
                <w:sz w:val="17"/>
              </w:rPr>
              <w:t>94</w:t>
            </w:r>
          </w:p>
        </w:tc>
        <w:tc>
          <w:tcPr>
            <w:tcW w:w="5962" w:type="dxa"/>
            <w:tcBorders>
              <w:top w:val="single" w:sz="4" w:space="0" w:color="000000"/>
              <w:bottom w:val="single" w:sz="4" w:space="0" w:color="000000"/>
            </w:tcBorders>
          </w:tcPr>
          <w:p>
            <w:pPr>
              <w:pStyle w:val="TableParagraph"/>
              <w:spacing w:before="117"/>
              <w:ind w:left="238"/>
              <w:rPr>
                <w:rFonts w:ascii="Calibri"/>
                <w:sz w:val="17"/>
              </w:rPr>
            </w:pPr>
            <w:r>
              <w:rPr>
                <w:rFonts w:ascii="Calibri"/>
                <w:sz w:val="17"/>
              </w:rPr>
              <w:t>4.</w:t>
            </w:r>
            <w:r>
              <w:rPr>
                <w:rFonts w:ascii="Calibri"/>
                <w:spacing w:val="8"/>
                <w:sz w:val="17"/>
              </w:rPr>
              <w:t> </w:t>
            </w:r>
            <w:r>
              <w:rPr>
                <w:rFonts w:ascii="Calibri"/>
                <w:sz w:val="17"/>
              </w:rPr>
              <w:t>Otros</w:t>
            </w:r>
            <w:r>
              <w:rPr>
                <w:rFonts w:ascii="Calibri"/>
                <w:spacing w:val="9"/>
                <w:sz w:val="17"/>
              </w:rPr>
              <w:t> </w:t>
            </w:r>
            <w:r>
              <w:rPr>
                <w:rFonts w:ascii="Calibri"/>
                <w:sz w:val="17"/>
              </w:rPr>
              <w:t>incrementos</w:t>
            </w:r>
            <w:r>
              <w:rPr>
                <w:rFonts w:ascii="Calibri"/>
                <w:spacing w:val="9"/>
                <w:sz w:val="17"/>
              </w:rPr>
              <w:t> </w:t>
            </w:r>
            <w:r>
              <w:rPr>
                <w:rFonts w:ascii="Calibri"/>
                <w:spacing w:val="-2"/>
                <w:sz w:val="17"/>
              </w:rPr>
              <w:t>patrimoniales</w:t>
            </w:r>
          </w:p>
        </w:tc>
        <w:tc>
          <w:tcPr>
            <w:tcW w:w="1741" w:type="dxa"/>
            <w:tcBorders>
              <w:top w:val="single" w:sz="4" w:space="0" w:color="000000"/>
              <w:bottom w:val="single" w:sz="4" w:space="0" w:color="000000"/>
            </w:tcBorders>
          </w:tcPr>
          <w:p>
            <w:pPr>
              <w:pStyle w:val="TableParagraph"/>
              <w:spacing w:before="117"/>
              <w:ind w:right="62"/>
              <w:jc w:val="right"/>
              <w:rPr>
                <w:rFonts w:ascii="Calibri"/>
                <w:sz w:val="17"/>
              </w:rPr>
            </w:pPr>
            <w:r>
              <w:rPr>
                <w:rFonts w:ascii="Calibri"/>
                <w:spacing w:val="-2"/>
                <w:sz w:val="17"/>
              </w:rPr>
              <w:t>5028472,77</w:t>
            </w:r>
          </w:p>
        </w:tc>
      </w:tr>
      <w:tr>
        <w:trPr>
          <w:trHeight w:val="255" w:hRule="atLeast"/>
        </w:trPr>
        <w:tc>
          <w:tcPr>
            <w:tcW w:w="1004" w:type="dxa"/>
          </w:tcPr>
          <w:p>
            <w:pPr>
              <w:pStyle w:val="TableParagraph"/>
              <w:rPr>
                <w:rFonts w:ascii="Times New Roman"/>
                <w:sz w:val="14"/>
              </w:rPr>
            </w:pPr>
          </w:p>
        </w:tc>
        <w:tc>
          <w:tcPr>
            <w:tcW w:w="5962" w:type="dxa"/>
          </w:tcPr>
          <w:p>
            <w:pPr>
              <w:pStyle w:val="TableParagraph"/>
              <w:spacing w:before="11"/>
              <w:ind w:left="238"/>
              <w:rPr>
                <w:rFonts w:ascii="Calibri" w:hAnsi="Calibri"/>
                <w:b/>
                <w:sz w:val="17"/>
              </w:rPr>
            </w:pPr>
            <w:r>
              <w:rPr>
                <w:rFonts w:ascii="Calibri" w:hAnsi="Calibri"/>
                <w:b/>
                <w:sz w:val="17"/>
              </w:rPr>
              <w:t>III.</w:t>
            </w:r>
            <w:r>
              <w:rPr>
                <w:rFonts w:ascii="Calibri" w:hAnsi="Calibri"/>
                <w:b/>
                <w:spacing w:val="9"/>
                <w:sz w:val="17"/>
              </w:rPr>
              <w:t> </w:t>
            </w:r>
            <w:r>
              <w:rPr>
                <w:rFonts w:ascii="Calibri" w:hAnsi="Calibri"/>
                <w:b/>
                <w:sz w:val="17"/>
              </w:rPr>
              <w:t>Transferencias</w:t>
            </w:r>
            <w:r>
              <w:rPr>
                <w:rFonts w:ascii="Calibri" w:hAnsi="Calibri"/>
                <w:b/>
                <w:spacing w:val="9"/>
                <w:sz w:val="17"/>
              </w:rPr>
              <w:t> </w:t>
            </w:r>
            <w:r>
              <w:rPr>
                <w:rFonts w:ascii="Calibri" w:hAnsi="Calibri"/>
                <w:b/>
                <w:sz w:val="17"/>
              </w:rPr>
              <w:t>a</w:t>
            </w:r>
            <w:r>
              <w:rPr>
                <w:rFonts w:ascii="Calibri" w:hAnsi="Calibri"/>
                <w:b/>
                <w:spacing w:val="9"/>
                <w:sz w:val="17"/>
              </w:rPr>
              <w:t> </w:t>
            </w:r>
            <w:r>
              <w:rPr>
                <w:rFonts w:ascii="Calibri" w:hAnsi="Calibri"/>
                <w:b/>
                <w:sz w:val="17"/>
              </w:rPr>
              <w:t>la</w:t>
            </w:r>
            <w:r>
              <w:rPr>
                <w:rFonts w:ascii="Calibri" w:hAnsi="Calibri"/>
                <w:b/>
                <w:spacing w:val="9"/>
                <w:sz w:val="17"/>
              </w:rPr>
              <w:t> </w:t>
            </w:r>
            <w:r>
              <w:rPr>
                <w:rFonts w:ascii="Calibri" w:hAnsi="Calibri"/>
                <w:b/>
                <w:sz w:val="17"/>
              </w:rPr>
              <w:t>cuenta</w:t>
            </w:r>
            <w:r>
              <w:rPr>
                <w:rFonts w:ascii="Calibri" w:hAnsi="Calibri"/>
                <w:b/>
                <w:spacing w:val="9"/>
                <w:sz w:val="17"/>
              </w:rPr>
              <w:t> </w:t>
            </w:r>
            <w:r>
              <w:rPr>
                <w:rFonts w:ascii="Calibri" w:hAnsi="Calibri"/>
                <w:b/>
                <w:sz w:val="17"/>
              </w:rPr>
              <w:t>del</w:t>
            </w:r>
            <w:r>
              <w:rPr>
                <w:rFonts w:ascii="Calibri" w:hAnsi="Calibri"/>
                <w:b/>
                <w:spacing w:val="8"/>
                <w:sz w:val="17"/>
              </w:rPr>
              <w:t> </w:t>
            </w:r>
            <w:r>
              <w:rPr>
                <w:rFonts w:ascii="Calibri" w:hAnsi="Calibri"/>
                <w:b/>
                <w:sz w:val="17"/>
              </w:rPr>
              <w:t>resultado</w:t>
            </w:r>
            <w:r>
              <w:rPr>
                <w:rFonts w:ascii="Calibri" w:hAnsi="Calibri"/>
                <w:b/>
                <w:spacing w:val="10"/>
                <w:sz w:val="17"/>
              </w:rPr>
              <w:t> </w:t>
            </w:r>
            <w:r>
              <w:rPr>
                <w:rFonts w:ascii="Calibri" w:hAnsi="Calibri"/>
                <w:b/>
                <w:sz w:val="17"/>
              </w:rPr>
              <w:t>económico</w:t>
            </w:r>
            <w:r>
              <w:rPr>
                <w:rFonts w:ascii="Calibri" w:hAnsi="Calibri"/>
                <w:b/>
                <w:spacing w:val="10"/>
                <w:sz w:val="17"/>
              </w:rPr>
              <w:t> </w:t>
            </w:r>
            <w:r>
              <w:rPr>
                <w:rFonts w:ascii="Calibri" w:hAnsi="Calibri"/>
                <w:b/>
                <w:sz w:val="17"/>
              </w:rPr>
              <w:t>patrimonial</w:t>
            </w:r>
            <w:r>
              <w:rPr>
                <w:rFonts w:ascii="Calibri" w:hAnsi="Calibri"/>
                <w:b/>
                <w:spacing w:val="8"/>
                <w:sz w:val="17"/>
              </w:rPr>
              <w:t> </w:t>
            </w:r>
            <w:r>
              <w:rPr>
                <w:rFonts w:ascii="Calibri" w:hAnsi="Calibri"/>
                <w:b/>
                <w:sz w:val="17"/>
              </w:rPr>
              <w:t>o</w:t>
            </w:r>
            <w:r>
              <w:rPr>
                <w:rFonts w:ascii="Calibri" w:hAnsi="Calibri"/>
                <w:b/>
                <w:spacing w:val="10"/>
                <w:sz w:val="17"/>
              </w:rPr>
              <w:t> </w:t>
            </w:r>
            <w:r>
              <w:rPr>
                <w:rFonts w:ascii="Calibri" w:hAnsi="Calibri"/>
                <w:b/>
                <w:spacing w:val="-5"/>
                <w:sz w:val="17"/>
              </w:rPr>
              <w:t>al</w:t>
            </w:r>
          </w:p>
        </w:tc>
        <w:tc>
          <w:tcPr>
            <w:tcW w:w="1741" w:type="dxa"/>
          </w:tcPr>
          <w:p>
            <w:pPr>
              <w:pStyle w:val="TableParagraph"/>
              <w:spacing w:line="118" w:lineRule="exact" w:before="117"/>
              <w:ind w:right="62"/>
              <w:jc w:val="right"/>
              <w:rPr>
                <w:rFonts w:ascii="Calibri"/>
                <w:b/>
                <w:sz w:val="17"/>
              </w:rPr>
            </w:pPr>
            <w:r>
              <w:rPr>
                <w:rFonts w:ascii="Calibri"/>
                <w:b/>
                <w:sz w:val="17"/>
              </w:rPr>
              <w:t>-</w:t>
            </w:r>
            <w:r>
              <w:rPr>
                <w:rFonts w:ascii="Calibri"/>
                <w:b/>
                <w:spacing w:val="-2"/>
                <w:sz w:val="17"/>
              </w:rPr>
              <w:t>4.504.104,46</w:t>
            </w:r>
          </w:p>
        </w:tc>
      </w:tr>
      <w:tr>
        <w:trPr>
          <w:trHeight w:val="182" w:hRule="atLeast"/>
        </w:trPr>
        <w:tc>
          <w:tcPr>
            <w:tcW w:w="6966" w:type="dxa"/>
            <w:gridSpan w:val="2"/>
            <w:tcBorders>
              <w:bottom w:val="single" w:sz="4" w:space="0" w:color="000000"/>
            </w:tcBorders>
          </w:tcPr>
          <w:p>
            <w:pPr>
              <w:pStyle w:val="TableParagraph"/>
              <w:spacing w:line="163" w:lineRule="exact"/>
              <w:ind w:left="1242"/>
              <w:rPr>
                <w:rFonts w:ascii="Calibri"/>
                <w:b/>
                <w:sz w:val="17"/>
              </w:rPr>
            </w:pPr>
            <w:r>
              <w:rPr>
                <w:rFonts w:ascii="Calibri"/>
                <w:b/>
                <w:sz w:val="17"/>
              </w:rPr>
              <w:t>valor</w:t>
            </w:r>
            <w:r>
              <w:rPr>
                <w:rFonts w:ascii="Calibri"/>
                <w:b/>
                <w:spacing w:val="7"/>
                <w:sz w:val="17"/>
              </w:rPr>
              <w:t> </w:t>
            </w:r>
            <w:r>
              <w:rPr>
                <w:rFonts w:ascii="Calibri"/>
                <w:b/>
                <w:sz w:val="17"/>
              </w:rPr>
              <w:t>inicial</w:t>
            </w:r>
            <w:r>
              <w:rPr>
                <w:rFonts w:ascii="Calibri"/>
                <w:b/>
                <w:spacing w:val="6"/>
                <w:sz w:val="17"/>
              </w:rPr>
              <w:t> </w:t>
            </w:r>
            <w:r>
              <w:rPr>
                <w:rFonts w:ascii="Calibri"/>
                <w:b/>
                <w:sz w:val="17"/>
              </w:rPr>
              <w:t>de</w:t>
            </w:r>
            <w:r>
              <w:rPr>
                <w:rFonts w:ascii="Calibri"/>
                <w:b/>
                <w:spacing w:val="6"/>
                <w:sz w:val="17"/>
              </w:rPr>
              <w:t> </w:t>
            </w:r>
            <w:r>
              <w:rPr>
                <w:rFonts w:ascii="Calibri"/>
                <w:b/>
                <w:sz w:val="17"/>
              </w:rPr>
              <w:t>la</w:t>
            </w:r>
            <w:r>
              <w:rPr>
                <w:rFonts w:ascii="Calibri"/>
                <w:b/>
                <w:spacing w:val="7"/>
                <w:sz w:val="17"/>
              </w:rPr>
              <w:t> </w:t>
            </w:r>
            <w:r>
              <w:rPr>
                <w:rFonts w:ascii="Calibri"/>
                <w:b/>
                <w:sz w:val="17"/>
              </w:rPr>
              <w:t>partida</w:t>
            </w:r>
            <w:r>
              <w:rPr>
                <w:rFonts w:ascii="Calibri"/>
                <w:b/>
                <w:spacing w:val="6"/>
                <w:sz w:val="17"/>
              </w:rPr>
              <w:t> </w:t>
            </w:r>
            <w:r>
              <w:rPr>
                <w:rFonts w:ascii="Calibri"/>
                <w:b/>
                <w:spacing w:val="-2"/>
                <w:sz w:val="17"/>
              </w:rPr>
              <w:t>cubierta</w:t>
            </w:r>
          </w:p>
        </w:tc>
        <w:tc>
          <w:tcPr>
            <w:tcW w:w="1741" w:type="dxa"/>
            <w:tcBorders>
              <w:bottom w:val="single" w:sz="4" w:space="0" w:color="000000"/>
            </w:tcBorders>
          </w:tcPr>
          <w:p>
            <w:pPr>
              <w:pStyle w:val="TableParagraph"/>
              <w:rPr>
                <w:rFonts w:ascii="Times New Roman"/>
                <w:sz w:val="12"/>
              </w:rPr>
            </w:pPr>
          </w:p>
        </w:tc>
      </w:tr>
      <w:tr>
        <w:trPr>
          <w:trHeight w:val="435" w:hRule="atLeast"/>
        </w:trPr>
        <w:tc>
          <w:tcPr>
            <w:tcW w:w="6966" w:type="dxa"/>
            <w:gridSpan w:val="2"/>
            <w:tcBorders>
              <w:top w:val="single" w:sz="4" w:space="0" w:color="000000"/>
              <w:bottom w:val="single" w:sz="4" w:space="0" w:color="000000"/>
            </w:tcBorders>
          </w:tcPr>
          <w:p>
            <w:pPr>
              <w:pStyle w:val="TableParagraph"/>
              <w:tabs>
                <w:tab w:pos="1241" w:val="left" w:leader="none"/>
              </w:tabs>
              <w:spacing w:before="114"/>
              <w:ind w:left="384"/>
              <w:rPr>
                <w:rFonts w:ascii="Calibri"/>
                <w:sz w:val="17"/>
              </w:rPr>
            </w:pPr>
            <w:r>
              <w:rPr>
                <w:rFonts w:ascii="Calibri"/>
                <w:spacing w:val="-4"/>
                <w:sz w:val="17"/>
              </w:rPr>
              <w:t>(84)</w:t>
            </w:r>
            <w:r>
              <w:rPr>
                <w:rFonts w:ascii="Calibri"/>
                <w:sz w:val="17"/>
              </w:rPr>
              <w:tab/>
              <w:t>4.</w:t>
            </w:r>
            <w:r>
              <w:rPr>
                <w:rFonts w:ascii="Calibri"/>
                <w:spacing w:val="8"/>
                <w:sz w:val="17"/>
              </w:rPr>
              <w:t> </w:t>
            </w:r>
            <w:r>
              <w:rPr>
                <w:rFonts w:ascii="Calibri"/>
                <w:sz w:val="17"/>
              </w:rPr>
              <w:t>Otros</w:t>
            </w:r>
            <w:r>
              <w:rPr>
                <w:rFonts w:ascii="Calibri"/>
                <w:spacing w:val="9"/>
                <w:sz w:val="17"/>
              </w:rPr>
              <w:t> </w:t>
            </w:r>
            <w:r>
              <w:rPr>
                <w:rFonts w:ascii="Calibri"/>
                <w:sz w:val="17"/>
              </w:rPr>
              <w:t>incrementos</w:t>
            </w:r>
            <w:r>
              <w:rPr>
                <w:rFonts w:ascii="Calibri"/>
                <w:spacing w:val="9"/>
                <w:sz w:val="17"/>
              </w:rPr>
              <w:t> </w:t>
            </w:r>
            <w:r>
              <w:rPr>
                <w:rFonts w:ascii="Calibri"/>
                <w:spacing w:val="-2"/>
                <w:sz w:val="17"/>
              </w:rPr>
              <w:t>patrimoniales</w:t>
            </w:r>
          </w:p>
        </w:tc>
        <w:tc>
          <w:tcPr>
            <w:tcW w:w="1741" w:type="dxa"/>
            <w:tcBorders>
              <w:top w:val="single" w:sz="4" w:space="0" w:color="000000"/>
              <w:bottom w:val="single" w:sz="4" w:space="0" w:color="000000"/>
            </w:tcBorders>
          </w:tcPr>
          <w:p>
            <w:pPr>
              <w:pStyle w:val="TableParagraph"/>
              <w:spacing w:before="114"/>
              <w:ind w:right="62"/>
              <w:jc w:val="right"/>
              <w:rPr>
                <w:rFonts w:ascii="Calibri"/>
                <w:sz w:val="17"/>
              </w:rPr>
            </w:pPr>
            <w:r>
              <w:rPr>
                <w:rFonts w:ascii="Calibri"/>
                <w:sz w:val="17"/>
              </w:rPr>
              <w:t>-</w:t>
            </w:r>
            <w:r>
              <w:rPr>
                <w:rFonts w:ascii="Calibri"/>
                <w:spacing w:val="-2"/>
                <w:sz w:val="17"/>
              </w:rPr>
              <w:t>4504104,46</w:t>
            </w:r>
          </w:p>
        </w:tc>
      </w:tr>
      <w:tr>
        <w:trPr>
          <w:trHeight w:val="435" w:hRule="atLeast"/>
        </w:trPr>
        <w:tc>
          <w:tcPr>
            <w:tcW w:w="6966" w:type="dxa"/>
            <w:gridSpan w:val="2"/>
            <w:tcBorders>
              <w:top w:val="single" w:sz="4" w:space="0" w:color="000000"/>
              <w:bottom w:val="single" w:sz="4" w:space="0" w:color="000000"/>
            </w:tcBorders>
            <w:shd w:val="clear" w:color="auto" w:fill="DADADA"/>
          </w:tcPr>
          <w:p>
            <w:pPr>
              <w:pStyle w:val="TableParagraph"/>
              <w:spacing w:before="117"/>
              <w:ind w:left="1418"/>
              <w:rPr>
                <w:rFonts w:ascii="Calibri"/>
                <w:b/>
                <w:sz w:val="17"/>
              </w:rPr>
            </w:pPr>
            <w:r>
              <w:rPr>
                <w:rFonts w:ascii="Calibri"/>
                <w:b/>
                <w:sz w:val="17"/>
              </w:rPr>
              <w:t>TOTAL</w:t>
            </w:r>
            <w:r>
              <w:rPr>
                <w:rFonts w:ascii="Calibri"/>
                <w:b/>
                <w:spacing w:val="9"/>
                <w:sz w:val="17"/>
              </w:rPr>
              <w:t> </w:t>
            </w:r>
            <w:r>
              <w:rPr>
                <w:rFonts w:ascii="Calibri"/>
                <w:b/>
                <w:sz w:val="17"/>
              </w:rPr>
              <w:t>ingresos</w:t>
            </w:r>
            <w:r>
              <w:rPr>
                <w:rFonts w:ascii="Calibri"/>
                <w:b/>
                <w:spacing w:val="9"/>
                <w:sz w:val="17"/>
              </w:rPr>
              <w:t> </w:t>
            </w:r>
            <w:r>
              <w:rPr>
                <w:rFonts w:ascii="Calibri"/>
                <w:b/>
                <w:sz w:val="17"/>
              </w:rPr>
              <w:t>y</w:t>
            </w:r>
            <w:r>
              <w:rPr>
                <w:rFonts w:ascii="Calibri"/>
                <w:b/>
                <w:spacing w:val="11"/>
                <w:sz w:val="17"/>
              </w:rPr>
              <w:t> </w:t>
            </w:r>
            <w:r>
              <w:rPr>
                <w:rFonts w:ascii="Calibri"/>
                <w:b/>
                <w:sz w:val="17"/>
              </w:rPr>
              <w:t>gastos</w:t>
            </w:r>
            <w:r>
              <w:rPr>
                <w:rFonts w:ascii="Calibri"/>
                <w:b/>
                <w:spacing w:val="10"/>
                <w:sz w:val="17"/>
              </w:rPr>
              <w:t> </w:t>
            </w:r>
            <w:r>
              <w:rPr>
                <w:rFonts w:ascii="Calibri"/>
                <w:b/>
                <w:sz w:val="17"/>
              </w:rPr>
              <w:t>reconocidos</w:t>
            </w:r>
            <w:r>
              <w:rPr>
                <w:rFonts w:ascii="Calibri"/>
                <w:b/>
                <w:spacing w:val="9"/>
                <w:sz w:val="17"/>
              </w:rPr>
              <w:t> </w:t>
            </w:r>
            <w:r>
              <w:rPr>
                <w:rFonts w:ascii="Calibri"/>
                <w:b/>
                <w:spacing w:val="-2"/>
                <w:sz w:val="17"/>
              </w:rPr>
              <w:t>(I+II+III)</w:t>
            </w:r>
          </w:p>
        </w:tc>
        <w:tc>
          <w:tcPr>
            <w:tcW w:w="1741" w:type="dxa"/>
            <w:tcBorders>
              <w:top w:val="single" w:sz="4" w:space="0" w:color="000000"/>
              <w:bottom w:val="single" w:sz="4" w:space="0" w:color="000000"/>
            </w:tcBorders>
            <w:shd w:val="clear" w:color="auto" w:fill="DADADA"/>
          </w:tcPr>
          <w:p>
            <w:pPr>
              <w:pStyle w:val="TableParagraph"/>
              <w:spacing w:before="117"/>
              <w:ind w:right="63"/>
              <w:jc w:val="right"/>
              <w:rPr>
                <w:rFonts w:ascii="Calibri"/>
                <w:b/>
                <w:sz w:val="17"/>
              </w:rPr>
            </w:pPr>
            <w:r>
              <w:rPr>
                <w:rFonts w:ascii="Calibri"/>
                <w:b/>
                <w:spacing w:val="-2"/>
                <w:sz w:val="17"/>
              </w:rPr>
              <w:t>6.053.198,71</w:t>
            </w:r>
          </w:p>
        </w:tc>
      </w:tr>
    </w:tbl>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7"/>
        <w:rPr>
          <w:b/>
          <w:sz w:val="21"/>
        </w:rPr>
      </w:pPr>
    </w:p>
    <w:p>
      <w:pPr>
        <w:spacing w:before="0"/>
        <w:ind w:left="0" w:right="1611" w:firstLine="0"/>
        <w:jc w:val="right"/>
        <w:rPr>
          <w:sz w:val="21"/>
        </w:rPr>
      </w:pPr>
      <w:r>
        <w:rPr>
          <w:spacing w:val="-5"/>
          <w:sz w:val="21"/>
        </w:rPr>
        <w:t>65</w:t>
      </w:r>
    </w:p>
    <w:p>
      <w:pPr>
        <w:spacing w:after="0"/>
        <w:jc w:val="right"/>
        <w:rPr>
          <w:sz w:val="21"/>
        </w:rPr>
        <w:sectPr>
          <w:headerReference w:type="default" r:id="rId139"/>
          <w:footerReference w:type="default" r:id="rId140"/>
          <w:pgSz w:w="16840" w:h="11910" w:orient="landscape"/>
          <w:pgMar w:header="642" w:footer="1200" w:top="1440" w:bottom="1400" w:left="425"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8"/>
        <w:rPr>
          <w:sz w:val="20"/>
        </w:rPr>
      </w:pPr>
    </w:p>
    <w:p>
      <w:pPr>
        <w:pStyle w:val="BodyText"/>
        <w:ind w:left="1748"/>
        <w:rPr>
          <w:sz w:val="20"/>
        </w:rPr>
      </w:pPr>
      <w:r>
        <w:rPr>
          <w:sz w:val="20"/>
        </w:rPr>
        <mc:AlternateContent>
          <mc:Choice Requires="wps">
            <w:drawing>
              <wp:inline distT="0" distB="0" distL="0" distR="0">
                <wp:extent cx="7934325" cy="619760"/>
                <wp:effectExtent l="9525" t="0" r="0" b="8890"/>
                <wp:docPr id="389" name="Group 389"/>
                <wp:cNvGraphicFramePr>
                  <a:graphicFrameLocks/>
                </wp:cNvGraphicFramePr>
                <a:graphic>
                  <a:graphicData uri="http://schemas.microsoft.com/office/word/2010/wordprocessingGroup">
                    <wpg:wgp>
                      <wpg:cNvPr id="389" name="Group 389"/>
                      <wpg:cNvGrpSpPr/>
                      <wpg:grpSpPr>
                        <a:xfrm>
                          <a:off x="0" y="0"/>
                          <a:ext cx="7934325" cy="619760"/>
                          <a:chExt cx="7934325" cy="619760"/>
                        </a:xfrm>
                      </wpg:grpSpPr>
                      <wps:wsp>
                        <wps:cNvPr id="390" name="Graphic 390"/>
                        <wps:cNvSpPr/>
                        <wps:spPr>
                          <a:xfrm>
                            <a:off x="0" y="5355"/>
                            <a:ext cx="7933055" cy="608965"/>
                          </a:xfrm>
                          <a:custGeom>
                            <a:avLst/>
                            <a:gdLst/>
                            <a:ahLst/>
                            <a:cxnLst/>
                            <a:rect l="l" t="t" r="r" b="b"/>
                            <a:pathLst>
                              <a:path w="7933055" h="608965">
                                <a:moveTo>
                                  <a:pt x="7932661" y="0"/>
                                </a:moveTo>
                                <a:lnTo>
                                  <a:pt x="7932661" y="0"/>
                                </a:lnTo>
                                <a:lnTo>
                                  <a:pt x="0" y="0"/>
                                </a:lnTo>
                                <a:lnTo>
                                  <a:pt x="0" y="608558"/>
                                </a:lnTo>
                                <a:lnTo>
                                  <a:pt x="7932661" y="608558"/>
                                </a:lnTo>
                                <a:lnTo>
                                  <a:pt x="7932661" y="0"/>
                                </a:lnTo>
                                <a:close/>
                              </a:path>
                            </a:pathLst>
                          </a:custGeom>
                          <a:solidFill>
                            <a:srgbClr val="DAE9F7"/>
                          </a:solidFill>
                        </wps:spPr>
                        <wps:bodyPr wrap="square" lIns="0" tIns="0" rIns="0" bIns="0" rtlCol="0">
                          <a:prstTxWarp prst="textNoShape">
                            <a:avLst/>
                          </a:prstTxWarp>
                          <a:noAutofit/>
                        </wps:bodyPr>
                      </wps:wsp>
                      <wps:wsp>
                        <wps:cNvPr id="391" name="Graphic 391"/>
                        <wps:cNvSpPr/>
                        <wps:spPr>
                          <a:xfrm>
                            <a:off x="0" y="8"/>
                            <a:ext cx="7934325" cy="619760"/>
                          </a:xfrm>
                          <a:custGeom>
                            <a:avLst/>
                            <a:gdLst/>
                            <a:ahLst/>
                            <a:cxnLst/>
                            <a:rect l="l" t="t" r="r" b="b"/>
                            <a:pathLst>
                              <a:path w="7934325" h="619760">
                                <a:moveTo>
                                  <a:pt x="5039309" y="613905"/>
                                </a:moveTo>
                                <a:lnTo>
                                  <a:pt x="5039309" y="613905"/>
                                </a:lnTo>
                                <a:lnTo>
                                  <a:pt x="0" y="613905"/>
                                </a:lnTo>
                                <a:lnTo>
                                  <a:pt x="0" y="619252"/>
                                </a:lnTo>
                                <a:lnTo>
                                  <a:pt x="5039309" y="619252"/>
                                </a:lnTo>
                                <a:lnTo>
                                  <a:pt x="5039309" y="613905"/>
                                </a:lnTo>
                                <a:close/>
                              </a:path>
                              <a:path w="7934325" h="619760">
                                <a:moveTo>
                                  <a:pt x="5039309" y="0"/>
                                </a:moveTo>
                                <a:lnTo>
                                  <a:pt x="5039309" y="0"/>
                                </a:lnTo>
                                <a:lnTo>
                                  <a:pt x="0" y="0"/>
                                </a:lnTo>
                                <a:lnTo>
                                  <a:pt x="0" y="5346"/>
                                </a:lnTo>
                                <a:lnTo>
                                  <a:pt x="5039309" y="5346"/>
                                </a:lnTo>
                                <a:lnTo>
                                  <a:pt x="5039309" y="0"/>
                                </a:lnTo>
                                <a:close/>
                              </a:path>
                              <a:path w="7934325" h="619760">
                                <a:moveTo>
                                  <a:pt x="7933995" y="613905"/>
                                </a:moveTo>
                                <a:lnTo>
                                  <a:pt x="7933995" y="613905"/>
                                </a:lnTo>
                                <a:lnTo>
                                  <a:pt x="5039322" y="613905"/>
                                </a:lnTo>
                                <a:lnTo>
                                  <a:pt x="5039322" y="619252"/>
                                </a:lnTo>
                                <a:lnTo>
                                  <a:pt x="7933995" y="619252"/>
                                </a:lnTo>
                                <a:lnTo>
                                  <a:pt x="7933995" y="613905"/>
                                </a:lnTo>
                                <a:close/>
                              </a:path>
                              <a:path w="7934325" h="619760">
                                <a:moveTo>
                                  <a:pt x="7933995" y="0"/>
                                </a:moveTo>
                                <a:lnTo>
                                  <a:pt x="7933995" y="0"/>
                                </a:lnTo>
                                <a:lnTo>
                                  <a:pt x="5039322" y="0"/>
                                </a:lnTo>
                                <a:lnTo>
                                  <a:pt x="5039322" y="5346"/>
                                </a:lnTo>
                                <a:lnTo>
                                  <a:pt x="7933995" y="5346"/>
                                </a:lnTo>
                                <a:lnTo>
                                  <a:pt x="7933995" y="0"/>
                                </a:lnTo>
                                <a:close/>
                              </a:path>
                            </a:pathLst>
                          </a:custGeom>
                          <a:solidFill>
                            <a:srgbClr val="000000"/>
                          </a:solidFill>
                        </wps:spPr>
                        <wps:bodyPr wrap="square" lIns="0" tIns="0" rIns="0" bIns="0" rtlCol="0">
                          <a:prstTxWarp prst="textNoShape">
                            <a:avLst/>
                          </a:prstTxWarp>
                          <a:noAutofit/>
                        </wps:bodyPr>
                      </wps:wsp>
                      <wps:wsp>
                        <wps:cNvPr id="392" name="Textbox 392"/>
                        <wps:cNvSpPr txBox="1"/>
                        <wps:spPr>
                          <a:xfrm>
                            <a:off x="281593" y="265256"/>
                            <a:ext cx="2541270" cy="111125"/>
                          </a:xfrm>
                          <a:prstGeom prst="rect">
                            <a:avLst/>
                          </a:prstGeom>
                        </wps:spPr>
                        <wps:txbx>
                          <w:txbxContent>
                            <w:p>
                              <w:pPr>
                                <w:spacing w:line="174" w:lineRule="exact" w:before="0"/>
                                <w:ind w:left="0" w:right="0" w:firstLine="0"/>
                                <w:jc w:val="left"/>
                                <w:rPr>
                                  <w:b/>
                                  <w:sz w:val="17"/>
                                </w:rPr>
                              </w:pPr>
                              <w:r>
                                <w:rPr>
                                  <w:b/>
                                  <w:sz w:val="17"/>
                                </w:rPr>
                                <w:t>ESTADO</w:t>
                              </w:r>
                              <w:r>
                                <w:rPr>
                                  <w:b/>
                                  <w:spacing w:val="8"/>
                                  <w:sz w:val="17"/>
                                </w:rPr>
                                <w:t> </w:t>
                              </w:r>
                              <w:r>
                                <w:rPr>
                                  <w:b/>
                                  <w:sz w:val="17"/>
                                </w:rPr>
                                <w:t>TOTAL</w:t>
                              </w:r>
                              <w:r>
                                <w:rPr>
                                  <w:b/>
                                  <w:spacing w:val="11"/>
                                  <w:sz w:val="17"/>
                                </w:rPr>
                                <w:t> </w:t>
                              </w:r>
                              <w:r>
                                <w:rPr>
                                  <w:b/>
                                  <w:sz w:val="17"/>
                                </w:rPr>
                                <w:t>DE</w:t>
                              </w:r>
                              <w:r>
                                <w:rPr>
                                  <w:b/>
                                  <w:spacing w:val="9"/>
                                  <w:sz w:val="17"/>
                                </w:rPr>
                                <w:t> </w:t>
                              </w:r>
                              <w:r>
                                <w:rPr>
                                  <w:b/>
                                  <w:sz w:val="17"/>
                                </w:rPr>
                                <w:t>CAMBIOS</w:t>
                              </w:r>
                              <w:r>
                                <w:rPr>
                                  <w:b/>
                                  <w:spacing w:val="11"/>
                                  <w:sz w:val="17"/>
                                </w:rPr>
                                <w:t> </w:t>
                              </w:r>
                              <w:r>
                                <w:rPr>
                                  <w:b/>
                                  <w:sz w:val="17"/>
                                </w:rPr>
                                <w:t>EN</w:t>
                              </w:r>
                              <w:r>
                                <w:rPr>
                                  <w:b/>
                                  <w:spacing w:val="10"/>
                                  <w:sz w:val="17"/>
                                </w:rPr>
                                <w:t> </w:t>
                              </w:r>
                              <w:r>
                                <w:rPr>
                                  <w:b/>
                                  <w:sz w:val="17"/>
                                </w:rPr>
                                <w:t>EL</w:t>
                              </w:r>
                              <w:r>
                                <w:rPr>
                                  <w:b/>
                                  <w:spacing w:val="8"/>
                                  <w:sz w:val="17"/>
                                </w:rPr>
                                <w:t> </w:t>
                              </w:r>
                              <w:r>
                                <w:rPr>
                                  <w:b/>
                                  <w:sz w:val="17"/>
                                </w:rPr>
                                <w:t>PATRIMONIO</w:t>
                              </w:r>
                              <w:r>
                                <w:rPr>
                                  <w:b/>
                                  <w:spacing w:val="9"/>
                                  <w:sz w:val="17"/>
                                </w:rPr>
                                <w:t> </w:t>
                              </w:r>
                              <w:r>
                                <w:rPr>
                                  <w:b/>
                                  <w:spacing w:val="-4"/>
                                  <w:sz w:val="17"/>
                                </w:rPr>
                                <w:t>NETO</w:t>
                              </w:r>
                            </w:p>
                          </w:txbxContent>
                        </wps:txbx>
                        <wps:bodyPr wrap="square" lIns="0" tIns="0" rIns="0" bIns="0" rtlCol="0">
                          <a:noAutofit/>
                        </wps:bodyPr>
                      </wps:wsp>
                      <wps:wsp>
                        <wps:cNvPr id="393" name="Textbox 393"/>
                        <wps:cNvSpPr txBox="1"/>
                        <wps:spPr>
                          <a:xfrm>
                            <a:off x="3291041" y="197193"/>
                            <a:ext cx="613410" cy="247015"/>
                          </a:xfrm>
                          <a:prstGeom prst="rect">
                            <a:avLst/>
                          </a:prstGeom>
                        </wps:spPr>
                        <wps:txbx>
                          <w:txbxContent>
                            <w:p>
                              <w:pPr>
                                <w:spacing w:line="176" w:lineRule="exact" w:before="0"/>
                                <w:ind w:left="0" w:right="0" w:firstLine="0"/>
                                <w:jc w:val="left"/>
                                <w:rPr>
                                  <w:b/>
                                  <w:sz w:val="17"/>
                                </w:rPr>
                              </w:pPr>
                              <w:r>
                                <w:rPr>
                                  <w:b/>
                                  <w:sz w:val="17"/>
                                </w:rPr>
                                <w:t>I.</w:t>
                              </w:r>
                              <w:r>
                                <w:rPr>
                                  <w:b/>
                                  <w:spacing w:val="1"/>
                                  <w:sz w:val="17"/>
                                </w:rPr>
                                <w:t> </w:t>
                              </w:r>
                              <w:r>
                                <w:rPr>
                                  <w:b/>
                                  <w:spacing w:val="-2"/>
                                  <w:sz w:val="17"/>
                                </w:rPr>
                                <w:t>Patrimonio</w:t>
                              </w:r>
                            </w:p>
                            <w:p>
                              <w:pPr>
                                <w:spacing w:line="205" w:lineRule="exact" w:before="7"/>
                                <w:ind w:left="136" w:right="0" w:firstLine="0"/>
                                <w:jc w:val="left"/>
                                <w:rPr>
                                  <w:b/>
                                  <w:sz w:val="17"/>
                                </w:rPr>
                              </w:pPr>
                              <w:r>
                                <w:rPr>
                                  <w:b/>
                                  <w:spacing w:val="-2"/>
                                  <w:sz w:val="17"/>
                                </w:rPr>
                                <w:t>aportado</w:t>
                              </w:r>
                            </w:p>
                          </w:txbxContent>
                        </wps:txbx>
                        <wps:bodyPr wrap="square" lIns="0" tIns="0" rIns="0" bIns="0" rtlCol="0">
                          <a:noAutofit/>
                        </wps:bodyPr>
                      </wps:wsp>
                      <wps:wsp>
                        <wps:cNvPr id="394" name="Textbox 394"/>
                        <wps:cNvSpPr txBox="1"/>
                        <wps:spPr>
                          <a:xfrm>
                            <a:off x="4250595" y="129130"/>
                            <a:ext cx="1523365" cy="383540"/>
                          </a:xfrm>
                          <a:prstGeom prst="rect">
                            <a:avLst/>
                          </a:prstGeom>
                        </wps:spPr>
                        <wps:txbx>
                          <w:txbxContent>
                            <w:p>
                              <w:pPr>
                                <w:tabs>
                                  <w:tab w:pos="1328" w:val="left" w:leader="none"/>
                                </w:tabs>
                                <w:spacing w:line="158" w:lineRule="auto" w:before="0"/>
                                <w:ind w:left="0" w:right="0" w:firstLine="0"/>
                                <w:jc w:val="left"/>
                                <w:rPr>
                                  <w:b/>
                                  <w:sz w:val="17"/>
                                </w:rPr>
                              </w:pPr>
                              <w:r>
                                <w:rPr>
                                  <w:b/>
                                  <w:position w:val="-10"/>
                                  <w:sz w:val="17"/>
                                </w:rPr>
                                <w:t>II.</w:t>
                              </w:r>
                              <w:r>
                                <w:rPr>
                                  <w:b/>
                                  <w:spacing w:val="1"/>
                                  <w:position w:val="-10"/>
                                  <w:sz w:val="17"/>
                                </w:rPr>
                                <w:t> </w:t>
                              </w:r>
                              <w:r>
                                <w:rPr>
                                  <w:b/>
                                  <w:spacing w:val="-2"/>
                                  <w:position w:val="-10"/>
                                  <w:sz w:val="17"/>
                                </w:rPr>
                                <w:t>Patrimonio</w:t>
                              </w:r>
                              <w:r>
                                <w:rPr>
                                  <w:b/>
                                  <w:position w:val="-10"/>
                                  <w:sz w:val="17"/>
                                </w:rPr>
                                <w:tab/>
                              </w:r>
                              <w:r>
                                <w:rPr>
                                  <w:b/>
                                  <w:sz w:val="17"/>
                                </w:rPr>
                                <w:t>III.</w:t>
                              </w:r>
                              <w:r>
                                <w:rPr>
                                  <w:b/>
                                  <w:spacing w:val="6"/>
                                  <w:sz w:val="17"/>
                                </w:rPr>
                                <w:t> </w:t>
                              </w:r>
                              <w:r>
                                <w:rPr>
                                  <w:b/>
                                  <w:sz w:val="17"/>
                                </w:rPr>
                                <w:t>Ajustes</w:t>
                              </w:r>
                              <w:r>
                                <w:rPr>
                                  <w:b/>
                                  <w:spacing w:val="5"/>
                                  <w:sz w:val="17"/>
                                </w:rPr>
                                <w:t> </w:t>
                              </w:r>
                              <w:r>
                                <w:rPr>
                                  <w:b/>
                                  <w:spacing w:val="-5"/>
                                  <w:sz w:val="17"/>
                                </w:rPr>
                                <w:t>por</w:t>
                              </w:r>
                            </w:p>
                            <w:p>
                              <w:pPr>
                                <w:tabs>
                                  <w:tab w:pos="1439" w:val="left" w:leader="none"/>
                                </w:tabs>
                                <w:spacing w:line="158" w:lineRule="auto" w:before="0"/>
                                <w:ind w:left="151" w:right="0" w:firstLine="0"/>
                                <w:jc w:val="left"/>
                                <w:rPr>
                                  <w:b/>
                                  <w:sz w:val="17"/>
                                </w:rPr>
                              </w:pPr>
                              <w:r>
                                <w:rPr>
                                  <w:b/>
                                  <w:spacing w:val="-2"/>
                                  <w:position w:val="-10"/>
                                  <w:sz w:val="17"/>
                                </w:rPr>
                                <w:t>generado</w:t>
                              </w:r>
                              <w:r>
                                <w:rPr>
                                  <w:b/>
                                  <w:position w:val="-10"/>
                                  <w:sz w:val="17"/>
                                </w:rPr>
                                <w:tab/>
                              </w:r>
                              <w:r>
                                <w:rPr>
                                  <w:b/>
                                  <w:sz w:val="17"/>
                                </w:rPr>
                                <w:t>cambios</w:t>
                              </w:r>
                              <w:r>
                                <w:rPr>
                                  <w:b/>
                                  <w:spacing w:val="10"/>
                                  <w:sz w:val="17"/>
                                </w:rPr>
                                <w:t> </w:t>
                              </w:r>
                              <w:r>
                                <w:rPr>
                                  <w:b/>
                                  <w:spacing w:val="-5"/>
                                  <w:sz w:val="17"/>
                                </w:rPr>
                                <w:t>de</w:t>
                              </w:r>
                            </w:p>
                            <w:p>
                              <w:pPr>
                                <w:spacing w:line="154" w:lineRule="exact" w:before="0"/>
                                <w:ind w:left="0" w:right="360" w:firstLine="0"/>
                                <w:jc w:val="right"/>
                                <w:rPr>
                                  <w:b/>
                                  <w:sz w:val="17"/>
                                </w:rPr>
                              </w:pPr>
                              <w:r>
                                <w:rPr>
                                  <w:b/>
                                  <w:spacing w:val="-2"/>
                                  <w:sz w:val="17"/>
                                </w:rPr>
                                <w:t>valor</w:t>
                              </w:r>
                            </w:p>
                          </w:txbxContent>
                        </wps:txbx>
                        <wps:bodyPr wrap="square" lIns="0" tIns="0" rIns="0" bIns="0" rtlCol="0">
                          <a:noAutofit/>
                        </wps:bodyPr>
                      </wps:wsp>
                      <wps:wsp>
                        <wps:cNvPr id="395" name="Textbox 395"/>
                        <wps:cNvSpPr txBox="1"/>
                        <wps:spPr>
                          <a:xfrm>
                            <a:off x="5926811" y="129130"/>
                            <a:ext cx="652780" cy="383540"/>
                          </a:xfrm>
                          <a:prstGeom prst="rect">
                            <a:avLst/>
                          </a:prstGeom>
                        </wps:spPr>
                        <wps:txbx>
                          <w:txbxContent>
                            <w:p>
                              <w:pPr>
                                <w:spacing w:line="176" w:lineRule="exact" w:before="0"/>
                                <w:ind w:left="182" w:right="0" w:firstLine="0"/>
                                <w:jc w:val="left"/>
                                <w:rPr>
                                  <w:b/>
                                  <w:sz w:val="17"/>
                                </w:rPr>
                              </w:pPr>
                              <w:r>
                                <w:rPr>
                                  <w:b/>
                                  <w:sz w:val="17"/>
                                </w:rPr>
                                <w:t>IV.</w:t>
                              </w:r>
                              <w:r>
                                <w:rPr>
                                  <w:b/>
                                  <w:spacing w:val="2"/>
                                  <w:sz w:val="17"/>
                                </w:rPr>
                                <w:t> </w:t>
                              </w:r>
                              <w:r>
                                <w:rPr>
                                  <w:b/>
                                  <w:spacing w:val="-2"/>
                                  <w:sz w:val="17"/>
                                </w:rPr>
                                <w:t>Otros</w:t>
                              </w:r>
                            </w:p>
                            <w:p>
                              <w:pPr>
                                <w:spacing w:line="247" w:lineRule="auto" w:before="0"/>
                                <w:ind w:left="0" w:right="0" w:firstLine="46"/>
                                <w:jc w:val="left"/>
                                <w:rPr>
                                  <w:b/>
                                  <w:sz w:val="17"/>
                                </w:rPr>
                              </w:pPr>
                              <w:r>
                                <w:rPr>
                                  <w:b/>
                                  <w:spacing w:val="-2"/>
                                  <w:sz w:val="17"/>
                                </w:rPr>
                                <w:t>incrementos</w:t>
                              </w:r>
                              <w:r>
                                <w:rPr>
                                  <w:b/>
                                  <w:spacing w:val="40"/>
                                  <w:sz w:val="17"/>
                                </w:rPr>
                                <w:t> </w:t>
                              </w:r>
                              <w:r>
                                <w:rPr>
                                  <w:b/>
                                  <w:spacing w:val="-2"/>
                                  <w:sz w:val="17"/>
                                </w:rPr>
                                <w:t>patrimoniales</w:t>
                              </w:r>
                            </w:p>
                          </w:txbxContent>
                        </wps:txbx>
                        <wps:bodyPr wrap="square" lIns="0" tIns="0" rIns="0" bIns="0" rtlCol="0">
                          <a:noAutofit/>
                        </wps:bodyPr>
                      </wps:wsp>
                      <wps:wsp>
                        <wps:cNvPr id="396" name="Textbox 396"/>
                        <wps:cNvSpPr txBox="1"/>
                        <wps:spPr>
                          <a:xfrm>
                            <a:off x="7187976" y="265256"/>
                            <a:ext cx="248285" cy="111125"/>
                          </a:xfrm>
                          <a:prstGeom prst="rect">
                            <a:avLst/>
                          </a:prstGeom>
                        </wps:spPr>
                        <wps:txbx>
                          <w:txbxContent>
                            <w:p>
                              <w:pPr>
                                <w:spacing w:line="174" w:lineRule="exact" w:before="0"/>
                                <w:ind w:left="0" w:right="0" w:firstLine="0"/>
                                <w:jc w:val="left"/>
                                <w:rPr>
                                  <w:b/>
                                  <w:sz w:val="17"/>
                                </w:rPr>
                              </w:pPr>
                              <w:r>
                                <w:rPr>
                                  <w:b/>
                                  <w:spacing w:val="-2"/>
                                  <w:sz w:val="17"/>
                                </w:rPr>
                                <w:t>Total</w:t>
                              </w:r>
                            </w:p>
                          </w:txbxContent>
                        </wps:txbx>
                        <wps:bodyPr wrap="square" lIns="0" tIns="0" rIns="0" bIns="0" rtlCol="0">
                          <a:noAutofit/>
                        </wps:bodyPr>
                      </wps:wsp>
                    </wpg:wgp>
                  </a:graphicData>
                </a:graphic>
              </wp:inline>
            </w:drawing>
          </mc:Choice>
          <mc:Fallback>
            <w:pict>
              <v:group style="width:624.75pt;height:48.8pt;mso-position-horizontal-relative:char;mso-position-vertical-relative:line" id="docshapegroup250" coordorigin="0,0" coordsize="12495,976">
                <v:rect style="position:absolute;left:0;top:8;width:12493;height:959" id="docshape251" filled="true" fillcolor="#dae9f7" stroked="false">
                  <v:fill type="solid"/>
                </v:rect>
                <v:shape style="position:absolute;left:0;top:0;width:12495;height:976" id="docshape252" coordorigin="0,0" coordsize="12495,976" path="m7936,967l6456,967,6448,967,4876,967,4867,967,0,967,0,975,4867,975,4876,975,6448,975,6456,975,7936,975,7936,967xm7936,0l6456,0,6448,0,4876,0,4867,0,0,0,0,8,4867,8,4876,8,6448,8,6456,8,7936,8,7936,0xm12494,967l10525,967,10517,967,9170,967,9161,967,7944,967,7944,967,7936,967,7936,975,7944,975,7944,975,9161,975,9170,975,10517,975,10525,975,12494,975,12494,967xm12494,0l10525,0,10517,0,9170,0,9161,0,7944,0,7944,0,7936,0,7936,8,7944,8,7944,8,9161,8,9170,8,10517,8,10525,8,12494,8,12494,0xe" filled="true" fillcolor="#000000" stroked="false">
                  <v:path arrowok="t"/>
                  <v:fill type="solid"/>
                </v:shape>
                <v:shape style="position:absolute;left:443;top:417;width:4002;height:175" type="#_x0000_t202" id="docshape253" filled="false" stroked="false">
                  <v:textbox inset="0,0,0,0">
                    <w:txbxContent>
                      <w:p>
                        <w:pPr>
                          <w:spacing w:line="174" w:lineRule="exact" w:before="0"/>
                          <w:ind w:left="0" w:right="0" w:firstLine="0"/>
                          <w:jc w:val="left"/>
                          <w:rPr>
                            <w:b/>
                            <w:sz w:val="17"/>
                          </w:rPr>
                        </w:pPr>
                        <w:r>
                          <w:rPr>
                            <w:b/>
                            <w:sz w:val="17"/>
                          </w:rPr>
                          <w:t>ESTADO</w:t>
                        </w:r>
                        <w:r>
                          <w:rPr>
                            <w:b/>
                            <w:spacing w:val="8"/>
                            <w:sz w:val="17"/>
                          </w:rPr>
                          <w:t> </w:t>
                        </w:r>
                        <w:r>
                          <w:rPr>
                            <w:b/>
                            <w:sz w:val="17"/>
                          </w:rPr>
                          <w:t>TOTAL</w:t>
                        </w:r>
                        <w:r>
                          <w:rPr>
                            <w:b/>
                            <w:spacing w:val="11"/>
                            <w:sz w:val="17"/>
                          </w:rPr>
                          <w:t> </w:t>
                        </w:r>
                        <w:r>
                          <w:rPr>
                            <w:b/>
                            <w:sz w:val="17"/>
                          </w:rPr>
                          <w:t>DE</w:t>
                        </w:r>
                        <w:r>
                          <w:rPr>
                            <w:b/>
                            <w:spacing w:val="9"/>
                            <w:sz w:val="17"/>
                          </w:rPr>
                          <w:t> </w:t>
                        </w:r>
                        <w:r>
                          <w:rPr>
                            <w:b/>
                            <w:sz w:val="17"/>
                          </w:rPr>
                          <w:t>CAMBIOS</w:t>
                        </w:r>
                        <w:r>
                          <w:rPr>
                            <w:b/>
                            <w:spacing w:val="11"/>
                            <w:sz w:val="17"/>
                          </w:rPr>
                          <w:t> </w:t>
                        </w:r>
                        <w:r>
                          <w:rPr>
                            <w:b/>
                            <w:sz w:val="17"/>
                          </w:rPr>
                          <w:t>EN</w:t>
                        </w:r>
                        <w:r>
                          <w:rPr>
                            <w:b/>
                            <w:spacing w:val="10"/>
                            <w:sz w:val="17"/>
                          </w:rPr>
                          <w:t> </w:t>
                        </w:r>
                        <w:r>
                          <w:rPr>
                            <w:b/>
                            <w:sz w:val="17"/>
                          </w:rPr>
                          <w:t>EL</w:t>
                        </w:r>
                        <w:r>
                          <w:rPr>
                            <w:b/>
                            <w:spacing w:val="8"/>
                            <w:sz w:val="17"/>
                          </w:rPr>
                          <w:t> </w:t>
                        </w:r>
                        <w:r>
                          <w:rPr>
                            <w:b/>
                            <w:sz w:val="17"/>
                          </w:rPr>
                          <w:t>PATRIMONIO</w:t>
                        </w:r>
                        <w:r>
                          <w:rPr>
                            <w:b/>
                            <w:spacing w:val="9"/>
                            <w:sz w:val="17"/>
                          </w:rPr>
                          <w:t> </w:t>
                        </w:r>
                        <w:r>
                          <w:rPr>
                            <w:b/>
                            <w:spacing w:val="-4"/>
                            <w:sz w:val="17"/>
                          </w:rPr>
                          <w:t>NETO</w:t>
                        </w:r>
                      </w:p>
                    </w:txbxContent>
                  </v:textbox>
                  <w10:wrap type="none"/>
                </v:shape>
                <v:shape style="position:absolute;left:5182;top:310;width:966;height:389" type="#_x0000_t202" id="docshape254" filled="false" stroked="false">
                  <v:textbox inset="0,0,0,0">
                    <w:txbxContent>
                      <w:p>
                        <w:pPr>
                          <w:spacing w:line="176" w:lineRule="exact" w:before="0"/>
                          <w:ind w:left="0" w:right="0" w:firstLine="0"/>
                          <w:jc w:val="left"/>
                          <w:rPr>
                            <w:b/>
                            <w:sz w:val="17"/>
                          </w:rPr>
                        </w:pPr>
                        <w:r>
                          <w:rPr>
                            <w:b/>
                            <w:sz w:val="17"/>
                          </w:rPr>
                          <w:t>I.</w:t>
                        </w:r>
                        <w:r>
                          <w:rPr>
                            <w:b/>
                            <w:spacing w:val="1"/>
                            <w:sz w:val="17"/>
                          </w:rPr>
                          <w:t> </w:t>
                        </w:r>
                        <w:r>
                          <w:rPr>
                            <w:b/>
                            <w:spacing w:val="-2"/>
                            <w:sz w:val="17"/>
                          </w:rPr>
                          <w:t>Patrimonio</w:t>
                        </w:r>
                      </w:p>
                      <w:p>
                        <w:pPr>
                          <w:spacing w:line="205" w:lineRule="exact" w:before="7"/>
                          <w:ind w:left="136" w:right="0" w:firstLine="0"/>
                          <w:jc w:val="left"/>
                          <w:rPr>
                            <w:b/>
                            <w:sz w:val="17"/>
                          </w:rPr>
                        </w:pPr>
                        <w:r>
                          <w:rPr>
                            <w:b/>
                            <w:spacing w:val="-2"/>
                            <w:sz w:val="17"/>
                          </w:rPr>
                          <w:t>aportado</w:t>
                        </w:r>
                      </w:p>
                    </w:txbxContent>
                  </v:textbox>
                  <w10:wrap type="none"/>
                </v:shape>
                <v:shape style="position:absolute;left:6693;top:203;width:2399;height:604" type="#_x0000_t202" id="docshape255" filled="false" stroked="false">
                  <v:textbox inset="0,0,0,0">
                    <w:txbxContent>
                      <w:p>
                        <w:pPr>
                          <w:tabs>
                            <w:tab w:pos="1328" w:val="left" w:leader="none"/>
                          </w:tabs>
                          <w:spacing w:line="158" w:lineRule="auto" w:before="0"/>
                          <w:ind w:left="0" w:right="0" w:firstLine="0"/>
                          <w:jc w:val="left"/>
                          <w:rPr>
                            <w:b/>
                            <w:sz w:val="17"/>
                          </w:rPr>
                        </w:pPr>
                        <w:r>
                          <w:rPr>
                            <w:b/>
                            <w:position w:val="-10"/>
                            <w:sz w:val="17"/>
                          </w:rPr>
                          <w:t>II.</w:t>
                        </w:r>
                        <w:r>
                          <w:rPr>
                            <w:b/>
                            <w:spacing w:val="1"/>
                            <w:position w:val="-10"/>
                            <w:sz w:val="17"/>
                          </w:rPr>
                          <w:t> </w:t>
                        </w:r>
                        <w:r>
                          <w:rPr>
                            <w:b/>
                            <w:spacing w:val="-2"/>
                            <w:position w:val="-10"/>
                            <w:sz w:val="17"/>
                          </w:rPr>
                          <w:t>Patrimonio</w:t>
                        </w:r>
                        <w:r>
                          <w:rPr>
                            <w:b/>
                            <w:position w:val="-10"/>
                            <w:sz w:val="17"/>
                          </w:rPr>
                          <w:tab/>
                        </w:r>
                        <w:r>
                          <w:rPr>
                            <w:b/>
                            <w:sz w:val="17"/>
                          </w:rPr>
                          <w:t>III.</w:t>
                        </w:r>
                        <w:r>
                          <w:rPr>
                            <w:b/>
                            <w:spacing w:val="6"/>
                            <w:sz w:val="17"/>
                          </w:rPr>
                          <w:t> </w:t>
                        </w:r>
                        <w:r>
                          <w:rPr>
                            <w:b/>
                            <w:sz w:val="17"/>
                          </w:rPr>
                          <w:t>Ajustes</w:t>
                        </w:r>
                        <w:r>
                          <w:rPr>
                            <w:b/>
                            <w:spacing w:val="5"/>
                            <w:sz w:val="17"/>
                          </w:rPr>
                          <w:t> </w:t>
                        </w:r>
                        <w:r>
                          <w:rPr>
                            <w:b/>
                            <w:spacing w:val="-5"/>
                            <w:sz w:val="17"/>
                          </w:rPr>
                          <w:t>por</w:t>
                        </w:r>
                      </w:p>
                      <w:p>
                        <w:pPr>
                          <w:tabs>
                            <w:tab w:pos="1439" w:val="left" w:leader="none"/>
                          </w:tabs>
                          <w:spacing w:line="158" w:lineRule="auto" w:before="0"/>
                          <w:ind w:left="151" w:right="0" w:firstLine="0"/>
                          <w:jc w:val="left"/>
                          <w:rPr>
                            <w:b/>
                            <w:sz w:val="17"/>
                          </w:rPr>
                        </w:pPr>
                        <w:r>
                          <w:rPr>
                            <w:b/>
                            <w:spacing w:val="-2"/>
                            <w:position w:val="-10"/>
                            <w:sz w:val="17"/>
                          </w:rPr>
                          <w:t>generado</w:t>
                        </w:r>
                        <w:r>
                          <w:rPr>
                            <w:b/>
                            <w:position w:val="-10"/>
                            <w:sz w:val="17"/>
                          </w:rPr>
                          <w:tab/>
                        </w:r>
                        <w:r>
                          <w:rPr>
                            <w:b/>
                            <w:sz w:val="17"/>
                          </w:rPr>
                          <w:t>cambios</w:t>
                        </w:r>
                        <w:r>
                          <w:rPr>
                            <w:b/>
                            <w:spacing w:val="10"/>
                            <w:sz w:val="17"/>
                          </w:rPr>
                          <w:t> </w:t>
                        </w:r>
                        <w:r>
                          <w:rPr>
                            <w:b/>
                            <w:spacing w:val="-5"/>
                            <w:sz w:val="17"/>
                          </w:rPr>
                          <w:t>de</w:t>
                        </w:r>
                      </w:p>
                      <w:p>
                        <w:pPr>
                          <w:spacing w:line="154" w:lineRule="exact" w:before="0"/>
                          <w:ind w:left="0" w:right="360" w:firstLine="0"/>
                          <w:jc w:val="right"/>
                          <w:rPr>
                            <w:b/>
                            <w:sz w:val="17"/>
                          </w:rPr>
                        </w:pPr>
                        <w:r>
                          <w:rPr>
                            <w:b/>
                            <w:spacing w:val="-2"/>
                            <w:sz w:val="17"/>
                          </w:rPr>
                          <w:t>valor</w:t>
                        </w:r>
                      </w:p>
                    </w:txbxContent>
                  </v:textbox>
                  <w10:wrap type="none"/>
                </v:shape>
                <v:shape style="position:absolute;left:9333;top:203;width:1028;height:604" type="#_x0000_t202" id="docshape256" filled="false" stroked="false">
                  <v:textbox inset="0,0,0,0">
                    <w:txbxContent>
                      <w:p>
                        <w:pPr>
                          <w:spacing w:line="176" w:lineRule="exact" w:before="0"/>
                          <w:ind w:left="182" w:right="0" w:firstLine="0"/>
                          <w:jc w:val="left"/>
                          <w:rPr>
                            <w:b/>
                            <w:sz w:val="17"/>
                          </w:rPr>
                        </w:pPr>
                        <w:r>
                          <w:rPr>
                            <w:b/>
                            <w:sz w:val="17"/>
                          </w:rPr>
                          <w:t>IV.</w:t>
                        </w:r>
                        <w:r>
                          <w:rPr>
                            <w:b/>
                            <w:spacing w:val="2"/>
                            <w:sz w:val="17"/>
                          </w:rPr>
                          <w:t> </w:t>
                        </w:r>
                        <w:r>
                          <w:rPr>
                            <w:b/>
                            <w:spacing w:val="-2"/>
                            <w:sz w:val="17"/>
                          </w:rPr>
                          <w:t>Otros</w:t>
                        </w:r>
                      </w:p>
                      <w:p>
                        <w:pPr>
                          <w:spacing w:line="247" w:lineRule="auto" w:before="0"/>
                          <w:ind w:left="0" w:right="0" w:firstLine="46"/>
                          <w:jc w:val="left"/>
                          <w:rPr>
                            <w:b/>
                            <w:sz w:val="17"/>
                          </w:rPr>
                        </w:pPr>
                        <w:r>
                          <w:rPr>
                            <w:b/>
                            <w:spacing w:val="-2"/>
                            <w:sz w:val="17"/>
                          </w:rPr>
                          <w:t>incrementos</w:t>
                        </w:r>
                        <w:r>
                          <w:rPr>
                            <w:b/>
                            <w:spacing w:val="40"/>
                            <w:sz w:val="17"/>
                          </w:rPr>
                          <w:t> </w:t>
                        </w:r>
                        <w:r>
                          <w:rPr>
                            <w:b/>
                            <w:spacing w:val="-2"/>
                            <w:sz w:val="17"/>
                          </w:rPr>
                          <w:t>patrimoniales</w:t>
                        </w:r>
                      </w:p>
                    </w:txbxContent>
                  </v:textbox>
                  <w10:wrap type="none"/>
                </v:shape>
                <v:shape style="position:absolute;left:11319;top:417;width:391;height:175" type="#_x0000_t202" id="docshape257" filled="false" stroked="false">
                  <v:textbox inset="0,0,0,0">
                    <w:txbxContent>
                      <w:p>
                        <w:pPr>
                          <w:spacing w:line="174" w:lineRule="exact" w:before="0"/>
                          <w:ind w:left="0" w:right="0" w:firstLine="0"/>
                          <w:jc w:val="left"/>
                          <w:rPr>
                            <w:b/>
                            <w:sz w:val="17"/>
                          </w:rPr>
                        </w:pPr>
                        <w:r>
                          <w:rPr>
                            <w:b/>
                            <w:spacing w:val="-2"/>
                            <w:sz w:val="17"/>
                          </w:rPr>
                          <w:t>Total</w:t>
                        </w:r>
                      </w:p>
                    </w:txbxContent>
                  </v:textbox>
                  <w10:wrap type="none"/>
                </v:shape>
              </v:group>
            </w:pict>
          </mc:Fallback>
        </mc:AlternateContent>
      </w:r>
      <w:r>
        <w:rPr>
          <w:sz w:val="20"/>
        </w:rPr>
      </w:r>
    </w:p>
    <w:p>
      <w:pPr>
        <w:pStyle w:val="BodyText"/>
        <w:spacing w:before="11"/>
        <w:rPr>
          <w:sz w:val="8"/>
        </w:rPr>
      </w:pPr>
    </w:p>
    <w:tbl>
      <w:tblPr>
        <w:tblW w:w="0" w:type="auto"/>
        <w:jc w:val="left"/>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2"/>
        <w:gridCol w:w="1595"/>
        <w:gridCol w:w="1714"/>
        <w:gridCol w:w="932"/>
        <w:gridCol w:w="1621"/>
        <w:gridCol w:w="1550"/>
      </w:tblGrid>
      <w:tr>
        <w:trPr>
          <w:trHeight w:val="287" w:hRule="atLeast"/>
        </w:trPr>
        <w:tc>
          <w:tcPr>
            <w:tcW w:w="5082" w:type="dxa"/>
            <w:tcBorders>
              <w:bottom w:val="single" w:sz="4" w:space="0" w:color="000000"/>
            </w:tcBorders>
          </w:tcPr>
          <w:p>
            <w:pPr>
              <w:pStyle w:val="TableParagraph"/>
              <w:spacing w:line="176" w:lineRule="exact"/>
              <w:ind w:left="123"/>
              <w:rPr>
                <w:rFonts w:ascii="Calibri"/>
                <w:b/>
                <w:sz w:val="17"/>
              </w:rPr>
            </w:pPr>
            <w:r>
              <w:rPr>
                <w:rFonts w:ascii="Calibri"/>
                <w:b/>
                <w:sz w:val="17"/>
              </w:rPr>
              <w:t>A.</w:t>
            </w:r>
            <w:r>
              <w:rPr>
                <w:rFonts w:ascii="Calibri"/>
                <w:b/>
                <w:spacing w:val="9"/>
                <w:sz w:val="17"/>
              </w:rPr>
              <w:t> </w:t>
            </w:r>
            <w:r>
              <w:rPr>
                <w:rFonts w:ascii="Calibri"/>
                <w:b/>
                <w:sz w:val="17"/>
              </w:rPr>
              <w:t>PATRIMONIO</w:t>
            </w:r>
            <w:r>
              <w:rPr>
                <w:rFonts w:ascii="Calibri"/>
                <w:b/>
                <w:spacing w:val="9"/>
                <w:sz w:val="17"/>
              </w:rPr>
              <w:t> </w:t>
            </w:r>
            <w:r>
              <w:rPr>
                <w:rFonts w:ascii="Calibri"/>
                <w:b/>
                <w:sz w:val="17"/>
              </w:rPr>
              <w:t>NETO</w:t>
            </w:r>
            <w:r>
              <w:rPr>
                <w:rFonts w:ascii="Calibri"/>
                <w:b/>
                <w:spacing w:val="9"/>
                <w:sz w:val="17"/>
              </w:rPr>
              <w:t> </w:t>
            </w:r>
            <w:r>
              <w:rPr>
                <w:rFonts w:ascii="Calibri"/>
                <w:b/>
                <w:sz w:val="17"/>
              </w:rPr>
              <w:t>AL</w:t>
            </w:r>
            <w:r>
              <w:rPr>
                <w:rFonts w:ascii="Calibri"/>
                <w:b/>
                <w:spacing w:val="9"/>
                <w:sz w:val="17"/>
              </w:rPr>
              <w:t> </w:t>
            </w:r>
            <w:r>
              <w:rPr>
                <w:rFonts w:ascii="Calibri"/>
                <w:b/>
                <w:sz w:val="17"/>
              </w:rPr>
              <w:t>FINAL</w:t>
            </w:r>
            <w:r>
              <w:rPr>
                <w:rFonts w:ascii="Calibri"/>
                <w:b/>
                <w:spacing w:val="9"/>
                <w:sz w:val="17"/>
              </w:rPr>
              <w:t> </w:t>
            </w:r>
            <w:r>
              <w:rPr>
                <w:rFonts w:ascii="Calibri"/>
                <w:b/>
                <w:sz w:val="17"/>
              </w:rPr>
              <w:t>DEL</w:t>
            </w:r>
            <w:r>
              <w:rPr>
                <w:rFonts w:ascii="Calibri"/>
                <w:b/>
                <w:spacing w:val="9"/>
                <w:sz w:val="17"/>
              </w:rPr>
              <w:t> </w:t>
            </w:r>
            <w:r>
              <w:rPr>
                <w:rFonts w:ascii="Calibri"/>
                <w:b/>
                <w:sz w:val="17"/>
              </w:rPr>
              <w:t>EJERCICIO</w:t>
            </w:r>
            <w:r>
              <w:rPr>
                <w:rFonts w:ascii="Calibri"/>
                <w:b/>
                <w:spacing w:val="9"/>
                <w:sz w:val="17"/>
              </w:rPr>
              <w:t> </w:t>
            </w:r>
            <w:r>
              <w:rPr>
                <w:rFonts w:ascii="Calibri"/>
                <w:b/>
                <w:spacing w:val="-4"/>
                <w:sz w:val="17"/>
              </w:rPr>
              <w:t>2019</w:t>
            </w:r>
          </w:p>
        </w:tc>
        <w:tc>
          <w:tcPr>
            <w:tcW w:w="1595" w:type="dxa"/>
            <w:tcBorders>
              <w:bottom w:val="single" w:sz="4" w:space="0" w:color="000000"/>
            </w:tcBorders>
          </w:tcPr>
          <w:p>
            <w:pPr>
              <w:pStyle w:val="TableParagraph"/>
              <w:spacing w:line="176" w:lineRule="exact"/>
              <w:ind w:right="231"/>
              <w:jc w:val="right"/>
              <w:rPr>
                <w:rFonts w:ascii="Calibri"/>
                <w:b/>
                <w:sz w:val="17"/>
              </w:rPr>
            </w:pPr>
            <w:r>
              <w:rPr>
                <w:rFonts w:ascii="Calibri"/>
                <w:b/>
                <w:spacing w:val="-2"/>
                <w:sz w:val="17"/>
              </w:rPr>
              <w:t>58.633.868,65</w:t>
            </w:r>
          </w:p>
        </w:tc>
        <w:tc>
          <w:tcPr>
            <w:tcW w:w="1714" w:type="dxa"/>
            <w:tcBorders>
              <w:bottom w:val="single" w:sz="4" w:space="0" w:color="000000"/>
            </w:tcBorders>
          </w:tcPr>
          <w:p>
            <w:pPr>
              <w:pStyle w:val="TableParagraph"/>
              <w:spacing w:line="176" w:lineRule="exact"/>
              <w:ind w:right="455"/>
              <w:jc w:val="right"/>
              <w:rPr>
                <w:rFonts w:ascii="Calibri"/>
                <w:b/>
                <w:sz w:val="17"/>
              </w:rPr>
            </w:pPr>
            <w:r>
              <w:rPr>
                <w:rFonts w:ascii="Calibri"/>
                <w:b/>
                <w:spacing w:val="-2"/>
                <w:sz w:val="17"/>
              </w:rPr>
              <w:t>77.659.376,31</w:t>
            </w:r>
          </w:p>
        </w:tc>
        <w:tc>
          <w:tcPr>
            <w:tcW w:w="932" w:type="dxa"/>
            <w:tcBorders>
              <w:bottom w:val="single" w:sz="4" w:space="0" w:color="000000"/>
            </w:tcBorders>
          </w:tcPr>
          <w:p>
            <w:pPr>
              <w:pStyle w:val="TableParagraph"/>
              <w:spacing w:line="176" w:lineRule="exact"/>
              <w:ind w:right="163"/>
              <w:jc w:val="right"/>
              <w:rPr>
                <w:rFonts w:ascii="Calibri"/>
                <w:b/>
                <w:sz w:val="17"/>
              </w:rPr>
            </w:pPr>
            <w:r>
              <w:rPr>
                <w:rFonts w:ascii="Calibri"/>
                <w:b/>
                <w:spacing w:val="-4"/>
                <w:sz w:val="17"/>
              </w:rPr>
              <w:t>0,00</w:t>
            </w:r>
          </w:p>
        </w:tc>
        <w:tc>
          <w:tcPr>
            <w:tcW w:w="1621" w:type="dxa"/>
            <w:tcBorders>
              <w:bottom w:val="single" w:sz="4" w:space="0" w:color="000000"/>
            </w:tcBorders>
          </w:tcPr>
          <w:p>
            <w:pPr>
              <w:pStyle w:val="TableParagraph"/>
              <w:spacing w:line="176" w:lineRule="exact"/>
              <w:ind w:right="429"/>
              <w:jc w:val="right"/>
              <w:rPr>
                <w:rFonts w:ascii="Calibri"/>
                <w:b/>
                <w:sz w:val="17"/>
              </w:rPr>
            </w:pPr>
            <w:r>
              <w:rPr>
                <w:rFonts w:ascii="Calibri"/>
                <w:b/>
                <w:spacing w:val="-4"/>
                <w:sz w:val="17"/>
              </w:rPr>
              <w:t>0,00</w:t>
            </w:r>
          </w:p>
        </w:tc>
        <w:tc>
          <w:tcPr>
            <w:tcW w:w="1550" w:type="dxa"/>
            <w:tcBorders>
              <w:bottom w:val="single" w:sz="4" w:space="0" w:color="000000"/>
            </w:tcBorders>
          </w:tcPr>
          <w:p>
            <w:pPr>
              <w:pStyle w:val="TableParagraph"/>
              <w:spacing w:line="176" w:lineRule="exact"/>
              <w:ind w:right="1"/>
              <w:jc w:val="right"/>
              <w:rPr>
                <w:rFonts w:ascii="Calibri"/>
                <w:b/>
                <w:sz w:val="17"/>
              </w:rPr>
            </w:pPr>
            <w:r>
              <w:rPr>
                <w:rFonts w:ascii="Calibri"/>
                <w:b/>
                <w:spacing w:val="-2"/>
                <w:sz w:val="17"/>
              </w:rPr>
              <w:t>136.293.244,96</w:t>
            </w:r>
          </w:p>
        </w:tc>
      </w:tr>
      <w:tr>
        <w:trPr>
          <w:trHeight w:val="255" w:hRule="atLeast"/>
        </w:trPr>
        <w:tc>
          <w:tcPr>
            <w:tcW w:w="12494" w:type="dxa"/>
            <w:gridSpan w:val="6"/>
          </w:tcPr>
          <w:p>
            <w:pPr>
              <w:pStyle w:val="TableParagraph"/>
              <w:tabs>
                <w:tab w:pos="5453" w:val="left" w:leader="none"/>
                <w:tab w:pos="6855" w:val="left" w:leader="none"/>
                <w:tab w:pos="8847" w:val="left" w:leader="none"/>
                <w:tab w:pos="9488" w:val="left" w:leader="none"/>
                <w:tab w:pos="11412" w:val="left" w:leader="none"/>
              </w:tabs>
              <w:spacing w:line="228" w:lineRule="exact" w:before="7"/>
              <w:ind w:left="123"/>
              <w:rPr>
                <w:rFonts w:ascii="Calibri"/>
                <w:b/>
                <w:sz w:val="17"/>
              </w:rPr>
            </w:pPr>
            <w:r>
              <w:rPr>
                <w:rFonts w:ascii="Calibri"/>
                <w:b/>
                <w:position w:val="11"/>
                <w:sz w:val="17"/>
              </w:rPr>
              <w:t>B.</w:t>
            </w:r>
            <w:r>
              <w:rPr>
                <w:rFonts w:ascii="Calibri"/>
                <w:b/>
                <w:spacing w:val="9"/>
                <w:position w:val="11"/>
                <w:sz w:val="17"/>
              </w:rPr>
              <w:t> </w:t>
            </w:r>
            <w:r>
              <w:rPr>
                <w:rFonts w:ascii="Calibri"/>
                <w:b/>
                <w:position w:val="11"/>
                <w:sz w:val="17"/>
              </w:rPr>
              <w:t>AJUSTES</w:t>
            </w:r>
            <w:r>
              <w:rPr>
                <w:rFonts w:ascii="Calibri"/>
                <w:b/>
                <w:spacing w:val="10"/>
                <w:position w:val="11"/>
                <w:sz w:val="17"/>
              </w:rPr>
              <w:t> </w:t>
            </w:r>
            <w:r>
              <w:rPr>
                <w:rFonts w:ascii="Calibri"/>
                <w:b/>
                <w:position w:val="11"/>
                <w:sz w:val="17"/>
              </w:rPr>
              <w:t>POR</w:t>
            </w:r>
            <w:r>
              <w:rPr>
                <w:rFonts w:ascii="Calibri"/>
                <w:b/>
                <w:spacing w:val="11"/>
                <w:position w:val="11"/>
                <w:sz w:val="17"/>
              </w:rPr>
              <w:t> </w:t>
            </w:r>
            <w:r>
              <w:rPr>
                <w:rFonts w:ascii="Calibri"/>
                <w:b/>
                <w:position w:val="11"/>
                <w:sz w:val="17"/>
              </w:rPr>
              <w:t>CAMBIOS</w:t>
            </w:r>
            <w:r>
              <w:rPr>
                <w:rFonts w:ascii="Calibri"/>
                <w:b/>
                <w:spacing w:val="12"/>
                <w:position w:val="11"/>
                <w:sz w:val="17"/>
              </w:rPr>
              <w:t> </w:t>
            </w:r>
            <w:r>
              <w:rPr>
                <w:rFonts w:ascii="Calibri"/>
                <w:b/>
                <w:position w:val="11"/>
                <w:sz w:val="17"/>
              </w:rPr>
              <w:t>DE</w:t>
            </w:r>
            <w:r>
              <w:rPr>
                <w:rFonts w:ascii="Calibri"/>
                <w:b/>
                <w:spacing w:val="11"/>
                <w:position w:val="11"/>
                <w:sz w:val="17"/>
              </w:rPr>
              <w:t> </w:t>
            </w:r>
            <w:r>
              <w:rPr>
                <w:rFonts w:ascii="Calibri"/>
                <w:b/>
                <w:position w:val="11"/>
                <w:sz w:val="17"/>
              </w:rPr>
              <w:t>CRITERIOS</w:t>
            </w:r>
            <w:r>
              <w:rPr>
                <w:rFonts w:ascii="Calibri"/>
                <w:b/>
                <w:spacing w:val="9"/>
                <w:position w:val="11"/>
                <w:sz w:val="17"/>
              </w:rPr>
              <w:t> </w:t>
            </w:r>
            <w:r>
              <w:rPr>
                <w:rFonts w:ascii="Calibri"/>
                <w:b/>
                <w:position w:val="11"/>
                <w:sz w:val="17"/>
              </w:rPr>
              <w:t>CONTABLES</w:t>
            </w:r>
            <w:r>
              <w:rPr>
                <w:rFonts w:ascii="Calibri"/>
                <w:b/>
                <w:spacing w:val="10"/>
                <w:position w:val="11"/>
                <w:sz w:val="17"/>
              </w:rPr>
              <w:t> </w:t>
            </w:r>
            <w:r>
              <w:rPr>
                <w:rFonts w:ascii="Calibri"/>
                <w:b/>
                <w:spacing w:val="-10"/>
                <w:position w:val="11"/>
                <w:sz w:val="17"/>
              </w:rPr>
              <w:t>Y</w:t>
            </w:r>
            <w:r>
              <w:rPr>
                <w:rFonts w:ascii="Calibri"/>
                <w:b/>
                <w:position w:val="11"/>
                <w:sz w:val="17"/>
              </w:rPr>
              <w:tab/>
            </w:r>
            <w:r>
              <w:rPr>
                <w:rFonts w:ascii="Calibri"/>
                <w:b/>
                <w:sz w:val="17"/>
              </w:rPr>
              <w:t>-</w:t>
            </w:r>
            <w:r>
              <w:rPr>
                <w:rFonts w:ascii="Calibri"/>
                <w:b/>
                <w:spacing w:val="-2"/>
                <w:sz w:val="17"/>
              </w:rPr>
              <w:t>7.908.571,60</w:t>
            </w:r>
            <w:r>
              <w:rPr>
                <w:rFonts w:ascii="Calibri"/>
                <w:b/>
                <w:sz w:val="17"/>
              </w:rPr>
              <w:tab/>
              <w:t>-</w:t>
            </w:r>
            <w:r>
              <w:rPr>
                <w:rFonts w:ascii="Calibri"/>
                <w:b/>
                <w:spacing w:val="-2"/>
                <w:sz w:val="17"/>
              </w:rPr>
              <w:t>15.169.180,96</w:t>
            </w:r>
            <w:r>
              <w:rPr>
                <w:rFonts w:ascii="Calibri"/>
                <w:b/>
                <w:sz w:val="17"/>
              </w:rPr>
              <w:tab/>
            </w:r>
            <w:r>
              <w:rPr>
                <w:rFonts w:ascii="Calibri"/>
                <w:b/>
                <w:spacing w:val="-4"/>
                <w:sz w:val="17"/>
              </w:rPr>
              <w:t>0,00</w:t>
            </w:r>
            <w:r>
              <w:rPr>
                <w:rFonts w:ascii="Calibri"/>
                <w:b/>
                <w:sz w:val="17"/>
              </w:rPr>
              <w:tab/>
            </w:r>
            <w:r>
              <w:rPr>
                <w:rFonts w:ascii="Calibri"/>
                <w:b/>
                <w:spacing w:val="-2"/>
                <w:sz w:val="17"/>
              </w:rPr>
              <w:t>11.070.220,80</w:t>
            </w:r>
            <w:r>
              <w:rPr>
                <w:rFonts w:ascii="Calibri"/>
                <w:b/>
                <w:sz w:val="17"/>
              </w:rPr>
              <w:tab/>
              <w:t>-</w:t>
            </w:r>
            <w:r>
              <w:rPr>
                <w:rFonts w:ascii="Calibri"/>
                <w:b/>
                <w:spacing w:val="-2"/>
                <w:sz w:val="17"/>
              </w:rPr>
              <w:t>12.007.531,76</w:t>
            </w:r>
          </w:p>
        </w:tc>
      </w:tr>
      <w:tr>
        <w:trPr>
          <w:trHeight w:val="180" w:hRule="atLeast"/>
        </w:trPr>
        <w:tc>
          <w:tcPr>
            <w:tcW w:w="5082" w:type="dxa"/>
            <w:tcBorders>
              <w:bottom w:val="single" w:sz="4" w:space="0" w:color="000000"/>
            </w:tcBorders>
          </w:tcPr>
          <w:p>
            <w:pPr>
              <w:pStyle w:val="TableParagraph"/>
              <w:spacing w:line="160" w:lineRule="exact"/>
              <w:ind w:left="123"/>
              <w:rPr>
                <w:rFonts w:ascii="Calibri" w:hAnsi="Calibri"/>
                <w:b/>
                <w:sz w:val="17"/>
              </w:rPr>
            </w:pPr>
            <w:r>
              <w:rPr>
                <w:rFonts w:ascii="Calibri" w:hAnsi="Calibri"/>
                <w:b/>
                <w:sz w:val="17"/>
              </w:rPr>
              <w:t>CORRECCIÓN</w:t>
            </w:r>
            <w:r>
              <w:rPr>
                <w:rFonts w:ascii="Calibri" w:hAnsi="Calibri"/>
                <w:b/>
                <w:spacing w:val="11"/>
                <w:sz w:val="17"/>
              </w:rPr>
              <w:t> </w:t>
            </w:r>
            <w:r>
              <w:rPr>
                <w:rFonts w:ascii="Calibri" w:hAnsi="Calibri"/>
                <w:b/>
                <w:sz w:val="17"/>
              </w:rPr>
              <w:t>DE</w:t>
            </w:r>
            <w:r>
              <w:rPr>
                <w:rFonts w:ascii="Calibri" w:hAnsi="Calibri"/>
                <w:b/>
                <w:spacing w:val="12"/>
                <w:sz w:val="17"/>
              </w:rPr>
              <w:t> </w:t>
            </w:r>
            <w:r>
              <w:rPr>
                <w:rFonts w:ascii="Calibri" w:hAnsi="Calibri"/>
                <w:b/>
                <w:spacing w:val="-2"/>
                <w:sz w:val="17"/>
              </w:rPr>
              <w:t>ERRORES</w:t>
            </w:r>
          </w:p>
        </w:tc>
        <w:tc>
          <w:tcPr>
            <w:tcW w:w="1595" w:type="dxa"/>
            <w:tcBorders>
              <w:bottom w:val="single" w:sz="4" w:space="0" w:color="000000"/>
            </w:tcBorders>
          </w:tcPr>
          <w:p>
            <w:pPr>
              <w:pStyle w:val="TableParagraph"/>
              <w:rPr>
                <w:rFonts w:ascii="Times New Roman"/>
                <w:sz w:val="12"/>
              </w:rPr>
            </w:pPr>
          </w:p>
        </w:tc>
        <w:tc>
          <w:tcPr>
            <w:tcW w:w="1714" w:type="dxa"/>
            <w:tcBorders>
              <w:bottom w:val="single" w:sz="4" w:space="0" w:color="000000"/>
            </w:tcBorders>
          </w:tcPr>
          <w:p>
            <w:pPr>
              <w:pStyle w:val="TableParagraph"/>
              <w:rPr>
                <w:rFonts w:ascii="Times New Roman"/>
                <w:sz w:val="12"/>
              </w:rPr>
            </w:pPr>
          </w:p>
        </w:tc>
        <w:tc>
          <w:tcPr>
            <w:tcW w:w="932" w:type="dxa"/>
            <w:tcBorders>
              <w:bottom w:val="single" w:sz="4" w:space="0" w:color="000000"/>
            </w:tcBorders>
          </w:tcPr>
          <w:p>
            <w:pPr>
              <w:pStyle w:val="TableParagraph"/>
              <w:rPr>
                <w:rFonts w:ascii="Times New Roman"/>
                <w:sz w:val="12"/>
              </w:rPr>
            </w:pPr>
          </w:p>
        </w:tc>
        <w:tc>
          <w:tcPr>
            <w:tcW w:w="1621" w:type="dxa"/>
            <w:tcBorders>
              <w:bottom w:val="single" w:sz="4" w:space="0" w:color="000000"/>
            </w:tcBorders>
          </w:tcPr>
          <w:p>
            <w:pPr>
              <w:pStyle w:val="TableParagraph"/>
              <w:rPr>
                <w:rFonts w:ascii="Times New Roman"/>
                <w:sz w:val="12"/>
              </w:rPr>
            </w:pPr>
          </w:p>
        </w:tc>
        <w:tc>
          <w:tcPr>
            <w:tcW w:w="1550" w:type="dxa"/>
            <w:tcBorders>
              <w:bottom w:val="single" w:sz="4" w:space="0" w:color="000000"/>
            </w:tcBorders>
          </w:tcPr>
          <w:p>
            <w:pPr>
              <w:pStyle w:val="TableParagraph"/>
              <w:rPr>
                <w:rFonts w:ascii="Times New Roman"/>
                <w:sz w:val="12"/>
              </w:rPr>
            </w:pPr>
          </w:p>
        </w:tc>
      </w:tr>
      <w:tr>
        <w:trPr>
          <w:trHeight w:val="437" w:hRule="atLeast"/>
        </w:trPr>
        <w:tc>
          <w:tcPr>
            <w:tcW w:w="5082" w:type="dxa"/>
            <w:tcBorders>
              <w:top w:val="single" w:sz="4" w:space="0" w:color="000000"/>
              <w:bottom w:val="single" w:sz="4" w:space="0" w:color="000000"/>
            </w:tcBorders>
          </w:tcPr>
          <w:p>
            <w:pPr>
              <w:pStyle w:val="TableParagraph"/>
              <w:spacing w:before="117"/>
              <w:ind w:left="123"/>
              <w:rPr>
                <w:rFonts w:ascii="Calibri"/>
                <w:b/>
                <w:sz w:val="17"/>
              </w:rPr>
            </w:pPr>
            <w:r>
              <w:rPr>
                <w:rFonts w:ascii="Calibri"/>
                <w:b/>
                <w:sz w:val="17"/>
              </w:rPr>
              <w:t>C.</w:t>
            </w:r>
            <w:r>
              <w:rPr>
                <w:rFonts w:ascii="Calibri"/>
                <w:b/>
                <w:spacing w:val="9"/>
                <w:sz w:val="17"/>
              </w:rPr>
              <w:t> </w:t>
            </w:r>
            <w:r>
              <w:rPr>
                <w:rFonts w:ascii="Calibri"/>
                <w:b/>
                <w:sz w:val="17"/>
              </w:rPr>
              <w:t>PATRIMONIO</w:t>
            </w:r>
            <w:r>
              <w:rPr>
                <w:rFonts w:ascii="Calibri"/>
                <w:b/>
                <w:spacing w:val="10"/>
                <w:sz w:val="17"/>
              </w:rPr>
              <w:t> </w:t>
            </w:r>
            <w:r>
              <w:rPr>
                <w:rFonts w:ascii="Calibri"/>
                <w:b/>
                <w:sz w:val="17"/>
              </w:rPr>
              <w:t>NETO</w:t>
            </w:r>
            <w:r>
              <w:rPr>
                <w:rFonts w:ascii="Calibri"/>
                <w:b/>
                <w:spacing w:val="9"/>
                <w:sz w:val="17"/>
              </w:rPr>
              <w:t> </w:t>
            </w:r>
            <w:r>
              <w:rPr>
                <w:rFonts w:ascii="Calibri"/>
                <w:b/>
                <w:sz w:val="17"/>
              </w:rPr>
              <w:t>INCIAL</w:t>
            </w:r>
            <w:r>
              <w:rPr>
                <w:rFonts w:ascii="Calibri"/>
                <w:b/>
                <w:spacing w:val="12"/>
                <w:sz w:val="17"/>
              </w:rPr>
              <w:t> </w:t>
            </w:r>
            <w:r>
              <w:rPr>
                <w:rFonts w:ascii="Calibri"/>
                <w:b/>
                <w:sz w:val="17"/>
              </w:rPr>
              <w:t>AJUSTADO</w:t>
            </w:r>
            <w:r>
              <w:rPr>
                <w:rFonts w:ascii="Calibri"/>
                <w:b/>
                <w:spacing w:val="12"/>
                <w:sz w:val="17"/>
              </w:rPr>
              <w:t> </w:t>
            </w:r>
            <w:r>
              <w:rPr>
                <w:rFonts w:ascii="Calibri"/>
                <w:b/>
                <w:sz w:val="17"/>
              </w:rPr>
              <w:t>DEL</w:t>
            </w:r>
            <w:r>
              <w:rPr>
                <w:rFonts w:ascii="Calibri"/>
                <w:b/>
                <w:spacing w:val="10"/>
                <w:sz w:val="17"/>
              </w:rPr>
              <w:t> </w:t>
            </w:r>
            <w:r>
              <w:rPr>
                <w:rFonts w:ascii="Calibri"/>
                <w:b/>
                <w:sz w:val="17"/>
              </w:rPr>
              <w:t>EJERCICIO</w:t>
            </w:r>
            <w:r>
              <w:rPr>
                <w:rFonts w:ascii="Calibri"/>
                <w:b/>
                <w:spacing w:val="9"/>
                <w:sz w:val="17"/>
              </w:rPr>
              <w:t> </w:t>
            </w:r>
            <w:r>
              <w:rPr>
                <w:rFonts w:ascii="Calibri"/>
                <w:b/>
                <w:sz w:val="17"/>
              </w:rPr>
              <w:t>N</w:t>
            </w:r>
            <w:r>
              <w:rPr>
                <w:rFonts w:ascii="Calibri"/>
                <w:b/>
                <w:spacing w:val="11"/>
                <w:sz w:val="17"/>
              </w:rPr>
              <w:t> </w:t>
            </w:r>
            <w:r>
              <w:rPr>
                <w:rFonts w:ascii="Calibri"/>
                <w:b/>
                <w:spacing w:val="-4"/>
                <w:sz w:val="17"/>
              </w:rPr>
              <w:t>(A+B)</w:t>
            </w:r>
          </w:p>
        </w:tc>
        <w:tc>
          <w:tcPr>
            <w:tcW w:w="1595" w:type="dxa"/>
            <w:tcBorders>
              <w:top w:val="single" w:sz="4" w:space="0" w:color="000000"/>
              <w:bottom w:val="single" w:sz="4" w:space="0" w:color="000000"/>
            </w:tcBorders>
          </w:tcPr>
          <w:p>
            <w:pPr>
              <w:pStyle w:val="TableParagraph"/>
              <w:spacing w:before="117"/>
              <w:ind w:right="231"/>
              <w:jc w:val="right"/>
              <w:rPr>
                <w:rFonts w:ascii="Calibri"/>
                <w:b/>
                <w:sz w:val="17"/>
              </w:rPr>
            </w:pPr>
            <w:r>
              <w:rPr>
                <w:rFonts w:ascii="Calibri"/>
                <w:b/>
                <w:spacing w:val="-2"/>
                <w:sz w:val="17"/>
              </w:rPr>
              <w:t>50.725.297,05</w:t>
            </w:r>
          </w:p>
        </w:tc>
        <w:tc>
          <w:tcPr>
            <w:tcW w:w="1714" w:type="dxa"/>
            <w:tcBorders>
              <w:top w:val="single" w:sz="4" w:space="0" w:color="000000"/>
              <w:bottom w:val="single" w:sz="4" w:space="0" w:color="000000"/>
            </w:tcBorders>
          </w:tcPr>
          <w:p>
            <w:pPr>
              <w:pStyle w:val="TableParagraph"/>
              <w:spacing w:before="117"/>
              <w:ind w:right="455"/>
              <w:jc w:val="right"/>
              <w:rPr>
                <w:rFonts w:ascii="Calibri"/>
                <w:b/>
                <w:sz w:val="17"/>
              </w:rPr>
            </w:pPr>
            <w:r>
              <w:rPr>
                <w:rFonts w:ascii="Calibri"/>
                <w:b/>
                <w:spacing w:val="-2"/>
                <w:sz w:val="17"/>
              </w:rPr>
              <w:t>62.490.195,35</w:t>
            </w:r>
          </w:p>
        </w:tc>
        <w:tc>
          <w:tcPr>
            <w:tcW w:w="932" w:type="dxa"/>
            <w:tcBorders>
              <w:top w:val="single" w:sz="4" w:space="0" w:color="000000"/>
              <w:bottom w:val="single" w:sz="4" w:space="0" w:color="000000"/>
            </w:tcBorders>
          </w:tcPr>
          <w:p>
            <w:pPr>
              <w:pStyle w:val="TableParagraph"/>
              <w:spacing w:before="117"/>
              <w:ind w:right="163"/>
              <w:jc w:val="right"/>
              <w:rPr>
                <w:rFonts w:ascii="Calibri"/>
                <w:b/>
                <w:sz w:val="17"/>
              </w:rPr>
            </w:pPr>
            <w:r>
              <w:rPr>
                <w:rFonts w:ascii="Calibri"/>
                <w:b/>
                <w:spacing w:val="-4"/>
                <w:sz w:val="17"/>
              </w:rPr>
              <w:t>0,00</w:t>
            </w:r>
          </w:p>
        </w:tc>
        <w:tc>
          <w:tcPr>
            <w:tcW w:w="1621" w:type="dxa"/>
            <w:tcBorders>
              <w:top w:val="single" w:sz="4" w:space="0" w:color="000000"/>
              <w:bottom w:val="single" w:sz="4" w:space="0" w:color="000000"/>
            </w:tcBorders>
          </w:tcPr>
          <w:p>
            <w:pPr>
              <w:pStyle w:val="TableParagraph"/>
              <w:spacing w:before="117"/>
              <w:ind w:right="429"/>
              <w:jc w:val="right"/>
              <w:rPr>
                <w:rFonts w:ascii="Calibri"/>
                <w:b/>
                <w:sz w:val="17"/>
              </w:rPr>
            </w:pPr>
            <w:r>
              <w:rPr>
                <w:rFonts w:ascii="Calibri"/>
                <w:b/>
                <w:spacing w:val="-2"/>
                <w:sz w:val="17"/>
              </w:rPr>
              <w:t>11.070.220,80</w:t>
            </w:r>
          </w:p>
        </w:tc>
        <w:tc>
          <w:tcPr>
            <w:tcW w:w="1550" w:type="dxa"/>
            <w:tcBorders>
              <w:top w:val="single" w:sz="4" w:space="0" w:color="000000"/>
              <w:bottom w:val="single" w:sz="4" w:space="0" w:color="000000"/>
            </w:tcBorders>
          </w:tcPr>
          <w:p>
            <w:pPr>
              <w:pStyle w:val="TableParagraph"/>
              <w:spacing w:before="117"/>
              <w:ind w:right="1"/>
              <w:jc w:val="right"/>
              <w:rPr>
                <w:rFonts w:ascii="Calibri"/>
                <w:b/>
                <w:sz w:val="17"/>
              </w:rPr>
            </w:pPr>
            <w:r>
              <w:rPr>
                <w:rFonts w:ascii="Calibri"/>
                <w:b/>
                <w:spacing w:val="-2"/>
                <w:sz w:val="17"/>
              </w:rPr>
              <w:t>124.285.713,20</w:t>
            </w:r>
          </w:p>
        </w:tc>
      </w:tr>
      <w:tr>
        <w:trPr>
          <w:trHeight w:val="210" w:hRule="atLeast"/>
        </w:trPr>
        <w:tc>
          <w:tcPr>
            <w:tcW w:w="5082" w:type="dxa"/>
            <w:tcBorders>
              <w:top w:val="single" w:sz="4" w:space="0" w:color="000000"/>
              <w:bottom w:val="single" w:sz="4" w:space="0" w:color="000000"/>
            </w:tcBorders>
          </w:tcPr>
          <w:p>
            <w:pPr>
              <w:pStyle w:val="TableParagraph"/>
              <w:spacing w:line="187" w:lineRule="exact" w:before="3"/>
              <w:ind w:left="123"/>
              <w:rPr>
                <w:rFonts w:ascii="Calibri"/>
                <w:b/>
                <w:sz w:val="17"/>
              </w:rPr>
            </w:pPr>
            <w:r>
              <w:rPr>
                <w:rFonts w:ascii="Calibri"/>
                <w:b/>
                <w:sz w:val="17"/>
              </w:rPr>
              <w:t>D.</w:t>
            </w:r>
            <w:r>
              <w:rPr>
                <w:rFonts w:ascii="Calibri"/>
                <w:b/>
                <w:spacing w:val="12"/>
                <w:sz w:val="17"/>
              </w:rPr>
              <w:t> </w:t>
            </w:r>
            <w:r>
              <w:rPr>
                <w:rFonts w:ascii="Calibri"/>
                <w:b/>
                <w:sz w:val="17"/>
              </w:rPr>
              <w:t>VARIACIONES</w:t>
            </w:r>
            <w:r>
              <w:rPr>
                <w:rFonts w:ascii="Calibri"/>
                <w:b/>
                <w:spacing w:val="12"/>
                <w:sz w:val="17"/>
              </w:rPr>
              <w:t> </w:t>
            </w:r>
            <w:r>
              <w:rPr>
                <w:rFonts w:ascii="Calibri"/>
                <w:b/>
                <w:sz w:val="17"/>
              </w:rPr>
              <w:t>DEL</w:t>
            </w:r>
            <w:r>
              <w:rPr>
                <w:rFonts w:ascii="Calibri"/>
                <w:b/>
                <w:spacing w:val="12"/>
                <w:sz w:val="17"/>
              </w:rPr>
              <w:t> </w:t>
            </w:r>
            <w:r>
              <w:rPr>
                <w:rFonts w:ascii="Calibri"/>
                <w:b/>
                <w:sz w:val="17"/>
              </w:rPr>
              <w:t>PATRIMONIO</w:t>
            </w:r>
            <w:r>
              <w:rPr>
                <w:rFonts w:ascii="Calibri"/>
                <w:b/>
                <w:spacing w:val="12"/>
                <w:sz w:val="17"/>
              </w:rPr>
              <w:t> </w:t>
            </w:r>
            <w:r>
              <w:rPr>
                <w:rFonts w:ascii="Calibri"/>
                <w:b/>
                <w:sz w:val="17"/>
              </w:rPr>
              <w:t>NETO</w:t>
            </w:r>
            <w:r>
              <w:rPr>
                <w:rFonts w:ascii="Calibri"/>
                <w:b/>
                <w:spacing w:val="11"/>
                <w:sz w:val="17"/>
              </w:rPr>
              <w:t> </w:t>
            </w:r>
            <w:r>
              <w:rPr>
                <w:rFonts w:ascii="Calibri"/>
                <w:b/>
                <w:sz w:val="17"/>
              </w:rPr>
              <w:t>EJERCICIO</w:t>
            </w:r>
            <w:r>
              <w:rPr>
                <w:rFonts w:ascii="Calibri"/>
                <w:b/>
                <w:spacing w:val="12"/>
                <w:sz w:val="17"/>
              </w:rPr>
              <w:t> </w:t>
            </w:r>
            <w:r>
              <w:rPr>
                <w:rFonts w:ascii="Calibri"/>
                <w:b/>
                <w:spacing w:val="-10"/>
                <w:sz w:val="17"/>
              </w:rPr>
              <w:t>N</w:t>
            </w:r>
          </w:p>
        </w:tc>
        <w:tc>
          <w:tcPr>
            <w:tcW w:w="1595" w:type="dxa"/>
            <w:tcBorders>
              <w:top w:val="single" w:sz="4" w:space="0" w:color="000000"/>
              <w:bottom w:val="single" w:sz="4" w:space="0" w:color="000000"/>
            </w:tcBorders>
          </w:tcPr>
          <w:p>
            <w:pPr>
              <w:pStyle w:val="TableParagraph"/>
              <w:spacing w:line="187" w:lineRule="exact" w:before="3"/>
              <w:ind w:right="231"/>
              <w:jc w:val="right"/>
              <w:rPr>
                <w:rFonts w:ascii="Calibri"/>
                <w:b/>
                <w:sz w:val="17"/>
              </w:rPr>
            </w:pPr>
            <w:r>
              <w:rPr>
                <w:rFonts w:ascii="Calibri"/>
                <w:b/>
                <w:spacing w:val="-4"/>
                <w:sz w:val="17"/>
              </w:rPr>
              <w:t>0,00</w:t>
            </w:r>
          </w:p>
        </w:tc>
        <w:tc>
          <w:tcPr>
            <w:tcW w:w="1714" w:type="dxa"/>
            <w:tcBorders>
              <w:top w:val="single" w:sz="4" w:space="0" w:color="000000"/>
              <w:bottom w:val="single" w:sz="4" w:space="0" w:color="000000"/>
            </w:tcBorders>
          </w:tcPr>
          <w:p>
            <w:pPr>
              <w:pStyle w:val="TableParagraph"/>
              <w:spacing w:line="187" w:lineRule="exact" w:before="3"/>
              <w:ind w:right="455"/>
              <w:jc w:val="right"/>
              <w:rPr>
                <w:rFonts w:ascii="Calibri"/>
                <w:b/>
                <w:sz w:val="17"/>
              </w:rPr>
            </w:pPr>
            <w:r>
              <w:rPr>
                <w:rFonts w:ascii="Calibri"/>
                <w:b/>
                <w:spacing w:val="-2"/>
                <w:sz w:val="17"/>
              </w:rPr>
              <w:t>5.528.830,40</w:t>
            </w:r>
          </w:p>
        </w:tc>
        <w:tc>
          <w:tcPr>
            <w:tcW w:w="932" w:type="dxa"/>
            <w:tcBorders>
              <w:top w:val="single" w:sz="4" w:space="0" w:color="000000"/>
              <w:bottom w:val="single" w:sz="4" w:space="0" w:color="000000"/>
            </w:tcBorders>
          </w:tcPr>
          <w:p>
            <w:pPr>
              <w:pStyle w:val="TableParagraph"/>
              <w:spacing w:line="187" w:lineRule="exact" w:before="3"/>
              <w:ind w:right="163"/>
              <w:jc w:val="right"/>
              <w:rPr>
                <w:rFonts w:ascii="Calibri"/>
                <w:b/>
                <w:sz w:val="17"/>
              </w:rPr>
            </w:pPr>
            <w:r>
              <w:rPr>
                <w:rFonts w:ascii="Calibri"/>
                <w:b/>
                <w:spacing w:val="-4"/>
                <w:sz w:val="17"/>
              </w:rPr>
              <w:t>0,00</w:t>
            </w:r>
          </w:p>
        </w:tc>
        <w:tc>
          <w:tcPr>
            <w:tcW w:w="1621" w:type="dxa"/>
            <w:tcBorders>
              <w:top w:val="single" w:sz="4" w:space="0" w:color="000000"/>
              <w:bottom w:val="single" w:sz="4" w:space="0" w:color="000000"/>
            </w:tcBorders>
          </w:tcPr>
          <w:p>
            <w:pPr>
              <w:pStyle w:val="TableParagraph"/>
              <w:spacing w:line="187" w:lineRule="exact" w:before="3"/>
              <w:ind w:right="429"/>
              <w:jc w:val="right"/>
              <w:rPr>
                <w:rFonts w:ascii="Calibri"/>
                <w:b/>
                <w:sz w:val="17"/>
              </w:rPr>
            </w:pPr>
            <w:r>
              <w:rPr>
                <w:rFonts w:ascii="Calibri"/>
                <w:b/>
                <w:spacing w:val="-2"/>
                <w:sz w:val="17"/>
              </w:rPr>
              <w:t>524.368,31</w:t>
            </w:r>
          </w:p>
        </w:tc>
        <w:tc>
          <w:tcPr>
            <w:tcW w:w="1550" w:type="dxa"/>
            <w:tcBorders>
              <w:top w:val="single" w:sz="4" w:space="0" w:color="000000"/>
              <w:bottom w:val="single" w:sz="4" w:space="0" w:color="000000"/>
            </w:tcBorders>
          </w:tcPr>
          <w:p>
            <w:pPr>
              <w:pStyle w:val="TableParagraph"/>
              <w:spacing w:line="187" w:lineRule="exact" w:before="3"/>
              <w:ind w:right="1"/>
              <w:jc w:val="right"/>
              <w:rPr>
                <w:rFonts w:ascii="Calibri"/>
                <w:b/>
                <w:sz w:val="17"/>
              </w:rPr>
            </w:pPr>
            <w:r>
              <w:rPr>
                <w:rFonts w:ascii="Calibri"/>
                <w:b/>
                <w:spacing w:val="-2"/>
                <w:sz w:val="17"/>
              </w:rPr>
              <w:t>6.053.198,71</w:t>
            </w:r>
          </w:p>
        </w:tc>
      </w:tr>
      <w:tr>
        <w:trPr>
          <w:trHeight w:val="437" w:hRule="atLeast"/>
        </w:trPr>
        <w:tc>
          <w:tcPr>
            <w:tcW w:w="5082" w:type="dxa"/>
            <w:tcBorders>
              <w:top w:val="single" w:sz="4" w:space="0" w:color="000000"/>
              <w:bottom w:val="single" w:sz="4" w:space="0" w:color="000000"/>
            </w:tcBorders>
          </w:tcPr>
          <w:p>
            <w:pPr>
              <w:pStyle w:val="TableParagraph"/>
              <w:spacing w:before="117"/>
              <w:ind w:left="174"/>
              <w:rPr>
                <w:rFonts w:ascii="Calibri"/>
                <w:sz w:val="17"/>
              </w:rPr>
            </w:pPr>
            <w:r>
              <w:rPr>
                <w:rFonts w:ascii="Calibri"/>
                <w:sz w:val="17"/>
              </w:rPr>
              <w:t>1.</w:t>
            </w:r>
            <w:r>
              <w:rPr>
                <w:rFonts w:ascii="Calibri"/>
                <w:spacing w:val="6"/>
                <w:sz w:val="17"/>
              </w:rPr>
              <w:t> </w:t>
            </w:r>
            <w:r>
              <w:rPr>
                <w:rFonts w:ascii="Calibri"/>
                <w:sz w:val="17"/>
              </w:rPr>
              <w:t>Ingresos</w:t>
            </w:r>
            <w:r>
              <w:rPr>
                <w:rFonts w:ascii="Calibri"/>
                <w:spacing w:val="7"/>
                <w:sz w:val="17"/>
              </w:rPr>
              <w:t> </w:t>
            </w:r>
            <w:r>
              <w:rPr>
                <w:rFonts w:ascii="Calibri"/>
                <w:sz w:val="17"/>
              </w:rPr>
              <w:t>y</w:t>
            </w:r>
            <w:r>
              <w:rPr>
                <w:rFonts w:ascii="Calibri"/>
                <w:spacing w:val="7"/>
                <w:sz w:val="17"/>
              </w:rPr>
              <w:t> </w:t>
            </w:r>
            <w:r>
              <w:rPr>
                <w:rFonts w:ascii="Calibri"/>
                <w:sz w:val="17"/>
              </w:rPr>
              <w:t>gastos</w:t>
            </w:r>
            <w:r>
              <w:rPr>
                <w:rFonts w:ascii="Calibri"/>
                <w:spacing w:val="8"/>
                <w:sz w:val="17"/>
              </w:rPr>
              <w:t> </w:t>
            </w:r>
            <w:r>
              <w:rPr>
                <w:rFonts w:ascii="Calibri"/>
                <w:sz w:val="17"/>
              </w:rPr>
              <w:t>reconocidos</w:t>
            </w:r>
            <w:r>
              <w:rPr>
                <w:rFonts w:ascii="Calibri"/>
                <w:spacing w:val="7"/>
                <w:sz w:val="17"/>
              </w:rPr>
              <w:t> </w:t>
            </w:r>
            <w:r>
              <w:rPr>
                <w:rFonts w:ascii="Calibri"/>
                <w:sz w:val="17"/>
              </w:rPr>
              <w:t>en</w:t>
            </w:r>
            <w:r>
              <w:rPr>
                <w:rFonts w:ascii="Calibri"/>
                <w:spacing w:val="8"/>
                <w:sz w:val="17"/>
              </w:rPr>
              <w:t> </w:t>
            </w:r>
            <w:r>
              <w:rPr>
                <w:rFonts w:ascii="Calibri"/>
                <w:sz w:val="17"/>
              </w:rPr>
              <w:t>el</w:t>
            </w:r>
            <w:r>
              <w:rPr>
                <w:rFonts w:ascii="Calibri"/>
                <w:spacing w:val="6"/>
                <w:sz w:val="17"/>
              </w:rPr>
              <w:t> </w:t>
            </w:r>
            <w:r>
              <w:rPr>
                <w:rFonts w:ascii="Calibri"/>
                <w:spacing w:val="-2"/>
                <w:sz w:val="17"/>
              </w:rPr>
              <w:t>ejercicio</w:t>
            </w:r>
          </w:p>
        </w:tc>
        <w:tc>
          <w:tcPr>
            <w:tcW w:w="1595" w:type="dxa"/>
            <w:tcBorders>
              <w:top w:val="single" w:sz="4" w:space="0" w:color="000000"/>
              <w:bottom w:val="single" w:sz="4" w:space="0" w:color="000000"/>
            </w:tcBorders>
          </w:tcPr>
          <w:p>
            <w:pPr>
              <w:pStyle w:val="TableParagraph"/>
              <w:spacing w:before="117"/>
              <w:ind w:right="231"/>
              <w:jc w:val="right"/>
              <w:rPr>
                <w:rFonts w:ascii="Calibri"/>
                <w:sz w:val="17"/>
              </w:rPr>
            </w:pPr>
            <w:r>
              <w:rPr>
                <w:rFonts w:ascii="Calibri"/>
                <w:spacing w:val="-4"/>
                <w:sz w:val="17"/>
              </w:rPr>
              <w:t>0,00</w:t>
            </w:r>
          </w:p>
        </w:tc>
        <w:tc>
          <w:tcPr>
            <w:tcW w:w="1714" w:type="dxa"/>
            <w:tcBorders>
              <w:top w:val="single" w:sz="4" w:space="0" w:color="000000"/>
              <w:bottom w:val="single" w:sz="4" w:space="0" w:color="000000"/>
            </w:tcBorders>
          </w:tcPr>
          <w:p>
            <w:pPr>
              <w:pStyle w:val="TableParagraph"/>
              <w:spacing w:before="117"/>
              <w:ind w:right="455"/>
              <w:jc w:val="right"/>
              <w:rPr>
                <w:rFonts w:ascii="Calibri"/>
                <w:sz w:val="17"/>
              </w:rPr>
            </w:pPr>
            <w:r>
              <w:rPr>
                <w:rFonts w:ascii="Calibri"/>
                <w:spacing w:val="-2"/>
                <w:sz w:val="17"/>
              </w:rPr>
              <w:t>5.528.830,40</w:t>
            </w:r>
          </w:p>
        </w:tc>
        <w:tc>
          <w:tcPr>
            <w:tcW w:w="932" w:type="dxa"/>
            <w:tcBorders>
              <w:top w:val="single" w:sz="4" w:space="0" w:color="000000"/>
              <w:bottom w:val="single" w:sz="4" w:space="0" w:color="000000"/>
            </w:tcBorders>
          </w:tcPr>
          <w:p>
            <w:pPr>
              <w:pStyle w:val="TableParagraph"/>
              <w:spacing w:before="117"/>
              <w:ind w:right="163"/>
              <w:jc w:val="right"/>
              <w:rPr>
                <w:rFonts w:ascii="Calibri"/>
                <w:sz w:val="17"/>
              </w:rPr>
            </w:pPr>
            <w:r>
              <w:rPr>
                <w:rFonts w:ascii="Calibri"/>
                <w:spacing w:val="-4"/>
                <w:sz w:val="17"/>
              </w:rPr>
              <w:t>0,00</w:t>
            </w:r>
          </w:p>
        </w:tc>
        <w:tc>
          <w:tcPr>
            <w:tcW w:w="1621" w:type="dxa"/>
            <w:tcBorders>
              <w:top w:val="single" w:sz="4" w:space="0" w:color="000000"/>
              <w:bottom w:val="single" w:sz="4" w:space="0" w:color="000000"/>
            </w:tcBorders>
          </w:tcPr>
          <w:p>
            <w:pPr>
              <w:pStyle w:val="TableParagraph"/>
              <w:spacing w:before="117"/>
              <w:ind w:right="429"/>
              <w:jc w:val="right"/>
              <w:rPr>
                <w:rFonts w:ascii="Calibri"/>
                <w:sz w:val="17"/>
              </w:rPr>
            </w:pPr>
            <w:r>
              <w:rPr>
                <w:rFonts w:ascii="Calibri"/>
                <w:spacing w:val="-2"/>
                <w:sz w:val="17"/>
              </w:rPr>
              <w:t>524.368,31</w:t>
            </w:r>
          </w:p>
        </w:tc>
        <w:tc>
          <w:tcPr>
            <w:tcW w:w="1550" w:type="dxa"/>
            <w:tcBorders>
              <w:top w:val="single" w:sz="4" w:space="0" w:color="000000"/>
              <w:bottom w:val="single" w:sz="4" w:space="0" w:color="000000"/>
            </w:tcBorders>
          </w:tcPr>
          <w:p>
            <w:pPr>
              <w:pStyle w:val="TableParagraph"/>
              <w:spacing w:before="117"/>
              <w:ind w:right="1"/>
              <w:jc w:val="right"/>
              <w:rPr>
                <w:rFonts w:ascii="Calibri"/>
                <w:b/>
                <w:sz w:val="17"/>
              </w:rPr>
            </w:pPr>
            <w:r>
              <w:rPr>
                <w:rFonts w:ascii="Calibri"/>
                <w:b/>
                <w:spacing w:val="-2"/>
                <w:sz w:val="17"/>
              </w:rPr>
              <w:t>6.053.198,71</w:t>
            </w:r>
          </w:p>
        </w:tc>
      </w:tr>
      <w:tr>
        <w:trPr>
          <w:trHeight w:val="435" w:hRule="atLeast"/>
        </w:trPr>
        <w:tc>
          <w:tcPr>
            <w:tcW w:w="5082" w:type="dxa"/>
            <w:tcBorders>
              <w:top w:val="single" w:sz="4" w:space="0" w:color="000000"/>
              <w:bottom w:val="single" w:sz="4" w:space="0" w:color="000000"/>
            </w:tcBorders>
          </w:tcPr>
          <w:p>
            <w:pPr>
              <w:pStyle w:val="TableParagraph"/>
              <w:spacing w:before="117"/>
              <w:ind w:left="174"/>
              <w:rPr>
                <w:rFonts w:ascii="Calibri"/>
                <w:sz w:val="17"/>
              </w:rPr>
            </w:pPr>
            <w:r>
              <w:rPr>
                <w:rFonts w:ascii="Calibri"/>
                <w:sz w:val="17"/>
              </w:rPr>
              <w:t>2.</w:t>
            </w:r>
            <w:r>
              <w:rPr>
                <w:rFonts w:ascii="Calibri"/>
                <w:spacing w:val="6"/>
                <w:sz w:val="17"/>
              </w:rPr>
              <w:t> </w:t>
            </w:r>
            <w:r>
              <w:rPr>
                <w:rFonts w:ascii="Calibri"/>
                <w:sz w:val="17"/>
              </w:rPr>
              <w:t>Operaciones</w:t>
            </w:r>
            <w:r>
              <w:rPr>
                <w:rFonts w:ascii="Calibri"/>
                <w:spacing w:val="8"/>
                <w:sz w:val="17"/>
              </w:rPr>
              <w:t> </w:t>
            </w:r>
            <w:r>
              <w:rPr>
                <w:rFonts w:ascii="Calibri"/>
                <w:sz w:val="17"/>
              </w:rPr>
              <w:t>con</w:t>
            </w:r>
            <w:r>
              <w:rPr>
                <w:rFonts w:ascii="Calibri"/>
                <w:spacing w:val="8"/>
                <w:sz w:val="17"/>
              </w:rPr>
              <w:t> </w:t>
            </w:r>
            <w:r>
              <w:rPr>
                <w:rFonts w:ascii="Calibri"/>
                <w:sz w:val="17"/>
              </w:rPr>
              <w:t>la</w:t>
            </w:r>
            <w:r>
              <w:rPr>
                <w:rFonts w:ascii="Calibri"/>
                <w:spacing w:val="8"/>
                <w:sz w:val="17"/>
              </w:rPr>
              <w:t> </w:t>
            </w:r>
            <w:r>
              <w:rPr>
                <w:rFonts w:ascii="Calibri"/>
                <w:sz w:val="17"/>
              </w:rPr>
              <w:t>entidad</w:t>
            </w:r>
            <w:r>
              <w:rPr>
                <w:rFonts w:ascii="Calibri"/>
                <w:spacing w:val="8"/>
                <w:sz w:val="17"/>
              </w:rPr>
              <w:t> </w:t>
            </w:r>
            <w:r>
              <w:rPr>
                <w:rFonts w:ascii="Calibri"/>
                <w:sz w:val="17"/>
              </w:rPr>
              <w:t>o</w:t>
            </w:r>
            <w:r>
              <w:rPr>
                <w:rFonts w:ascii="Calibri"/>
                <w:spacing w:val="7"/>
                <w:sz w:val="17"/>
              </w:rPr>
              <w:t> </w:t>
            </w:r>
            <w:r>
              <w:rPr>
                <w:rFonts w:ascii="Calibri"/>
                <w:sz w:val="17"/>
              </w:rPr>
              <w:t>entidades</w:t>
            </w:r>
            <w:r>
              <w:rPr>
                <w:rFonts w:ascii="Calibri"/>
                <w:spacing w:val="8"/>
                <w:sz w:val="17"/>
              </w:rPr>
              <w:t> </w:t>
            </w:r>
            <w:r>
              <w:rPr>
                <w:rFonts w:ascii="Calibri"/>
                <w:spacing w:val="-2"/>
                <w:sz w:val="17"/>
              </w:rPr>
              <w:t>propietarias</w:t>
            </w:r>
          </w:p>
        </w:tc>
        <w:tc>
          <w:tcPr>
            <w:tcW w:w="1595" w:type="dxa"/>
            <w:tcBorders>
              <w:top w:val="single" w:sz="4" w:space="0" w:color="000000"/>
              <w:bottom w:val="single" w:sz="4" w:space="0" w:color="000000"/>
            </w:tcBorders>
          </w:tcPr>
          <w:p>
            <w:pPr>
              <w:pStyle w:val="TableParagraph"/>
              <w:spacing w:before="117"/>
              <w:ind w:right="231"/>
              <w:jc w:val="right"/>
              <w:rPr>
                <w:rFonts w:ascii="Calibri"/>
                <w:sz w:val="17"/>
              </w:rPr>
            </w:pPr>
            <w:r>
              <w:rPr>
                <w:rFonts w:ascii="Calibri"/>
                <w:spacing w:val="-4"/>
                <w:sz w:val="17"/>
              </w:rPr>
              <w:t>0,00</w:t>
            </w:r>
          </w:p>
        </w:tc>
        <w:tc>
          <w:tcPr>
            <w:tcW w:w="1714" w:type="dxa"/>
            <w:tcBorders>
              <w:top w:val="single" w:sz="4" w:space="0" w:color="000000"/>
              <w:bottom w:val="single" w:sz="4" w:space="0" w:color="000000"/>
            </w:tcBorders>
          </w:tcPr>
          <w:p>
            <w:pPr>
              <w:pStyle w:val="TableParagraph"/>
              <w:spacing w:before="117"/>
              <w:ind w:right="455"/>
              <w:jc w:val="right"/>
              <w:rPr>
                <w:rFonts w:ascii="Calibri"/>
                <w:sz w:val="17"/>
              </w:rPr>
            </w:pPr>
            <w:r>
              <w:rPr>
                <w:rFonts w:ascii="Calibri"/>
                <w:spacing w:val="-4"/>
                <w:sz w:val="17"/>
              </w:rPr>
              <w:t>0,00</w:t>
            </w:r>
          </w:p>
        </w:tc>
        <w:tc>
          <w:tcPr>
            <w:tcW w:w="932" w:type="dxa"/>
            <w:tcBorders>
              <w:top w:val="single" w:sz="4" w:space="0" w:color="000000"/>
              <w:bottom w:val="single" w:sz="4" w:space="0" w:color="000000"/>
            </w:tcBorders>
          </w:tcPr>
          <w:p>
            <w:pPr>
              <w:pStyle w:val="TableParagraph"/>
              <w:spacing w:before="117"/>
              <w:ind w:right="163"/>
              <w:jc w:val="right"/>
              <w:rPr>
                <w:rFonts w:ascii="Calibri"/>
                <w:sz w:val="17"/>
              </w:rPr>
            </w:pPr>
            <w:r>
              <w:rPr>
                <w:rFonts w:ascii="Calibri"/>
                <w:spacing w:val="-4"/>
                <w:sz w:val="17"/>
              </w:rPr>
              <w:t>0,00</w:t>
            </w:r>
          </w:p>
        </w:tc>
        <w:tc>
          <w:tcPr>
            <w:tcW w:w="1621" w:type="dxa"/>
            <w:tcBorders>
              <w:top w:val="single" w:sz="4" w:space="0" w:color="000000"/>
              <w:bottom w:val="single" w:sz="4" w:space="0" w:color="000000"/>
            </w:tcBorders>
          </w:tcPr>
          <w:p>
            <w:pPr>
              <w:pStyle w:val="TableParagraph"/>
              <w:spacing w:before="117"/>
              <w:ind w:right="429"/>
              <w:jc w:val="right"/>
              <w:rPr>
                <w:rFonts w:ascii="Calibri"/>
                <w:sz w:val="17"/>
              </w:rPr>
            </w:pPr>
            <w:r>
              <w:rPr>
                <w:rFonts w:ascii="Calibri"/>
                <w:spacing w:val="-4"/>
                <w:sz w:val="17"/>
              </w:rPr>
              <w:t>0,00</w:t>
            </w:r>
          </w:p>
        </w:tc>
        <w:tc>
          <w:tcPr>
            <w:tcW w:w="1550" w:type="dxa"/>
            <w:tcBorders>
              <w:top w:val="single" w:sz="4" w:space="0" w:color="000000"/>
              <w:bottom w:val="single" w:sz="4" w:space="0" w:color="000000"/>
            </w:tcBorders>
          </w:tcPr>
          <w:p>
            <w:pPr>
              <w:pStyle w:val="TableParagraph"/>
              <w:spacing w:before="117"/>
              <w:ind w:right="1"/>
              <w:jc w:val="right"/>
              <w:rPr>
                <w:rFonts w:ascii="Calibri"/>
                <w:b/>
                <w:sz w:val="17"/>
              </w:rPr>
            </w:pPr>
            <w:r>
              <w:rPr>
                <w:rFonts w:ascii="Calibri"/>
                <w:b/>
                <w:spacing w:val="-4"/>
                <w:sz w:val="17"/>
              </w:rPr>
              <w:t>0,00</w:t>
            </w:r>
          </w:p>
        </w:tc>
      </w:tr>
      <w:tr>
        <w:trPr>
          <w:trHeight w:val="435" w:hRule="atLeast"/>
        </w:trPr>
        <w:tc>
          <w:tcPr>
            <w:tcW w:w="5082" w:type="dxa"/>
            <w:tcBorders>
              <w:top w:val="single" w:sz="4" w:space="0" w:color="000000"/>
              <w:bottom w:val="single" w:sz="4" w:space="0" w:color="000000"/>
            </w:tcBorders>
          </w:tcPr>
          <w:p>
            <w:pPr>
              <w:pStyle w:val="TableParagraph"/>
              <w:spacing w:before="117"/>
              <w:ind w:left="174"/>
              <w:rPr>
                <w:rFonts w:ascii="Calibri"/>
                <w:sz w:val="17"/>
              </w:rPr>
            </w:pPr>
            <w:r>
              <w:rPr>
                <w:rFonts w:ascii="Calibri"/>
                <w:sz w:val="17"/>
              </w:rPr>
              <w:t>3.</w:t>
            </w:r>
            <w:r>
              <w:rPr>
                <w:rFonts w:ascii="Calibri"/>
                <w:spacing w:val="8"/>
                <w:sz w:val="17"/>
              </w:rPr>
              <w:t> </w:t>
            </w:r>
            <w:r>
              <w:rPr>
                <w:rFonts w:ascii="Calibri"/>
                <w:sz w:val="17"/>
              </w:rPr>
              <w:t>Otras</w:t>
            </w:r>
            <w:r>
              <w:rPr>
                <w:rFonts w:ascii="Calibri"/>
                <w:spacing w:val="9"/>
                <w:sz w:val="17"/>
              </w:rPr>
              <w:t> </w:t>
            </w:r>
            <w:r>
              <w:rPr>
                <w:rFonts w:ascii="Calibri"/>
                <w:sz w:val="17"/>
              </w:rPr>
              <w:t>variaciones</w:t>
            </w:r>
            <w:r>
              <w:rPr>
                <w:rFonts w:ascii="Calibri"/>
                <w:spacing w:val="9"/>
                <w:sz w:val="17"/>
              </w:rPr>
              <w:t> </w:t>
            </w:r>
            <w:r>
              <w:rPr>
                <w:rFonts w:ascii="Calibri"/>
                <w:sz w:val="17"/>
              </w:rPr>
              <w:t>del</w:t>
            </w:r>
            <w:r>
              <w:rPr>
                <w:rFonts w:ascii="Calibri"/>
                <w:spacing w:val="8"/>
                <w:sz w:val="17"/>
              </w:rPr>
              <w:t> </w:t>
            </w:r>
            <w:r>
              <w:rPr>
                <w:rFonts w:ascii="Calibri"/>
                <w:sz w:val="17"/>
              </w:rPr>
              <w:t>patrimonio</w:t>
            </w:r>
            <w:r>
              <w:rPr>
                <w:rFonts w:ascii="Calibri"/>
                <w:spacing w:val="8"/>
                <w:sz w:val="17"/>
              </w:rPr>
              <w:t> </w:t>
            </w:r>
            <w:r>
              <w:rPr>
                <w:rFonts w:ascii="Calibri"/>
                <w:spacing w:val="-4"/>
                <w:sz w:val="17"/>
              </w:rPr>
              <w:t>neto</w:t>
            </w:r>
          </w:p>
        </w:tc>
        <w:tc>
          <w:tcPr>
            <w:tcW w:w="1595" w:type="dxa"/>
            <w:tcBorders>
              <w:top w:val="single" w:sz="4" w:space="0" w:color="000000"/>
              <w:bottom w:val="single" w:sz="4" w:space="0" w:color="000000"/>
            </w:tcBorders>
          </w:tcPr>
          <w:p>
            <w:pPr>
              <w:pStyle w:val="TableParagraph"/>
              <w:spacing w:before="117"/>
              <w:ind w:right="231"/>
              <w:jc w:val="right"/>
              <w:rPr>
                <w:rFonts w:ascii="Calibri"/>
                <w:sz w:val="17"/>
              </w:rPr>
            </w:pPr>
            <w:r>
              <w:rPr>
                <w:rFonts w:ascii="Calibri"/>
                <w:spacing w:val="-4"/>
                <w:sz w:val="17"/>
              </w:rPr>
              <w:t>0,00</w:t>
            </w:r>
          </w:p>
        </w:tc>
        <w:tc>
          <w:tcPr>
            <w:tcW w:w="1714" w:type="dxa"/>
            <w:tcBorders>
              <w:top w:val="single" w:sz="4" w:space="0" w:color="000000"/>
              <w:bottom w:val="single" w:sz="4" w:space="0" w:color="000000"/>
            </w:tcBorders>
          </w:tcPr>
          <w:p>
            <w:pPr>
              <w:pStyle w:val="TableParagraph"/>
              <w:spacing w:before="117"/>
              <w:ind w:right="455"/>
              <w:jc w:val="right"/>
              <w:rPr>
                <w:rFonts w:ascii="Calibri"/>
                <w:sz w:val="17"/>
              </w:rPr>
            </w:pPr>
            <w:r>
              <w:rPr>
                <w:rFonts w:ascii="Calibri"/>
                <w:spacing w:val="-4"/>
                <w:sz w:val="17"/>
              </w:rPr>
              <w:t>0,00</w:t>
            </w:r>
          </w:p>
        </w:tc>
        <w:tc>
          <w:tcPr>
            <w:tcW w:w="932" w:type="dxa"/>
            <w:tcBorders>
              <w:top w:val="single" w:sz="4" w:space="0" w:color="000000"/>
              <w:bottom w:val="single" w:sz="4" w:space="0" w:color="000000"/>
            </w:tcBorders>
          </w:tcPr>
          <w:p>
            <w:pPr>
              <w:pStyle w:val="TableParagraph"/>
              <w:spacing w:before="117"/>
              <w:ind w:right="163"/>
              <w:jc w:val="right"/>
              <w:rPr>
                <w:rFonts w:ascii="Calibri"/>
                <w:sz w:val="17"/>
              </w:rPr>
            </w:pPr>
            <w:r>
              <w:rPr>
                <w:rFonts w:ascii="Calibri"/>
                <w:spacing w:val="-4"/>
                <w:sz w:val="17"/>
              </w:rPr>
              <w:t>0,00</w:t>
            </w:r>
          </w:p>
        </w:tc>
        <w:tc>
          <w:tcPr>
            <w:tcW w:w="1621" w:type="dxa"/>
            <w:tcBorders>
              <w:top w:val="single" w:sz="4" w:space="0" w:color="000000"/>
              <w:bottom w:val="single" w:sz="4" w:space="0" w:color="000000"/>
            </w:tcBorders>
          </w:tcPr>
          <w:p>
            <w:pPr>
              <w:pStyle w:val="TableParagraph"/>
              <w:spacing w:before="117"/>
              <w:ind w:right="429"/>
              <w:jc w:val="right"/>
              <w:rPr>
                <w:rFonts w:ascii="Calibri"/>
                <w:sz w:val="17"/>
              </w:rPr>
            </w:pPr>
            <w:r>
              <w:rPr>
                <w:rFonts w:ascii="Calibri"/>
                <w:spacing w:val="-4"/>
                <w:sz w:val="17"/>
              </w:rPr>
              <w:t>0,00</w:t>
            </w:r>
          </w:p>
        </w:tc>
        <w:tc>
          <w:tcPr>
            <w:tcW w:w="1550" w:type="dxa"/>
            <w:tcBorders>
              <w:top w:val="single" w:sz="4" w:space="0" w:color="000000"/>
              <w:bottom w:val="single" w:sz="4" w:space="0" w:color="000000"/>
            </w:tcBorders>
          </w:tcPr>
          <w:p>
            <w:pPr>
              <w:pStyle w:val="TableParagraph"/>
              <w:spacing w:before="117"/>
              <w:ind w:right="1"/>
              <w:jc w:val="right"/>
              <w:rPr>
                <w:rFonts w:ascii="Calibri"/>
                <w:b/>
                <w:sz w:val="17"/>
              </w:rPr>
            </w:pPr>
            <w:r>
              <w:rPr>
                <w:rFonts w:ascii="Calibri"/>
                <w:b/>
                <w:spacing w:val="-4"/>
                <w:sz w:val="17"/>
              </w:rPr>
              <w:t>0,00</w:t>
            </w:r>
          </w:p>
        </w:tc>
      </w:tr>
      <w:tr>
        <w:trPr>
          <w:trHeight w:val="435" w:hRule="atLeast"/>
        </w:trPr>
        <w:tc>
          <w:tcPr>
            <w:tcW w:w="5082" w:type="dxa"/>
            <w:tcBorders>
              <w:top w:val="single" w:sz="4" w:space="0" w:color="000000"/>
              <w:bottom w:val="single" w:sz="4" w:space="0" w:color="000000"/>
            </w:tcBorders>
            <w:shd w:val="clear" w:color="auto" w:fill="DADADA"/>
          </w:tcPr>
          <w:p>
            <w:pPr>
              <w:pStyle w:val="TableParagraph"/>
              <w:spacing w:before="117"/>
              <w:ind w:left="176"/>
              <w:rPr>
                <w:rFonts w:ascii="Calibri"/>
                <w:b/>
                <w:sz w:val="17"/>
              </w:rPr>
            </w:pPr>
            <w:r>
              <w:rPr>
                <w:rFonts w:ascii="Calibri"/>
                <w:b/>
                <w:sz w:val="17"/>
              </w:rPr>
              <w:t>E.</w:t>
            </w:r>
            <w:r>
              <w:rPr>
                <w:rFonts w:ascii="Calibri"/>
                <w:b/>
                <w:spacing w:val="8"/>
                <w:sz w:val="17"/>
              </w:rPr>
              <w:t> </w:t>
            </w:r>
            <w:r>
              <w:rPr>
                <w:rFonts w:ascii="Calibri"/>
                <w:b/>
                <w:sz w:val="17"/>
              </w:rPr>
              <w:t>PATRIMONIO</w:t>
            </w:r>
            <w:r>
              <w:rPr>
                <w:rFonts w:ascii="Calibri"/>
                <w:b/>
                <w:spacing w:val="9"/>
                <w:sz w:val="17"/>
              </w:rPr>
              <w:t> </w:t>
            </w:r>
            <w:r>
              <w:rPr>
                <w:rFonts w:ascii="Calibri"/>
                <w:b/>
                <w:sz w:val="17"/>
              </w:rPr>
              <w:t>NETO</w:t>
            </w:r>
            <w:r>
              <w:rPr>
                <w:rFonts w:ascii="Calibri"/>
                <w:b/>
                <w:spacing w:val="8"/>
                <w:sz w:val="17"/>
              </w:rPr>
              <w:t> </w:t>
            </w:r>
            <w:r>
              <w:rPr>
                <w:rFonts w:ascii="Calibri"/>
                <w:b/>
                <w:sz w:val="17"/>
              </w:rPr>
              <w:t>AL</w:t>
            </w:r>
            <w:r>
              <w:rPr>
                <w:rFonts w:ascii="Calibri"/>
                <w:b/>
                <w:spacing w:val="9"/>
                <w:sz w:val="17"/>
              </w:rPr>
              <w:t> </w:t>
            </w:r>
            <w:r>
              <w:rPr>
                <w:rFonts w:ascii="Calibri"/>
                <w:b/>
                <w:sz w:val="17"/>
              </w:rPr>
              <w:t>FNAL</w:t>
            </w:r>
            <w:r>
              <w:rPr>
                <w:rFonts w:ascii="Calibri"/>
                <w:b/>
                <w:spacing w:val="8"/>
                <w:sz w:val="17"/>
              </w:rPr>
              <w:t> </w:t>
            </w:r>
            <w:r>
              <w:rPr>
                <w:rFonts w:ascii="Calibri"/>
                <w:b/>
                <w:sz w:val="17"/>
              </w:rPr>
              <w:t>DEL</w:t>
            </w:r>
            <w:r>
              <w:rPr>
                <w:rFonts w:ascii="Calibri"/>
                <w:b/>
                <w:spacing w:val="9"/>
                <w:sz w:val="17"/>
              </w:rPr>
              <w:t> </w:t>
            </w:r>
            <w:r>
              <w:rPr>
                <w:rFonts w:ascii="Calibri"/>
                <w:b/>
                <w:sz w:val="17"/>
              </w:rPr>
              <w:t>EJERCICIO</w:t>
            </w:r>
            <w:r>
              <w:rPr>
                <w:rFonts w:ascii="Calibri"/>
                <w:b/>
                <w:spacing w:val="8"/>
                <w:sz w:val="17"/>
              </w:rPr>
              <w:t> </w:t>
            </w:r>
            <w:r>
              <w:rPr>
                <w:rFonts w:ascii="Calibri"/>
                <w:b/>
                <w:sz w:val="17"/>
              </w:rPr>
              <w:t>2000</w:t>
            </w:r>
            <w:r>
              <w:rPr>
                <w:rFonts w:ascii="Calibri"/>
                <w:b/>
                <w:spacing w:val="9"/>
                <w:sz w:val="17"/>
              </w:rPr>
              <w:t> </w:t>
            </w:r>
            <w:r>
              <w:rPr>
                <w:rFonts w:ascii="Calibri"/>
                <w:b/>
                <w:spacing w:val="-4"/>
                <w:sz w:val="17"/>
              </w:rPr>
              <w:t>(C+D)</w:t>
            </w:r>
          </w:p>
        </w:tc>
        <w:tc>
          <w:tcPr>
            <w:tcW w:w="1595" w:type="dxa"/>
            <w:tcBorders>
              <w:top w:val="single" w:sz="4" w:space="0" w:color="000000"/>
              <w:bottom w:val="single" w:sz="4" w:space="0" w:color="000000"/>
            </w:tcBorders>
            <w:shd w:val="clear" w:color="auto" w:fill="DADADA"/>
          </w:tcPr>
          <w:p>
            <w:pPr>
              <w:pStyle w:val="TableParagraph"/>
              <w:spacing w:before="117"/>
              <w:ind w:right="231"/>
              <w:jc w:val="right"/>
              <w:rPr>
                <w:rFonts w:ascii="Calibri"/>
                <w:b/>
                <w:sz w:val="17"/>
              </w:rPr>
            </w:pPr>
            <w:r>
              <w:rPr>
                <w:rFonts w:ascii="Calibri"/>
                <w:b/>
                <w:spacing w:val="-2"/>
                <w:sz w:val="17"/>
              </w:rPr>
              <w:t>50.725.297,05</w:t>
            </w:r>
          </w:p>
        </w:tc>
        <w:tc>
          <w:tcPr>
            <w:tcW w:w="1714" w:type="dxa"/>
            <w:tcBorders>
              <w:top w:val="single" w:sz="4" w:space="0" w:color="000000"/>
              <w:bottom w:val="single" w:sz="4" w:space="0" w:color="000000"/>
            </w:tcBorders>
            <w:shd w:val="clear" w:color="auto" w:fill="DADADA"/>
          </w:tcPr>
          <w:p>
            <w:pPr>
              <w:pStyle w:val="TableParagraph"/>
              <w:spacing w:before="117"/>
              <w:ind w:right="455"/>
              <w:jc w:val="right"/>
              <w:rPr>
                <w:rFonts w:ascii="Calibri"/>
                <w:b/>
                <w:sz w:val="17"/>
              </w:rPr>
            </w:pPr>
            <w:r>
              <w:rPr>
                <w:rFonts w:ascii="Calibri"/>
                <w:b/>
                <w:spacing w:val="-2"/>
                <w:sz w:val="17"/>
              </w:rPr>
              <w:t>68.019.025,75</w:t>
            </w:r>
          </w:p>
        </w:tc>
        <w:tc>
          <w:tcPr>
            <w:tcW w:w="932" w:type="dxa"/>
            <w:tcBorders>
              <w:top w:val="single" w:sz="4" w:space="0" w:color="000000"/>
              <w:bottom w:val="single" w:sz="4" w:space="0" w:color="000000"/>
            </w:tcBorders>
            <w:shd w:val="clear" w:color="auto" w:fill="DADADA"/>
          </w:tcPr>
          <w:p>
            <w:pPr>
              <w:pStyle w:val="TableParagraph"/>
              <w:spacing w:before="117"/>
              <w:ind w:right="163"/>
              <w:jc w:val="right"/>
              <w:rPr>
                <w:rFonts w:ascii="Calibri"/>
                <w:b/>
                <w:sz w:val="17"/>
              </w:rPr>
            </w:pPr>
            <w:r>
              <w:rPr>
                <w:rFonts w:ascii="Calibri"/>
                <w:b/>
                <w:spacing w:val="-4"/>
                <w:sz w:val="17"/>
              </w:rPr>
              <w:t>0,00</w:t>
            </w:r>
          </w:p>
        </w:tc>
        <w:tc>
          <w:tcPr>
            <w:tcW w:w="1621" w:type="dxa"/>
            <w:tcBorders>
              <w:top w:val="single" w:sz="4" w:space="0" w:color="000000"/>
              <w:bottom w:val="single" w:sz="4" w:space="0" w:color="000000"/>
            </w:tcBorders>
            <w:shd w:val="clear" w:color="auto" w:fill="DADADA"/>
          </w:tcPr>
          <w:p>
            <w:pPr>
              <w:pStyle w:val="TableParagraph"/>
              <w:spacing w:before="117"/>
              <w:ind w:right="429"/>
              <w:jc w:val="right"/>
              <w:rPr>
                <w:rFonts w:ascii="Calibri"/>
                <w:b/>
                <w:sz w:val="17"/>
              </w:rPr>
            </w:pPr>
            <w:r>
              <w:rPr>
                <w:rFonts w:ascii="Calibri"/>
                <w:b/>
                <w:spacing w:val="-2"/>
                <w:sz w:val="17"/>
              </w:rPr>
              <w:t>11.594.589,11</w:t>
            </w:r>
          </w:p>
        </w:tc>
        <w:tc>
          <w:tcPr>
            <w:tcW w:w="1550" w:type="dxa"/>
            <w:tcBorders>
              <w:top w:val="single" w:sz="4" w:space="0" w:color="000000"/>
              <w:bottom w:val="single" w:sz="4" w:space="0" w:color="000000"/>
            </w:tcBorders>
            <w:shd w:val="clear" w:color="auto" w:fill="DADADA"/>
          </w:tcPr>
          <w:p>
            <w:pPr>
              <w:pStyle w:val="TableParagraph"/>
              <w:spacing w:before="117"/>
              <w:ind w:right="1"/>
              <w:jc w:val="right"/>
              <w:rPr>
                <w:rFonts w:ascii="Calibri"/>
                <w:b/>
                <w:sz w:val="17"/>
              </w:rPr>
            </w:pPr>
            <w:r>
              <w:rPr>
                <w:rFonts w:ascii="Calibri"/>
                <w:b/>
                <w:spacing w:val="-2"/>
                <w:sz w:val="17"/>
              </w:rPr>
              <w:t>130.338.911,91</w:t>
            </w:r>
          </w:p>
        </w:tc>
      </w:tr>
    </w:tbl>
    <w:p>
      <w:pPr>
        <w:pStyle w:val="BodyText"/>
        <w:rPr>
          <w:sz w:val="21"/>
        </w:rPr>
      </w:pPr>
    </w:p>
    <w:p>
      <w:pPr>
        <w:pStyle w:val="BodyText"/>
        <w:rPr>
          <w:sz w:val="21"/>
        </w:rPr>
      </w:pPr>
    </w:p>
    <w:p>
      <w:pPr>
        <w:pStyle w:val="BodyText"/>
        <w:rPr>
          <w:sz w:val="21"/>
        </w:rPr>
      </w:pPr>
    </w:p>
    <w:p>
      <w:pPr>
        <w:pStyle w:val="BodyText"/>
        <w:spacing w:before="123"/>
        <w:rPr>
          <w:sz w:val="21"/>
        </w:rPr>
      </w:pPr>
    </w:p>
    <w:p>
      <w:pPr>
        <w:spacing w:before="1"/>
        <w:ind w:left="0" w:right="1611" w:firstLine="0"/>
        <w:jc w:val="right"/>
        <w:rPr>
          <w:sz w:val="21"/>
        </w:rPr>
      </w:pPr>
      <w:r>
        <w:rPr>
          <w:spacing w:val="-5"/>
          <w:sz w:val="21"/>
        </w:rPr>
        <w:t>66</w:t>
      </w:r>
    </w:p>
    <w:p>
      <w:pPr>
        <w:spacing w:after="0"/>
        <w:jc w:val="right"/>
        <w:rPr>
          <w:sz w:val="21"/>
        </w:rPr>
        <w:sectPr>
          <w:headerReference w:type="default" r:id="rId141"/>
          <w:footerReference w:type="default" r:id="rId142"/>
          <w:pgSz w:w="16840" w:h="11910" w:orient="landscape"/>
          <w:pgMar w:header="642" w:footer="1200" w:top="1440" w:bottom="1400" w:left="425" w:right="425"/>
        </w:sectPr>
      </w:pPr>
    </w:p>
    <w:p>
      <w:pPr>
        <w:pStyle w:val="BodyText"/>
      </w:pPr>
    </w:p>
    <w:p>
      <w:pPr>
        <w:pStyle w:val="BodyText"/>
        <w:spacing w:before="184"/>
      </w:pPr>
    </w:p>
    <w:p>
      <w:pPr>
        <w:spacing w:before="0"/>
        <w:ind w:left="1484" w:right="454" w:firstLine="0"/>
        <w:jc w:val="center"/>
        <w:rPr>
          <w:b/>
          <w:sz w:val="22"/>
        </w:rPr>
      </w:pPr>
      <w:r>
        <w:rPr>
          <w:b/>
          <w:sz w:val="22"/>
        </w:rPr>
        <w:t>Estado</w:t>
      </w:r>
      <w:r>
        <w:rPr>
          <w:b/>
          <w:spacing w:val="-8"/>
          <w:sz w:val="22"/>
        </w:rPr>
        <w:t> </w:t>
      </w:r>
      <w:r>
        <w:rPr>
          <w:b/>
          <w:sz w:val="22"/>
        </w:rPr>
        <w:t>de</w:t>
      </w:r>
      <w:r>
        <w:rPr>
          <w:b/>
          <w:spacing w:val="-6"/>
          <w:sz w:val="22"/>
        </w:rPr>
        <w:t> </w:t>
      </w:r>
      <w:r>
        <w:rPr>
          <w:b/>
          <w:sz w:val="22"/>
        </w:rPr>
        <w:t>flujos</w:t>
      </w:r>
      <w:r>
        <w:rPr>
          <w:b/>
          <w:spacing w:val="-7"/>
          <w:sz w:val="22"/>
        </w:rPr>
        <w:t> </w:t>
      </w:r>
      <w:r>
        <w:rPr>
          <w:b/>
          <w:spacing w:val="-2"/>
          <w:sz w:val="22"/>
        </w:rPr>
        <w:t>efectivos</w:t>
      </w:r>
    </w:p>
    <w:p>
      <w:pPr>
        <w:pStyle w:val="BodyText"/>
        <w:spacing w:before="23"/>
        <w:rPr>
          <w:b/>
          <w:sz w:val="20"/>
        </w:rPr>
      </w:pPr>
    </w:p>
    <w:tbl>
      <w:tblPr>
        <w:tblW w:w="0" w:type="auto"/>
        <w:jc w:val="left"/>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9"/>
        <w:gridCol w:w="1630"/>
      </w:tblGrid>
      <w:tr>
        <w:trPr>
          <w:trHeight w:val="445" w:hRule="atLeast"/>
        </w:trPr>
        <w:tc>
          <w:tcPr>
            <w:tcW w:w="5689" w:type="dxa"/>
            <w:shd w:val="clear" w:color="auto" w:fill="DAE9F7"/>
          </w:tcPr>
          <w:p>
            <w:pPr>
              <w:pStyle w:val="TableParagraph"/>
              <w:spacing w:before="114"/>
              <w:ind w:left="1689"/>
              <w:rPr>
                <w:rFonts w:ascii="Calibri"/>
                <w:b/>
                <w:sz w:val="18"/>
              </w:rPr>
            </w:pPr>
            <w:r>
              <w:rPr>
                <w:rFonts w:ascii="Calibri"/>
                <w:b/>
                <w:sz w:val="18"/>
              </w:rPr>
              <w:t>ESTADO</w:t>
            </w:r>
            <w:r>
              <w:rPr>
                <w:rFonts w:ascii="Calibri"/>
                <w:b/>
                <w:spacing w:val="-1"/>
                <w:sz w:val="18"/>
              </w:rPr>
              <w:t> </w:t>
            </w:r>
            <w:r>
              <w:rPr>
                <w:rFonts w:ascii="Calibri"/>
                <w:b/>
                <w:sz w:val="18"/>
              </w:rPr>
              <w:t>DE FLUJOS </w:t>
            </w:r>
            <w:r>
              <w:rPr>
                <w:rFonts w:ascii="Calibri"/>
                <w:b/>
                <w:spacing w:val="-2"/>
                <w:sz w:val="18"/>
              </w:rPr>
              <w:t>EFECTIVOS</w:t>
            </w:r>
          </w:p>
        </w:tc>
        <w:tc>
          <w:tcPr>
            <w:tcW w:w="1630" w:type="dxa"/>
            <w:shd w:val="clear" w:color="auto" w:fill="DAE9F7"/>
          </w:tcPr>
          <w:p>
            <w:pPr>
              <w:pStyle w:val="TableParagraph"/>
              <w:spacing w:before="3"/>
              <w:ind w:left="51" w:right="43"/>
              <w:jc w:val="center"/>
              <w:rPr>
                <w:rFonts w:ascii="Calibri"/>
                <w:b/>
                <w:sz w:val="18"/>
              </w:rPr>
            </w:pPr>
            <w:r>
              <w:rPr>
                <w:rFonts w:ascii="Calibri"/>
                <w:b/>
                <w:sz w:val="18"/>
              </w:rPr>
              <w:t>Ejercicio</w:t>
            </w:r>
            <w:r>
              <w:rPr>
                <w:rFonts w:ascii="Calibri"/>
                <w:b/>
                <w:spacing w:val="-2"/>
                <w:sz w:val="18"/>
              </w:rPr>
              <w:t> </w:t>
            </w:r>
            <w:r>
              <w:rPr>
                <w:rFonts w:ascii="Calibri"/>
                <w:b/>
                <w:spacing w:val="-4"/>
                <w:sz w:val="18"/>
              </w:rPr>
              <w:t>2020</w:t>
            </w:r>
          </w:p>
          <w:p>
            <w:pPr>
              <w:pStyle w:val="TableParagraph"/>
              <w:spacing w:line="199" w:lineRule="exact" w:before="3"/>
              <w:ind w:left="51"/>
              <w:jc w:val="center"/>
              <w:rPr>
                <w:rFonts w:ascii="Calibri" w:hAnsi="Calibri"/>
                <w:b/>
                <w:sz w:val="18"/>
              </w:rPr>
            </w:pPr>
            <w:r>
              <w:rPr>
                <w:rFonts w:ascii="Calibri" w:hAnsi="Calibri"/>
                <w:b/>
                <w:spacing w:val="-5"/>
                <w:sz w:val="18"/>
              </w:rPr>
              <w:t>(€)</w:t>
            </w:r>
          </w:p>
        </w:tc>
      </w:tr>
      <w:tr>
        <w:trPr>
          <w:trHeight w:val="327" w:hRule="atLeast"/>
        </w:trPr>
        <w:tc>
          <w:tcPr>
            <w:tcW w:w="7319" w:type="dxa"/>
            <w:gridSpan w:val="2"/>
          </w:tcPr>
          <w:p>
            <w:pPr>
              <w:pStyle w:val="TableParagraph"/>
              <w:spacing w:before="55"/>
              <w:ind w:left="62"/>
              <w:rPr>
                <w:rFonts w:ascii="Calibri" w:hAnsi="Calibri"/>
                <w:b/>
                <w:sz w:val="18"/>
              </w:rPr>
            </w:pPr>
            <w:r>
              <w:rPr>
                <w:rFonts w:ascii="Calibri" w:hAnsi="Calibri"/>
                <w:b/>
                <w:sz w:val="18"/>
              </w:rPr>
              <w:t>I.</w:t>
            </w:r>
            <w:r>
              <w:rPr>
                <w:rFonts w:ascii="Calibri" w:hAnsi="Calibri"/>
                <w:b/>
                <w:spacing w:val="-4"/>
                <w:sz w:val="18"/>
              </w:rPr>
              <w:t> </w:t>
            </w:r>
            <w:r>
              <w:rPr>
                <w:rFonts w:ascii="Calibri" w:hAnsi="Calibri"/>
                <w:b/>
                <w:sz w:val="18"/>
              </w:rPr>
              <w:t>FLUJOS</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z w:val="18"/>
              </w:rPr>
              <w:t>EFECTIVO</w:t>
            </w:r>
            <w:r>
              <w:rPr>
                <w:rFonts w:ascii="Calibri" w:hAnsi="Calibri"/>
                <w:b/>
                <w:spacing w:val="1"/>
                <w:sz w:val="18"/>
              </w:rPr>
              <w:t> </w:t>
            </w:r>
            <w:r>
              <w:rPr>
                <w:rFonts w:ascii="Calibri" w:hAnsi="Calibri"/>
                <w:b/>
                <w:sz w:val="18"/>
              </w:rPr>
              <w:t>DE LAS</w:t>
            </w:r>
            <w:r>
              <w:rPr>
                <w:rFonts w:ascii="Calibri" w:hAnsi="Calibri"/>
                <w:b/>
                <w:spacing w:val="-1"/>
                <w:sz w:val="18"/>
              </w:rPr>
              <w:t> </w:t>
            </w:r>
            <w:r>
              <w:rPr>
                <w:rFonts w:ascii="Calibri" w:hAnsi="Calibri"/>
                <w:b/>
                <w:sz w:val="18"/>
              </w:rPr>
              <w:t>ACTIVIDADES</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pacing w:val="-2"/>
                <w:sz w:val="18"/>
              </w:rPr>
              <w:t>GESTIÓN</w:t>
            </w:r>
          </w:p>
        </w:tc>
      </w:tr>
      <w:tr>
        <w:trPr>
          <w:trHeight w:val="327" w:hRule="atLeast"/>
        </w:trPr>
        <w:tc>
          <w:tcPr>
            <w:tcW w:w="5689" w:type="dxa"/>
            <w:shd w:val="clear" w:color="auto" w:fill="ECECEC"/>
          </w:tcPr>
          <w:p>
            <w:pPr>
              <w:pStyle w:val="TableParagraph"/>
              <w:spacing w:before="55"/>
              <w:ind w:left="62"/>
              <w:rPr>
                <w:rFonts w:ascii="Calibri"/>
                <w:b/>
                <w:sz w:val="18"/>
              </w:rPr>
            </w:pPr>
            <w:r>
              <w:rPr>
                <w:rFonts w:ascii="Calibri"/>
                <w:b/>
                <w:sz w:val="18"/>
              </w:rPr>
              <w:t>A) </w:t>
            </w:r>
            <w:r>
              <w:rPr>
                <w:rFonts w:ascii="Calibri"/>
                <w:b/>
                <w:spacing w:val="-2"/>
                <w:sz w:val="18"/>
              </w:rPr>
              <w:t>Cobros:</w:t>
            </w:r>
          </w:p>
        </w:tc>
        <w:tc>
          <w:tcPr>
            <w:tcW w:w="1630" w:type="dxa"/>
            <w:shd w:val="clear" w:color="auto" w:fill="ECECEC"/>
          </w:tcPr>
          <w:p>
            <w:pPr>
              <w:pStyle w:val="TableParagraph"/>
              <w:spacing w:before="55"/>
              <w:ind w:right="53"/>
              <w:jc w:val="right"/>
              <w:rPr>
                <w:rFonts w:ascii="Calibri"/>
                <w:b/>
                <w:sz w:val="18"/>
              </w:rPr>
            </w:pPr>
            <w:r>
              <w:rPr>
                <w:rFonts w:ascii="Calibri"/>
                <w:b/>
                <w:spacing w:val="-2"/>
                <w:sz w:val="18"/>
              </w:rPr>
              <w:t>144.789.770,15</w:t>
            </w:r>
          </w:p>
        </w:tc>
      </w:tr>
      <w:tr>
        <w:trPr>
          <w:trHeight w:val="327" w:hRule="atLeast"/>
        </w:trPr>
        <w:tc>
          <w:tcPr>
            <w:tcW w:w="5689" w:type="dxa"/>
          </w:tcPr>
          <w:p>
            <w:pPr>
              <w:pStyle w:val="TableParagraph"/>
              <w:spacing w:before="55"/>
              <w:ind w:left="62"/>
              <w:rPr>
                <w:rFonts w:ascii="Calibri"/>
                <w:sz w:val="18"/>
              </w:rPr>
            </w:pPr>
            <w:r>
              <w:rPr>
                <w:rFonts w:ascii="Calibri"/>
                <w:w w:val="105"/>
                <w:sz w:val="18"/>
              </w:rPr>
              <w:t>1.</w:t>
            </w:r>
            <w:r>
              <w:rPr>
                <w:rFonts w:ascii="Calibri"/>
                <w:spacing w:val="-1"/>
                <w:w w:val="105"/>
                <w:sz w:val="18"/>
              </w:rPr>
              <w:t> </w:t>
            </w:r>
            <w:r>
              <w:rPr>
                <w:rFonts w:ascii="Calibri"/>
                <w:w w:val="105"/>
                <w:sz w:val="18"/>
              </w:rPr>
              <w:t>Ingresos</w:t>
            </w:r>
            <w:r>
              <w:rPr>
                <w:rFonts w:ascii="Calibri"/>
                <w:spacing w:val="2"/>
                <w:w w:val="105"/>
                <w:sz w:val="18"/>
              </w:rPr>
              <w:t> </w:t>
            </w:r>
            <w:r>
              <w:rPr>
                <w:rFonts w:ascii="Calibri"/>
                <w:w w:val="105"/>
                <w:sz w:val="18"/>
              </w:rPr>
              <w:t>tributarios</w:t>
            </w:r>
            <w:r>
              <w:rPr>
                <w:rFonts w:ascii="Calibri"/>
                <w:spacing w:val="2"/>
                <w:w w:val="105"/>
                <w:sz w:val="18"/>
              </w:rPr>
              <w:t> </w:t>
            </w:r>
            <w:r>
              <w:rPr>
                <w:rFonts w:ascii="Calibri"/>
                <w:w w:val="105"/>
                <w:sz w:val="18"/>
              </w:rPr>
              <w:t>y</w:t>
            </w:r>
            <w:r>
              <w:rPr>
                <w:rFonts w:ascii="Calibri"/>
                <w:spacing w:val="1"/>
                <w:w w:val="105"/>
                <w:sz w:val="18"/>
              </w:rPr>
              <w:t> </w:t>
            </w:r>
            <w:r>
              <w:rPr>
                <w:rFonts w:ascii="Calibri"/>
                <w:w w:val="105"/>
                <w:sz w:val="18"/>
              </w:rPr>
              <w:t>cotizaciones</w:t>
            </w:r>
            <w:r>
              <w:rPr>
                <w:rFonts w:ascii="Calibri"/>
                <w:spacing w:val="-1"/>
                <w:w w:val="105"/>
                <w:sz w:val="18"/>
              </w:rPr>
              <w:t> </w:t>
            </w:r>
            <w:r>
              <w:rPr>
                <w:rFonts w:ascii="Calibri"/>
                <w:spacing w:val="-2"/>
                <w:w w:val="105"/>
                <w:sz w:val="18"/>
              </w:rPr>
              <w:t>sociales</w:t>
            </w:r>
          </w:p>
        </w:tc>
        <w:tc>
          <w:tcPr>
            <w:tcW w:w="1630" w:type="dxa"/>
          </w:tcPr>
          <w:p>
            <w:pPr>
              <w:pStyle w:val="TableParagraph"/>
              <w:spacing w:before="55"/>
              <w:ind w:right="52"/>
              <w:jc w:val="right"/>
              <w:rPr>
                <w:rFonts w:ascii="Calibri"/>
                <w:sz w:val="18"/>
              </w:rPr>
            </w:pPr>
            <w:r>
              <w:rPr>
                <w:rFonts w:ascii="Calibri"/>
                <w:spacing w:val="-4"/>
                <w:sz w:val="18"/>
              </w:rPr>
              <w:t>0,00</w:t>
            </w:r>
          </w:p>
        </w:tc>
      </w:tr>
      <w:tr>
        <w:trPr>
          <w:trHeight w:val="329" w:hRule="atLeast"/>
        </w:trPr>
        <w:tc>
          <w:tcPr>
            <w:tcW w:w="5689" w:type="dxa"/>
          </w:tcPr>
          <w:p>
            <w:pPr>
              <w:pStyle w:val="TableParagraph"/>
              <w:spacing w:before="55"/>
              <w:ind w:left="62"/>
              <w:rPr>
                <w:rFonts w:ascii="Calibri"/>
                <w:sz w:val="18"/>
              </w:rPr>
            </w:pPr>
            <w:r>
              <w:rPr>
                <w:rFonts w:ascii="Calibri"/>
                <w:w w:val="105"/>
                <w:sz w:val="18"/>
              </w:rPr>
              <w:t>2. Transferencias</w:t>
            </w:r>
            <w:r>
              <w:rPr>
                <w:rFonts w:ascii="Calibri"/>
                <w:spacing w:val="2"/>
                <w:w w:val="105"/>
                <w:sz w:val="18"/>
              </w:rPr>
              <w:t> </w:t>
            </w:r>
            <w:r>
              <w:rPr>
                <w:rFonts w:ascii="Calibri"/>
                <w:w w:val="105"/>
                <w:sz w:val="18"/>
              </w:rPr>
              <w:t>y</w:t>
            </w:r>
            <w:r>
              <w:rPr>
                <w:rFonts w:ascii="Calibri"/>
                <w:spacing w:val="-1"/>
                <w:w w:val="105"/>
                <w:sz w:val="18"/>
              </w:rPr>
              <w:t> </w:t>
            </w:r>
            <w:r>
              <w:rPr>
                <w:rFonts w:ascii="Calibri"/>
                <w:w w:val="105"/>
                <w:sz w:val="18"/>
              </w:rPr>
              <w:t>subvenciones</w:t>
            </w:r>
            <w:r>
              <w:rPr>
                <w:rFonts w:ascii="Calibri"/>
                <w:spacing w:val="2"/>
                <w:w w:val="105"/>
                <w:sz w:val="18"/>
              </w:rPr>
              <w:t> </w:t>
            </w:r>
            <w:r>
              <w:rPr>
                <w:rFonts w:ascii="Calibri"/>
                <w:spacing w:val="-2"/>
                <w:w w:val="105"/>
                <w:sz w:val="18"/>
              </w:rPr>
              <w:t>recibidas</w:t>
            </w:r>
          </w:p>
        </w:tc>
        <w:tc>
          <w:tcPr>
            <w:tcW w:w="1630" w:type="dxa"/>
          </w:tcPr>
          <w:p>
            <w:pPr>
              <w:pStyle w:val="TableParagraph"/>
              <w:spacing w:before="55"/>
              <w:ind w:right="53"/>
              <w:jc w:val="right"/>
              <w:rPr>
                <w:rFonts w:ascii="Calibri"/>
                <w:sz w:val="18"/>
              </w:rPr>
            </w:pPr>
            <w:r>
              <w:rPr>
                <w:rFonts w:ascii="Calibri"/>
                <w:spacing w:val="-2"/>
                <w:w w:val="105"/>
                <w:sz w:val="18"/>
              </w:rPr>
              <w:t>129.290.009,65</w:t>
            </w:r>
          </w:p>
        </w:tc>
      </w:tr>
      <w:tr>
        <w:trPr>
          <w:trHeight w:val="327" w:hRule="atLeast"/>
        </w:trPr>
        <w:tc>
          <w:tcPr>
            <w:tcW w:w="5689" w:type="dxa"/>
          </w:tcPr>
          <w:p>
            <w:pPr>
              <w:pStyle w:val="TableParagraph"/>
              <w:spacing w:before="55"/>
              <w:ind w:left="62"/>
              <w:rPr>
                <w:rFonts w:ascii="Calibri"/>
                <w:sz w:val="18"/>
              </w:rPr>
            </w:pPr>
            <w:r>
              <w:rPr>
                <w:rFonts w:ascii="Calibri"/>
                <w:w w:val="105"/>
                <w:sz w:val="18"/>
              </w:rPr>
              <w:t>3.</w:t>
            </w:r>
            <w:r>
              <w:rPr>
                <w:rFonts w:ascii="Calibri"/>
                <w:spacing w:val="-1"/>
                <w:w w:val="105"/>
                <w:sz w:val="18"/>
              </w:rPr>
              <w:t> </w:t>
            </w:r>
            <w:r>
              <w:rPr>
                <w:rFonts w:ascii="Calibri"/>
                <w:w w:val="105"/>
                <w:sz w:val="18"/>
              </w:rPr>
              <w:t>Ventas</w:t>
            </w:r>
            <w:r>
              <w:rPr>
                <w:rFonts w:ascii="Calibri"/>
                <w:spacing w:val="2"/>
                <w:w w:val="105"/>
                <w:sz w:val="18"/>
              </w:rPr>
              <w:t> </w:t>
            </w:r>
            <w:r>
              <w:rPr>
                <w:rFonts w:ascii="Calibri"/>
                <w:w w:val="105"/>
                <w:sz w:val="18"/>
              </w:rPr>
              <w:t>netas</w:t>
            </w:r>
            <w:r>
              <w:rPr>
                <w:rFonts w:ascii="Calibri"/>
                <w:spacing w:val="1"/>
                <w:w w:val="105"/>
                <w:sz w:val="18"/>
              </w:rPr>
              <w:t> </w:t>
            </w:r>
            <w:r>
              <w:rPr>
                <w:rFonts w:ascii="Calibri"/>
                <w:w w:val="105"/>
                <w:sz w:val="18"/>
              </w:rPr>
              <w:t>y</w:t>
            </w:r>
            <w:r>
              <w:rPr>
                <w:rFonts w:ascii="Calibri"/>
                <w:spacing w:val="1"/>
                <w:w w:val="105"/>
                <w:sz w:val="18"/>
              </w:rPr>
              <w:t> </w:t>
            </w:r>
            <w:r>
              <w:rPr>
                <w:rFonts w:ascii="Calibri"/>
                <w:w w:val="105"/>
                <w:sz w:val="18"/>
              </w:rPr>
              <w:t>prestaciones</w:t>
            </w:r>
            <w:r>
              <w:rPr>
                <w:rFonts w:ascii="Calibri"/>
                <w:spacing w:val="2"/>
                <w:w w:val="105"/>
                <w:sz w:val="18"/>
              </w:rPr>
              <w:t> </w:t>
            </w:r>
            <w:r>
              <w:rPr>
                <w:rFonts w:ascii="Calibri"/>
                <w:w w:val="105"/>
                <w:sz w:val="18"/>
              </w:rPr>
              <w:t>de</w:t>
            </w:r>
            <w:r>
              <w:rPr>
                <w:rFonts w:ascii="Calibri"/>
                <w:spacing w:val="-2"/>
                <w:w w:val="105"/>
                <w:sz w:val="18"/>
              </w:rPr>
              <w:t> servicios</w:t>
            </w:r>
          </w:p>
        </w:tc>
        <w:tc>
          <w:tcPr>
            <w:tcW w:w="1630" w:type="dxa"/>
          </w:tcPr>
          <w:p>
            <w:pPr>
              <w:pStyle w:val="TableParagraph"/>
              <w:spacing w:before="55"/>
              <w:ind w:right="51"/>
              <w:jc w:val="right"/>
              <w:rPr>
                <w:rFonts w:ascii="Calibri"/>
                <w:sz w:val="18"/>
              </w:rPr>
            </w:pPr>
            <w:r>
              <w:rPr>
                <w:rFonts w:ascii="Calibri"/>
                <w:spacing w:val="-2"/>
                <w:w w:val="105"/>
                <w:sz w:val="18"/>
              </w:rPr>
              <w:t>15.383.547,47</w:t>
            </w:r>
          </w:p>
        </w:tc>
      </w:tr>
      <w:tr>
        <w:trPr>
          <w:trHeight w:val="327" w:hRule="atLeast"/>
        </w:trPr>
        <w:tc>
          <w:tcPr>
            <w:tcW w:w="5689" w:type="dxa"/>
          </w:tcPr>
          <w:p>
            <w:pPr>
              <w:pStyle w:val="TableParagraph"/>
              <w:spacing w:before="55"/>
              <w:ind w:left="62"/>
              <w:rPr>
                <w:rFonts w:ascii="Calibri" w:hAnsi="Calibri"/>
                <w:sz w:val="18"/>
              </w:rPr>
            </w:pPr>
            <w:r>
              <w:rPr>
                <w:rFonts w:ascii="Calibri" w:hAnsi="Calibri"/>
                <w:w w:val="105"/>
                <w:sz w:val="18"/>
              </w:rPr>
              <w:t>4. Gestión de</w:t>
            </w:r>
            <w:r>
              <w:rPr>
                <w:rFonts w:ascii="Calibri" w:hAnsi="Calibri"/>
                <w:spacing w:val="-1"/>
                <w:w w:val="105"/>
                <w:sz w:val="18"/>
              </w:rPr>
              <w:t> </w:t>
            </w:r>
            <w:r>
              <w:rPr>
                <w:rFonts w:ascii="Calibri" w:hAnsi="Calibri"/>
                <w:w w:val="105"/>
                <w:sz w:val="18"/>
              </w:rPr>
              <w:t>recursos</w:t>
            </w:r>
            <w:r>
              <w:rPr>
                <w:rFonts w:ascii="Calibri" w:hAnsi="Calibri"/>
                <w:spacing w:val="3"/>
                <w:w w:val="105"/>
                <w:sz w:val="18"/>
              </w:rPr>
              <w:t> </w:t>
            </w:r>
            <w:r>
              <w:rPr>
                <w:rFonts w:ascii="Calibri" w:hAnsi="Calibri"/>
                <w:w w:val="105"/>
                <w:sz w:val="18"/>
              </w:rPr>
              <w:t>recaudados</w:t>
            </w:r>
            <w:r>
              <w:rPr>
                <w:rFonts w:ascii="Calibri" w:hAnsi="Calibri"/>
                <w:spacing w:val="2"/>
                <w:w w:val="105"/>
                <w:sz w:val="18"/>
              </w:rPr>
              <w:t> </w:t>
            </w:r>
            <w:r>
              <w:rPr>
                <w:rFonts w:ascii="Calibri" w:hAnsi="Calibri"/>
                <w:w w:val="105"/>
                <w:sz w:val="18"/>
              </w:rPr>
              <w:t>por</w:t>
            </w:r>
            <w:r>
              <w:rPr>
                <w:rFonts w:ascii="Calibri" w:hAnsi="Calibri"/>
                <w:spacing w:val="-1"/>
                <w:w w:val="105"/>
                <w:sz w:val="18"/>
              </w:rPr>
              <w:t> </w:t>
            </w:r>
            <w:r>
              <w:rPr>
                <w:rFonts w:ascii="Calibri" w:hAnsi="Calibri"/>
                <w:w w:val="105"/>
                <w:sz w:val="18"/>
              </w:rPr>
              <w:t>cuenta</w:t>
            </w:r>
            <w:r>
              <w:rPr>
                <w:rFonts w:ascii="Calibri" w:hAnsi="Calibri"/>
                <w:spacing w:val="1"/>
                <w:w w:val="105"/>
                <w:sz w:val="18"/>
              </w:rPr>
              <w:t> </w:t>
            </w:r>
            <w:r>
              <w:rPr>
                <w:rFonts w:ascii="Calibri" w:hAnsi="Calibri"/>
                <w:w w:val="105"/>
                <w:sz w:val="18"/>
              </w:rPr>
              <w:t>de</w:t>
            </w:r>
            <w:r>
              <w:rPr>
                <w:rFonts w:ascii="Calibri" w:hAnsi="Calibri"/>
                <w:spacing w:val="-1"/>
                <w:w w:val="105"/>
                <w:sz w:val="18"/>
              </w:rPr>
              <w:t> </w:t>
            </w:r>
            <w:r>
              <w:rPr>
                <w:rFonts w:ascii="Calibri" w:hAnsi="Calibri"/>
                <w:w w:val="105"/>
                <w:sz w:val="18"/>
              </w:rPr>
              <w:t>otros</w:t>
            </w:r>
            <w:r>
              <w:rPr>
                <w:rFonts w:ascii="Calibri" w:hAnsi="Calibri"/>
                <w:spacing w:val="2"/>
                <w:w w:val="105"/>
                <w:sz w:val="18"/>
              </w:rPr>
              <w:t> </w:t>
            </w:r>
            <w:r>
              <w:rPr>
                <w:rFonts w:ascii="Calibri" w:hAnsi="Calibri"/>
                <w:spacing w:val="-4"/>
                <w:w w:val="105"/>
                <w:sz w:val="18"/>
              </w:rPr>
              <w:t>entes</w:t>
            </w:r>
          </w:p>
        </w:tc>
        <w:tc>
          <w:tcPr>
            <w:tcW w:w="1630" w:type="dxa"/>
          </w:tcPr>
          <w:p>
            <w:pPr>
              <w:pStyle w:val="TableParagraph"/>
              <w:spacing w:before="55"/>
              <w:ind w:right="53"/>
              <w:jc w:val="right"/>
              <w:rPr>
                <w:rFonts w:ascii="Calibri"/>
                <w:sz w:val="18"/>
              </w:rPr>
            </w:pPr>
            <w:r>
              <w:rPr>
                <w:rFonts w:ascii="Calibri"/>
                <w:spacing w:val="-4"/>
                <w:sz w:val="18"/>
              </w:rPr>
              <w:t>0,00</w:t>
            </w:r>
          </w:p>
        </w:tc>
      </w:tr>
      <w:tr>
        <w:trPr>
          <w:trHeight w:val="327" w:hRule="atLeast"/>
        </w:trPr>
        <w:tc>
          <w:tcPr>
            <w:tcW w:w="5689" w:type="dxa"/>
          </w:tcPr>
          <w:p>
            <w:pPr>
              <w:pStyle w:val="TableParagraph"/>
              <w:spacing w:before="55"/>
              <w:ind w:left="62"/>
              <w:rPr>
                <w:rFonts w:ascii="Calibri"/>
                <w:sz w:val="18"/>
              </w:rPr>
            </w:pPr>
            <w:r>
              <w:rPr>
                <w:rFonts w:ascii="Calibri"/>
                <w:w w:val="105"/>
                <w:sz w:val="18"/>
              </w:rPr>
              <w:t>5. Intereses</w:t>
            </w:r>
            <w:r>
              <w:rPr>
                <w:rFonts w:ascii="Calibri"/>
                <w:spacing w:val="2"/>
                <w:w w:val="105"/>
                <w:sz w:val="18"/>
              </w:rPr>
              <w:t> </w:t>
            </w:r>
            <w:r>
              <w:rPr>
                <w:rFonts w:ascii="Calibri"/>
                <w:w w:val="105"/>
                <w:sz w:val="18"/>
              </w:rPr>
              <w:t>y</w:t>
            </w:r>
            <w:r>
              <w:rPr>
                <w:rFonts w:ascii="Calibri"/>
                <w:spacing w:val="2"/>
                <w:w w:val="105"/>
                <w:sz w:val="18"/>
              </w:rPr>
              <w:t> </w:t>
            </w:r>
            <w:r>
              <w:rPr>
                <w:rFonts w:ascii="Calibri"/>
                <w:w w:val="105"/>
                <w:sz w:val="18"/>
              </w:rPr>
              <w:t>dividendos </w:t>
            </w:r>
            <w:r>
              <w:rPr>
                <w:rFonts w:ascii="Calibri"/>
                <w:spacing w:val="-2"/>
                <w:w w:val="105"/>
                <w:sz w:val="18"/>
              </w:rPr>
              <w:t>cobrados</w:t>
            </w:r>
          </w:p>
        </w:tc>
        <w:tc>
          <w:tcPr>
            <w:tcW w:w="1630" w:type="dxa"/>
          </w:tcPr>
          <w:p>
            <w:pPr>
              <w:pStyle w:val="TableParagraph"/>
              <w:spacing w:before="55"/>
              <w:ind w:right="53"/>
              <w:jc w:val="right"/>
              <w:rPr>
                <w:rFonts w:ascii="Calibri"/>
                <w:sz w:val="18"/>
              </w:rPr>
            </w:pPr>
            <w:r>
              <w:rPr>
                <w:rFonts w:ascii="Calibri"/>
                <w:spacing w:val="-4"/>
                <w:sz w:val="18"/>
              </w:rPr>
              <w:t>0,00</w:t>
            </w:r>
          </w:p>
        </w:tc>
      </w:tr>
      <w:tr>
        <w:trPr>
          <w:trHeight w:val="327" w:hRule="atLeast"/>
        </w:trPr>
        <w:tc>
          <w:tcPr>
            <w:tcW w:w="5689" w:type="dxa"/>
          </w:tcPr>
          <w:p>
            <w:pPr>
              <w:pStyle w:val="TableParagraph"/>
              <w:spacing w:before="55"/>
              <w:ind w:left="62"/>
              <w:rPr>
                <w:rFonts w:ascii="Calibri"/>
                <w:sz w:val="18"/>
              </w:rPr>
            </w:pPr>
            <w:r>
              <w:rPr>
                <w:rFonts w:ascii="Calibri"/>
                <w:w w:val="105"/>
                <w:sz w:val="18"/>
              </w:rPr>
              <w:t>6.</w:t>
            </w:r>
            <w:r>
              <w:rPr>
                <w:rFonts w:ascii="Calibri"/>
                <w:spacing w:val="-1"/>
                <w:w w:val="105"/>
                <w:sz w:val="18"/>
              </w:rPr>
              <w:t> </w:t>
            </w:r>
            <w:r>
              <w:rPr>
                <w:rFonts w:ascii="Calibri"/>
                <w:w w:val="105"/>
                <w:sz w:val="18"/>
              </w:rPr>
              <w:t>Otros</w:t>
            </w:r>
            <w:r>
              <w:rPr>
                <w:rFonts w:ascii="Calibri"/>
                <w:spacing w:val="2"/>
                <w:w w:val="105"/>
                <w:sz w:val="18"/>
              </w:rPr>
              <w:t> </w:t>
            </w:r>
            <w:r>
              <w:rPr>
                <w:rFonts w:ascii="Calibri"/>
                <w:spacing w:val="-2"/>
                <w:w w:val="105"/>
                <w:sz w:val="18"/>
              </w:rPr>
              <w:t>Cobros</w:t>
            </w:r>
          </w:p>
        </w:tc>
        <w:tc>
          <w:tcPr>
            <w:tcW w:w="1630" w:type="dxa"/>
          </w:tcPr>
          <w:p>
            <w:pPr>
              <w:pStyle w:val="TableParagraph"/>
              <w:spacing w:before="55"/>
              <w:ind w:right="53"/>
              <w:jc w:val="right"/>
              <w:rPr>
                <w:rFonts w:ascii="Calibri"/>
                <w:sz w:val="18"/>
              </w:rPr>
            </w:pPr>
            <w:r>
              <w:rPr>
                <w:rFonts w:ascii="Calibri"/>
                <w:spacing w:val="-2"/>
                <w:w w:val="105"/>
                <w:sz w:val="18"/>
              </w:rPr>
              <w:t>116.213,03</w:t>
            </w:r>
          </w:p>
        </w:tc>
      </w:tr>
      <w:tr>
        <w:trPr>
          <w:trHeight w:val="327" w:hRule="atLeast"/>
        </w:trPr>
        <w:tc>
          <w:tcPr>
            <w:tcW w:w="5689" w:type="dxa"/>
            <w:shd w:val="clear" w:color="auto" w:fill="ECECEC"/>
          </w:tcPr>
          <w:p>
            <w:pPr>
              <w:pStyle w:val="TableParagraph"/>
              <w:spacing w:before="55"/>
              <w:ind w:left="62"/>
              <w:rPr>
                <w:rFonts w:ascii="Calibri"/>
                <w:b/>
                <w:sz w:val="18"/>
              </w:rPr>
            </w:pPr>
            <w:r>
              <w:rPr>
                <w:rFonts w:ascii="Calibri"/>
                <w:b/>
                <w:sz w:val="18"/>
              </w:rPr>
              <w:t>B)</w:t>
            </w:r>
            <w:r>
              <w:rPr>
                <w:rFonts w:ascii="Calibri"/>
                <w:b/>
                <w:spacing w:val="2"/>
                <w:sz w:val="18"/>
              </w:rPr>
              <w:t> </w:t>
            </w:r>
            <w:r>
              <w:rPr>
                <w:rFonts w:ascii="Calibri"/>
                <w:b/>
                <w:spacing w:val="-2"/>
                <w:sz w:val="18"/>
              </w:rPr>
              <w:t>Pagos:</w:t>
            </w:r>
          </w:p>
        </w:tc>
        <w:tc>
          <w:tcPr>
            <w:tcW w:w="1630" w:type="dxa"/>
            <w:shd w:val="clear" w:color="auto" w:fill="ECECEC"/>
          </w:tcPr>
          <w:p>
            <w:pPr>
              <w:pStyle w:val="TableParagraph"/>
              <w:spacing w:before="55"/>
              <w:ind w:right="53"/>
              <w:jc w:val="right"/>
              <w:rPr>
                <w:rFonts w:ascii="Calibri"/>
                <w:b/>
                <w:sz w:val="18"/>
              </w:rPr>
            </w:pPr>
            <w:r>
              <w:rPr>
                <w:rFonts w:ascii="Calibri"/>
                <w:b/>
                <w:spacing w:val="-2"/>
                <w:sz w:val="18"/>
              </w:rPr>
              <w:t>136.675.048,12</w:t>
            </w:r>
          </w:p>
        </w:tc>
      </w:tr>
      <w:tr>
        <w:trPr>
          <w:trHeight w:val="329" w:hRule="atLeast"/>
        </w:trPr>
        <w:tc>
          <w:tcPr>
            <w:tcW w:w="5689" w:type="dxa"/>
          </w:tcPr>
          <w:p>
            <w:pPr>
              <w:pStyle w:val="TableParagraph"/>
              <w:spacing w:before="55"/>
              <w:ind w:left="62"/>
              <w:rPr>
                <w:rFonts w:ascii="Calibri"/>
                <w:sz w:val="18"/>
              </w:rPr>
            </w:pPr>
            <w:r>
              <w:rPr>
                <w:rFonts w:ascii="Calibri"/>
                <w:w w:val="105"/>
                <w:sz w:val="18"/>
              </w:rPr>
              <w:t>7. Gastos</w:t>
            </w:r>
            <w:r>
              <w:rPr>
                <w:rFonts w:ascii="Calibri"/>
                <w:spacing w:val="2"/>
                <w:w w:val="105"/>
                <w:sz w:val="18"/>
              </w:rPr>
              <w:t> </w:t>
            </w:r>
            <w:r>
              <w:rPr>
                <w:rFonts w:ascii="Calibri"/>
                <w:w w:val="105"/>
                <w:sz w:val="18"/>
              </w:rPr>
              <w:t>de</w:t>
            </w:r>
            <w:r>
              <w:rPr>
                <w:rFonts w:ascii="Calibri"/>
                <w:spacing w:val="-1"/>
                <w:w w:val="105"/>
                <w:sz w:val="18"/>
              </w:rPr>
              <w:t> </w:t>
            </w:r>
            <w:r>
              <w:rPr>
                <w:rFonts w:ascii="Calibri"/>
                <w:spacing w:val="-2"/>
                <w:w w:val="105"/>
                <w:sz w:val="18"/>
              </w:rPr>
              <w:t>personal</w:t>
            </w:r>
          </w:p>
        </w:tc>
        <w:tc>
          <w:tcPr>
            <w:tcW w:w="1630" w:type="dxa"/>
          </w:tcPr>
          <w:p>
            <w:pPr>
              <w:pStyle w:val="TableParagraph"/>
              <w:spacing w:before="55"/>
              <w:ind w:right="53"/>
              <w:jc w:val="right"/>
              <w:rPr>
                <w:rFonts w:ascii="Calibri"/>
                <w:sz w:val="18"/>
              </w:rPr>
            </w:pPr>
            <w:r>
              <w:rPr>
                <w:rFonts w:ascii="Calibri"/>
                <w:spacing w:val="-2"/>
                <w:w w:val="105"/>
                <w:sz w:val="18"/>
              </w:rPr>
              <w:t>108.996.671,87</w:t>
            </w:r>
          </w:p>
        </w:tc>
      </w:tr>
      <w:tr>
        <w:trPr>
          <w:trHeight w:val="327" w:hRule="atLeast"/>
        </w:trPr>
        <w:tc>
          <w:tcPr>
            <w:tcW w:w="5689" w:type="dxa"/>
          </w:tcPr>
          <w:p>
            <w:pPr>
              <w:pStyle w:val="TableParagraph"/>
              <w:spacing w:before="55"/>
              <w:ind w:left="62"/>
              <w:rPr>
                <w:rFonts w:ascii="Calibri"/>
                <w:sz w:val="18"/>
              </w:rPr>
            </w:pPr>
            <w:r>
              <w:rPr>
                <w:rFonts w:ascii="Calibri"/>
                <w:w w:val="105"/>
                <w:sz w:val="18"/>
              </w:rPr>
              <w:t>8. Transferencias</w:t>
            </w:r>
            <w:r>
              <w:rPr>
                <w:rFonts w:ascii="Calibri"/>
                <w:spacing w:val="2"/>
                <w:w w:val="105"/>
                <w:sz w:val="18"/>
              </w:rPr>
              <w:t> </w:t>
            </w:r>
            <w:r>
              <w:rPr>
                <w:rFonts w:ascii="Calibri"/>
                <w:w w:val="105"/>
                <w:sz w:val="18"/>
              </w:rPr>
              <w:t>y</w:t>
            </w:r>
            <w:r>
              <w:rPr>
                <w:rFonts w:ascii="Calibri"/>
                <w:spacing w:val="-1"/>
                <w:w w:val="105"/>
                <w:sz w:val="18"/>
              </w:rPr>
              <w:t> </w:t>
            </w:r>
            <w:r>
              <w:rPr>
                <w:rFonts w:ascii="Calibri"/>
                <w:w w:val="105"/>
                <w:sz w:val="18"/>
              </w:rPr>
              <w:t>subvenciones</w:t>
            </w:r>
            <w:r>
              <w:rPr>
                <w:rFonts w:ascii="Calibri"/>
                <w:spacing w:val="2"/>
                <w:w w:val="105"/>
                <w:sz w:val="18"/>
              </w:rPr>
              <w:t> </w:t>
            </w:r>
            <w:r>
              <w:rPr>
                <w:rFonts w:ascii="Calibri"/>
                <w:spacing w:val="-2"/>
                <w:w w:val="105"/>
                <w:sz w:val="18"/>
              </w:rPr>
              <w:t>concedidas</w:t>
            </w:r>
          </w:p>
        </w:tc>
        <w:tc>
          <w:tcPr>
            <w:tcW w:w="1630" w:type="dxa"/>
          </w:tcPr>
          <w:p>
            <w:pPr>
              <w:pStyle w:val="TableParagraph"/>
              <w:spacing w:before="55"/>
              <w:ind w:right="53"/>
              <w:jc w:val="right"/>
              <w:rPr>
                <w:rFonts w:ascii="Calibri"/>
                <w:sz w:val="18"/>
              </w:rPr>
            </w:pPr>
            <w:r>
              <w:rPr>
                <w:rFonts w:ascii="Calibri"/>
                <w:spacing w:val="-2"/>
                <w:w w:val="105"/>
                <w:sz w:val="18"/>
              </w:rPr>
              <w:t>4.225.727,21</w:t>
            </w:r>
          </w:p>
        </w:tc>
      </w:tr>
      <w:tr>
        <w:trPr>
          <w:trHeight w:val="327" w:hRule="atLeast"/>
        </w:trPr>
        <w:tc>
          <w:tcPr>
            <w:tcW w:w="5689" w:type="dxa"/>
          </w:tcPr>
          <w:p>
            <w:pPr>
              <w:pStyle w:val="TableParagraph"/>
              <w:spacing w:before="55"/>
              <w:ind w:left="62"/>
              <w:rPr>
                <w:rFonts w:ascii="Calibri"/>
                <w:sz w:val="18"/>
              </w:rPr>
            </w:pPr>
            <w:r>
              <w:rPr>
                <w:rFonts w:ascii="Calibri"/>
                <w:w w:val="105"/>
                <w:sz w:val="18"/>
              </w:rPr>
              <w:t>9.</w:t>
            </w:r>
            <w:r>
              <w:rPr>
                <w:rFonts w:ascii="Calibri"/>
                <w:spacing w:val="-5"/>
                <w:w w:val="105"/>
                <w:sz w:val="18"/>
              </w:rPr>
              <w:t> </w:t>
            </w:r>
            <w:r>
              <w:rPr>
                <w:rFonts w:ascii="Calibri"/>
                <w:spacing w:val="-2"/>
                <w:w w:val="105"/>
                <w:sz w:val="18"/>
              </w:rPr>
              <w:t>Aprovisionamientos</w:t>
            </w:r>
          </w:p>
        </w:tc>
        <w:tc>
          <w:tcPr>
            <w:tcW w:w="1630" w:type="dxa"/>
          </w:tcPr>
          <w:p>
            <w:pPr>
              <w:pStyle w:val="TableParagraph"/>
              <w:spacing w:before="55"/>
              <w:ind w:right="52"/>
              <w:jc w:val="right"/>
              <w:rPr>
                <w:rFonts w:ascii="Calibri"/>
                <w:sz w:val="18"/>
              </w:rPr>
            </w:pPr>
            <w:r>
              <w:rPr>
                <w:rFonts w:ascii="Calibri"/>
                <w:spacing w:val="-4"/>
                <w:sz w:val="18"/>
              </w:rPr>
              <w:t>0,00</w:t>
            </w:r>
          </w:p>
        </w:tc>
      </w:tr>
      <w:tr>
        <w:trPr>
          <w:trHeight w:val="327" w:hRule="atLeast"/>
        </w:trPr>
        <w:tc>
          <w:tcPr>
            <w:tcW w:w="5689" w:type="dxa"/>
          </w:tcPr>
          <w:p>
            <w:pPr>
              <w:pStyle w:val="TableParagraph"/>
              <w:spacing w:before="55"/>
              <w:ind w:left="62"/>
              <w:rPr>
                <w:rFonts w:ascii="Calibri" w:hAnsi="Calibri"/>
                <w:sz w:val="18"/>
              </w:rPr>
            </w:pPr>
            <w:r>
              <w:rPr>
                <w:rFonts w:ascii="Calibri" w:hAnsi="Calibri"/>
                <w:w w:val="105"/>
                <w:sz w:val="18"/>
              </w:rPr>
              <w:t>10. Otros</w:t>
            </w:r>
            <w:r>
              <w:rPr>
                <w:rFonts w:ascii="Calibri" w:hAnsi="Calibri"/>
                <w:spacing w:val="2"/>
                <w:w w:val="105"/>
                <w:sz w:val="18"/>
              </w:rPr>
              <w:t> </w:t>
            </w:r>
            <w:r>
              <w:rPr>
                <w:rFonts w:ascii="Calibri" w:hAnsi="Calibri"/>
                <w:w w:val="105"/>
                <w:sz w:val="18"/>
              </w:rPr>
              <w:t>gastos</w:t>
            </w:r>
            <w:r>
              <w:rPr>
                <w:rFonts w:ascii="Calibri" w:hAnsi="Calibri"/>
                <w:spacing w:val="3"/>
                <w:w w:val="105"/>
                <w:sz w:val="18"/>
              </w:rPr>
              <w:t> </w:t>
            </w:r>
            <w:r>
              <w:rPr>
                <w:rFonts w:ascii="Calibri" w:hAnsi="Calibri"/>
                <w:w w:val="105"/>
                <w:sz w:val="18"/>
              </w:rPr>
              <w:t>de</w:t>
            </w:r>
            <w:r>
              <w:rPr>
                <w:rFonts w:ascii="Calibri" w:hAnsi="Calibri"/>
                <w:spacing w:val="-1"/>
                <w:w w:val="105"/>
                <w:sz w:val="18"/>
              </w:rPr>
              <w:t> </w:t>
            </w:r>
            <w:r>
              <w:rPr>
                <w:rFonts w:ascii="Calibri" w:hAnsi="Calibri"/>
                <w:spacing w:val="-2"/>
                <w:w w:val="105"/>
                <w:sz w:val="18"/>
              </w:rPr>
              <w:t>gestión</w:t>
            </w:r>
          </w:p>
        </w:tc>
        <w:tc>
          <w:tcPr>
            <w:tcW w:w="1630" w:type="dxa"/>
          </w:tcPr>
          <w:p>
            <w:pPr>
              <w:pStyle w:val="TableParagraph"/>
              <w:spacing w:before="55"/>
              <w:ind w:right="51"/>
              <w:jc w:val="right"/>
              <w:rPr>
                <w:rFonts w:ascii="Calibri"/>
                <w:sz w:val="18"/>
              </w:rPr>
            </w:pPr>
            <w:r>
              <w:rPr>
                <w:rFonts w:ascii="Calibri"/>
                <w:spacing w:val="-2"/>
                <w:w w:val="105"/>
                <w:sz w:val="18"/>
              </w:rPr>
              <w:t>23.179.851,02</w:t>
            </w:r>
          </w:p>
        </w:tc>
      </w:tr>
      <w:tr>
        <w:trPr>
          <w:trHeight w:val="327" w:hRule="atLeast"/>
        </w:trPr>
        <w:tc>
          <w:tcPr>
            <w:tcW w:w="5689" w:type="dxa"/>
          </w:tcPr>
          <w:p>
            <w:pPr>
              <w:pStyle w:val="TableParagraph"/>
              <w:spacing w:before="55"/>
              <w:ind w:left="62"/>
              <w:rPr>
                <w:rFonts w:ascii="Calibri" w:hAnsi="Calibri"/>
                <w:sz w:val="18"/>
              </w:rPr>
            </w:pPr>
            <w:r>
              <w:rPr>
                <w:rFonts w:ascii="Calibri" w:hAnsi="Calibri"/>
                <w:w w:val="105"/>
                <w:sz w:val="18"/>
              </w:rPr>
              <w:t>11.</w:t>
            </w:r>
            <w:r>
              <w:rPr>
                <w:rFonts w:ascii="Calibri" w:hAnsi="Calibri"/>
                <w:spacing w:val="2"/>
                <w:w w:val="105"/>
                <w:sz w:val="18"/>
              </w:rPr>
              <w:t> </w:t>
            </w:r>
            <w:r>
              <w:rPr>
                <w:rFonts w:ascii="Calibri" w:hAnsi="Calibri"/>
                <w:w w:val="105"/>
                <w:sz w:val="18"/>
              </w:rPr>
              <w:t>Gestión de</w:t>
            </w:r>
            <w:r>
              <w:rPr>
                <w:rFonts w:ascii="Calibri" w:hAnsi="Calibri"/>
                <w:spacing w:val="-1"/>
                <w:w w:val="105"/>
                <w:sz w:val="18"/>
              </w:rPr>
              <w:t> </w:t>
            </w:r>
            <w:r>
              <w:rPr>
                <w:rFonts w:ascii="Calibri" w:hAnsi="Calibri"/>
                <w:w w:val="105"/>
                <w:sz w:val="18"/>
              </w:rPr>
              <w:t>recursos</w:t>
            </w:r>
            <w:r>
              <w:rPr>
                <w:rFonts w:ascii="Calibri" w:hAnsi="Calibri"/>
                <w:spacing w:val="3"/>
                <w:w w:val="105"/>
                <w:sz w:val="18"/>
              </w:rPr>
              <w:t> </w:t>
            </w:r>
            <w:r>
              <w:rPr>
                <w:rFonts w:ascii="Calibri" w:hAnsi="Calibri"/>
                <w:w w:val="105"/>
                <w:sz w:val="18"/>
              </w:rPr>
              <w:t>recaudados</w:t>
            </w:r>
            <w:r>
              <w:rPr>
                <w:rFonts w:ascii="Calibri" w:hAnsi="Calibri"/>
                <w:spacing w:val="2"/>
                <w:w w:val="105"/>
                <w:sz w:val="18"/>
              </w:rPr>
              <w:t> </w:t>
            </w:r>
            <w:r>
              <w:rPr>
                <w:rFonts w:ascii="Calibri" w:hAnsi="Calibri"/>
                <w:w w:val="105"/>
                <w:sz w:val="18"/>
              </w:rPr>
              <w:t>por</w:t>
            </w:r>
            <w:r>
              <w:rPr>
                <w:rFonts w:ascii="Calibri" w:hAnsi="Calibri"/>
                <w:spacing w:val="-1"/>
                <w:w w:val="105"/>
                <w:sz w:val="18"/>
              </w:rPr>
              <w:t> </w:t>
            </w:r>
            <w:r>
              <w:rPr>
                <w:rFonts w:ascii="Calibri" w:hAnsi="Calibri"/>
                <w:w w:val="105"/>
                <w:sz w:val="18"/>
              </w:rPr>
              <w:t>cuenta</w:t>
            </w:r>
            <w:r>
              <w:rPr>
                <w:rFonts w:ascii="Calibri" w:hAnsi="Calibri"/>
                <w:spacing w:val="1"/>
                <w:w w:val="105"/>
                <w:sz w:val="18"/>
              </w:rPr>
              <w:t> </w:t>
            </w:r>
            <w:r>
              <w:rPr>
                <w:rFonts w:ascii="Calibri" w:hAnsi="Calibri"/>
                <w:w w:val="105"/>
                <w:sz w:val="18"/>
              </w:rPr>
              <w:t>de</w:t>
            </w:r>
            <w:r>
              <w:rPr>
                <w:rFonts w:ascii="Calibri" w:hAnsi="Calibri"/>
                <w:spacing w:val="-1"/>
                <w:w w:val="105"/>
                <w:sz w:val="18"/>
              </w:rPr>
              <w:t> </w:t>
            </w:r>
            <w:r>
              <w:rPr>
                <w:rFonts w:ascii="Calibri" w:hAnsi="Calibri"/>
                <w:w w:val="105"/>
                <w:sz w:val="18"/>
              </w:rPr>
              <w:t>otros</w:t>
            </w:r>
            <w:r>
              <w:rPr>
                <w:rFonts w:ascii="Calibri" w:hAnsi="Calibri"/>
                <w:spacing w:val="2"/>
                <w:w w:val="105"/>
                <w:sz w:val="18"/>
              </w:rPr>
              <w:t> </w:t>
            </w:r>
            <w:r>
              <w:rPr>
                <w:rFonts w:ascii="Calibri" w:hAnsi="Calibri"/>
                <w:spacing w:val="-4"/>
                <w:w w:val="105"/>
                <w:sz w:val="18"/>
              </w:rPr>
              <w:t>entes</w:t>
            </w:r>
          </w:p>
        </w:tc>
        <w:tc>
          <w:tcPr>
            <w:tcW w:w="1630" w:type="dxa"/>
          </w:tcPr>
          <w:p>
            <w:pPr>
              <w:pStyle w:val="TableParagraph"/>
              <w:spacing w:before="55"/>
              <w:ind w:right="52"/>
              <w:jc w:val="right"/>
              <w:rPr>
                <w:rFonts w:ascii="Calibri"/>
                <w:sz w:val="18"/>
              </w:rPr>
            </w:pPr>
            <w:r>
              <w:rPr>
                <w:rFonts w:ascii="Calibri"/>
                <w:spacing w:val="-4"/>
                <w:sz w:val="18"/>
              </w:rPr>
              <w:t>0,00</w:t>
            </w:r>
          </w:p>
        </w:tc>
      </w:tr>
      <w:tr>
        <w:trPr>
          <w:trHeight w:val="327" w:hRule="atLeast"/>
        </w:trPr>
        <w:tc>
          <w:tcPr>
            <w:tcW w:w="5689" w:type="dxa"/>
          </w:tcPr>
          <w:p>
            <w:pPr>
              <w:pStyle w:val="TableParagraph"/>
              <w:spacing w:before="55"/>
              <w:ind w:left="62"/>
              <w:rPr>
                <w:rFonts w:ascii="Calibri"/>
                <w:sz w:val="18"/>
              </w:rPr>
            </w:pPr>
            <w:r>
              <w:rPr>
                <w:rFonts w:ascii="Calibri"/>
                <w:w w:val="105"/>
                <w:sz w:val="18"/>
              </w:rPr>
              <w:t>12.</w:t>
            </w:r>
            <w:r>
              <w:rPr>
                <w:rFonts w:ascii="Calibri"/>
                <w:spacing w:val="-1"/>
                <w:w w:val="105"/>
                <w:sz w:val="18"/>
              </w:rPr>
              <w:t> </w:t>
            </w:r>
            <w:r>
              <w:rPr>
                <w:rFonts w:ascii="Calibri"/>
                <w:w w:val="105"/>
                <w:sz w:val="18"/>
              </w:rPr>
              <w:t>Intereses</w:t>
            </w:r>
            <w:r>
              <w:rPr>
                <w:rFonts w:ascii="Calibri"/>
                <w:spacing w:val="2"/>
                <w:w w:val="105"/>
                <w:sz w:val="18"/>
              </w:rPr>
              <w:t> </w:t>
            </w:r>
            <w:r>
              <w:rPr>
                <w:rFonts w:ascii="Calibri"/>
                <w:spacing w:val="-2"/>
                <w:w w:val="105"/>
                <w:sz w:val="18"/>
              </w:rPr>
              <w:t>pagados</w:t>
            </w:r>
          </w:p>
        </w:tc>
        <w:tc>
          <w:tcPr>
            <w:tcW w:w="1630" w:type="dxa"/>
          </w:tcPr>
          <w:p>
            <w:pPr>
              <w:pStyle w:val="TableParagraph"/>
              <w:spacing w:before="55"/>
              <w:ind w:right="53"/>
              <w:jc w:val="right"/>
              <w:rPr>
                <w:rFonts w:ascii="Calibri"/>
                <w:sz w:val="18"/>
              </w:rPr>
            </w:pPr>
            <w:r>
              <w:rPr>
                <w:rFonts w:ascii="Calibri"/>
                <w:spacing w:val="-2"/>
                <w:w w:val="105"/>
                <w:sz w:val="18"/>
              </w:rPr>
              <w:t>241.391,62</w:t>
            </w:r>
          </w:p>
        </w:tc>
      </w:tr>
      <w:tr>
        <w:trPr>
          <w:trHeight w:val="329" w:hRule="atLeast"/>
        </w:trPr>
        <w:tc>
          <w:tcPr>
            <w:tcW w:w="5689" w:type="dxa"/>
          </w:tcPr>
          <w:p>
            <w:pPr>
              <w:pStyle w:val="TableParagraph"/>
              <w:spacing w:before="55"/>
              <w:ind w:left="62"/>
              <w:rPr>
                <w:rFonts w:ascii="Calibri"/>
                <w:sz w:val="18"/>
              </w:rPr>
            </w:pPr>
            <w:r>
              <w:rPr>
                <w:rFonts w:ascii="Calibri"/>
                <w:w w:val="105"/>
                <w:sz w:val="18"/>
              </w:rPr>
              <w:t>13.</w:t>
            </w:r>
            <w:r>
              <w:rPr>
                <w:rFonts w:ascii="Calibri"/>
                <w:spacing w:val="-1"/>
                <w:w w:val="105"/>
                <w:sz w:val="18"/>
              </w:rPr>
              <w:t> </w:t>
            </w:r>
            <w:r>
              <w:rPr>
                <w:rFonts w:ascii="Calibri"/>
                <w:w w:val="105"/>
                <w:sz w:val="18"/>
              </w:rPr>
              <w:t>Otros</w:t>
            </w:r>
            <w:r>
              <w:rPr>
                <w:rFonts w:ascii="Calibri"/>
                <w:spacing w:val="1"/>
                <w:w w:val="105"/>
                <w:sz w:val="18"/>
              </w:rPr>
              <w:t> </w:t>
            </w:r>
            <w:r>
              <w:rPr>
                <w:rFonts w:ascii="Calibri"/>
                <w:spacing w:val="-2"/>
                <w:w w:val="105"/>
                <w:sz w:val="18"/>
              </w:rPr>
              <w:t>pagos</w:t>
            </w:r>
          </w:p>
        </w:tc>
        <w:tc>
          <w:tcPr>
            <w:tcW w:w="1630" w:type="dxa"/>
          </w:tcPr>
          <w:p>
            <w:pPr>
              <w:pStyle w:val="TableParagraph"/>
              <w:spacing w:before="55"/>
              <w:ind w:right="51"/>
              <w:jc w:val="right"/>
              <w:rPr>
                <w:rFonts w:ascii="Calibri"/>
                <w:sz w:val="18"/>
              </w:rPr>
            </w:pPr>
            <w:r>
              <w:rPr>
                <w:rFonts w:ascii="Calibri"/>
                <w:spacing w:val="-2"/>
                <w:w w:val="105"/>
                <w:sz w:val="18"/>
              </w:rPr>
              <w:t>31.406,40</w:t>
            </w:r>
          </w:p>
        </w:tc>
      </w:tr>
      <w:tr>
        <w:trPr>
          <w:trHeight w:val="327" w:hRule="atLeast"/>
        </w:trPr>
        <w:tc>
          <w:tcPr>
            <w:tcW w:w="5689" w:type="dxa"/>
          </w:tcPr>
          <w:p>
            <w:pPr>
              <w:pStyle w:val="TableParagraph"/>
              <w:spacing w:before="55"/>
              <w:ind w:left="62"/>
              <w:rPr>
                <w:rFonts w:ascii="Calibri" w:hAnsi="Calibri"/>
                <w:b/>
                <w:sz w:val="18"/>
              </w:rPr>
            </w:pPr>
            <w:r>
              <w:rPr>
                <w:rFonts w:ascii="Calibri" w:hAnsi="Calibri"/>
                <w:b/>
                <w:sz w:val="18"/>
              </w:rPr>
              <w:t>Flujos</w:t>
            </w:r>
            <w:r>
              <w:rPr>
                <w:rFonts w:ascii="Calibri" w:hAnsi="Calibri"/>
                <w:b/>
                <w:spacing w:val="-2"/>
                <w:sz w:val="18"/>
              </w:rPr>
              <w:t> </w:t>
            </w:r>
            <w:r>
              <w:rPr>
                <w:rFonts w:ascii="Calibri" w:hAnsi="Calibri"/>
                <w:b/>
                <w:sz w:val="18"/>
              </w:rPr>
              <w:t>netos</w:t>
            </w:r>
            <w:r>
              <w:rPr>
                <w:rFonts w:ascii="Calibri" w:hAnsi="Calibri"/>
                <w:b/>
                <w:spacing w:val="-1"/>
                <w:sz w:val="18"/>
              </w:rPr>
              <w:t> </w:t>
            </w:r>
            <w:r>
              <w:rPr>
                <w:rFonts w:ascii="Calibri" w:hAnsi="Calibri"/>
                <w:b/>
                <w:sz w:val="18"/>
              </w:rPr>
              <w:t>de efectivo por</w:t>
            </w:r>
            <w:r>
              <w:rPr>
                <w:rFonts w:ascii="Calibri" w:hAnsi="Calibri"/>
                <w:b/>
                <w:spacing w:val="1"/>
                <w:sz w:val="18"/>
              </w:rPr>
              <w:t> </w:t>
            </w:r>
            <w:r>
              <w:rPr>
                <w:rFonts w:ascii="Calibri" w:hAnsi="Calibri"/>
                <w:b/>
                <w:sz w:val="18"/>
              </w:rPr>
              <w:t>actividades</w:t>
            </w:r>
            <w:r>
              <w:rPr>
                <w:rFonts w:ascii="Calibri" w:hAnsi="Calibri"/>
                <w:b/>
                <w:spacing w:val="-1"/>
                <w:sz w:val="18"/>
              </w:rPr>
              <w:t> </w:t>
            </w:r>
            <w:r>
              <w:rPr>
                <w:rFonts w:ascii="Calibri" w:hAnsi="Calibri"/>
                <w:b/>
                <w:sz w:val="18"/>
              </w:rPr>
              <w:t>de gestión (+A-</w:t>
            </w:r>
            <w:r>
              <w:rPr>
                <w:rFonts w:ascii="Calibri" w:hAnsi="Calibri"/>
                <w:b/>
                <w:spacing w:val="-5"/>
                <w:sz w:val="18"/>
              </w:rPr>
              <w:t>B)</w:t>
            </w:r>
          </w:p>
        </w:tc>
        <w:tc>
          <w:tcPr>
            <w:tcW w:w="1630" w:type="dxa"/>
          </w:tcPr>
          <w:p>
            <w:pPr>
              <w:pStyle w:val="TableParagraph"/>
              <w:spacing w:before="55"/>
              <w:ind w:right="53"/>
              <w:jc w:val="right"/>
              <w:rPr>
                <w:rFonts w:ascii="Calibri"/>
                <w:b/>
                <w:sz w:val="18"/>
              </w:rPr>
            </w:pPr>
            <w:r>
              <w:rPr>
                <w:rFonts w:ascii="Calibri"/>
                <w:b/>
                <w:spacing w:val="-2"/>
                <w:sz w:val="18"/>
              </w:rPr>
              <w:t>8.114.722,03</w:t>
            </w:r>
          </w:p>
        </w:tc>
      </w:tr>
      <w:tr>
        <w:trPr>
          <w:trHeight w:val="327" w:hRule="atLeast"/>
        </w:trPr>
        <w:tc>
          <w:tcPr>
            <w:tcW w:w="7319" w:type="dxa"/>
            <w:gridSpan w:val="2"/>
          </w:tcPr>
          <w:p>
            <w:pPr>
              <w:pStyle w:val="TableParagraph"/>
              <w:spacing w:before="55"/>
              <w:ind w:left="62"/>
              <w:rPr>
                <w:rFonts w:ascii="Calibri" w:hAnsi="Calibri"/>
                <w:b/>
                <w:sz w:val="18"/>
              </w:rPr>
            </w:pPr>
            <w:r>
              <w:rPr>
                <w:rFonts w:ascii="Calibri" w:hAnsi="Calibri"/>
                <w:b/>
                <w:sz w:val="18"/>
              </w:rPr>
              <w:t>II.</w:t>
            </w:r>
            <w:r>
              <w:rPr>
                <w:rFonts w:ascii="Calibri" w:hAnsi="Calibri"/>
                <w:b/>
                <w:spacing w:val="-2"/>
                <w:sz w:val="18"/>
              </w:rPr>
              <w:t> </w:t>
            </w:r>
            <w:r>
              <w:rPr>
                <w:rFonts w:ascii="Calibri" w:hAnsi="Calibri"/>
                <w:b/>
                <w:sz w:val="18"/>
              </w:rPr>
              <w:t>FLUJOS</w:t>
            </w:r>
            <w:r>
              <w:rPr>
                <w:rFonts w:ascii="Calibri" w:hAnsi="Calibri"/>
                <w:b/>
                <w:spacing w:val="-1"/>
                <w:sz w:val="18"/>
              </w:rPr>
              <w:t> </w:t>
            </w:r>
            <w:r>
              <w:rPr>
                <w:rFonts w:ascii="Calibri" w:hAnsi="Calibri"/>
                <w:b/>
                <w:sz w:val="18"/>
              </w:rPr>
              <w:t>DE EFECTIVO</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z w:val="18"/>
              </w:rPr>
              <w:t>LAS</w:t>
            </w:r>
            <w:r>
              <w:rPr>
                <w:rFonts w:ascii="Calibri" w:hAnsi="Calibri"/>
                <w:b/>
                <w:spacing w:val="-2"/>
                <w:sz w:val="18"/>
              </w:rPr>
              <w:t> </w:t>
            </w:r>
            <w:r>
              <w:rPr>
                <w:rFonts w:ascii="Calibri" w:hAnsi="Calibri"/>
                <w:b/>
                <w:sz w:val="18"/>
              </w:rPr>
              <w:t>ACTIVIDADES</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pacing w:val="-2"/>
                <w:sz w:val="18"/>
              </w:rPr>
              <w:t>INVERSIÓN</w:t>
            </w:r>
          </w:p>
        </w:tc>
      </w:tr>
      <w:tr>
        <w:trPr>
          <w:trHeight w:val="327" w:hRule="atLeast"/>
        </w:trPr>
        <w:tc>
          <w:tcPr>
            <w:tcW w:w="5689" w:type="dxa"/>
            <w:shd w:val="clear" w:color="auto" w:fill="ECECEC"/>
          </w:tcPr>
          <w:p>
            <w:pPr>
              <w:pStyle w:val="TableParagraph"/>
              <w:spacing w:before="55"/>
              <w:ind w:left="62"/>
              <w:rPr>
                <w:rFonts w:ascii="Calibri"/>
                <w:b/>
                <w:sz w:val="18"/>
              </w:rPr>
            </w:pPr>
            <w:r>
              <w:rPr>
                <w:rFonts w:ascii="Calibri"/>
                <w:b/>
                <w:sz w:val="18"/>
              </w:rPr>
              <w:t>C)</w:t>
            </w:r>
            <w:r>
              <w:rPr>
                <w:rFonts w:ascii="Calibri"/>
                <w:b/>
                <w:spacing w:val="40"/>
                <w:sz w:val="18"/>
              </w:rPr>
              <w:t> </w:t>
            </w:r>
            <w:r>
              <w:rPr>
                <w:rFonts w:ascii="Calibri"/>
                <w:b/>
                <w:spacing w:val="-2"/>
                <w:sz w:val="18"/>
              </w:rPr>
              <w:t>Cobros:</w:t>
            </w:r>
          </w:p>
        </w:tc>
        <w:tc>
          <w:tcPr>
            <w:tcW w:w="1630" w:type="dxa"/>
            <w:shd w:val="clear" w:color="auto" w:fill="ECECEC"/>
          </w:tcPr>
          <w:p>
            <w:pPr>
              <w:pStyle w:val="TableParagraph"/>
              <w:spacing w:before="55"/>
              <w:ind w:right="53"/>
              <w:jc w:val="right"/>
              <w:rPr>
                <w:rFonts w:ascii="Calibri"/>
                <w:b/>
                <w:sz w:val="18"/>
              </w:rPr>
            </w:pPr>
            <w:r>
              <w:rPr>
                <w:rFonts w:ascii="Calibri"/>
                <w:b/>
                <w:spacing w:val="-4"/>
                <w:sz w:val="18"/>
              </w:rPr>
              <w:t>0,00</w:t>
            </w:r>
          </w:p>
        </w:tc>
      </w:tr>
      <w:tr>
        <w:trPr>
          <w:trHeight w:val="327" w:hRule="atLeast"/>
        </w:trPr>
        <w:tc>
          <w:tcPr>
            <w:tcW w:w="5689" w:type="dxa"/>
            <w:shd w:val="clear" w:color="auto" w:fill="ECECEC"/>
          </w:tcPr>
          <w:p>
            <w:pPr>
              <w:pStyle w:val="TableParagraph"/>
              <w:spacing w:before="55"/>
              <w:ind w:left="62"/>
              <w:rPr>
                <w:rFonts w:ascii="Calibri"/>
                <w:b/>
                <w:sz w:val="18"/>
              </w:rPr>
            </w:pPr>
            <w:r>
              <w:rPr>
                <w:rFonts w:ascii="Calibri"/>
                <w:b/>
                <w:sz w:val="18"/>
              </w:rPr>
              <w:t>D)</w:t>
            </w:r>
            <w:r>
              <w:rPr>
                <w:rFonts w:ascii="Calibri"/>
                <w:b/>
                <w:spacing w:val="39"/>
                <w:sz w:val="18"/>
              </w:rPr>
              <w:t> </w:t>
            </w:r>
            <w:r>
              <w:rPr>
                <w:rFonts w:ascii="Calibri"/>
                <w:b/>
                <w:spacing w:val="-2"/>
                <w:sz w:val="18"/>
              </w:rPr>
              <w:t>Pagos:</w:t>
            </w:r>
          </w:p>
        </w:tc>
        <w:tc>
          <w:tcPr>
            <w:tcW w:w="1630" w:type="dxa"/>
            <w:shd w:val="clear" w:color="auto" w:fill="ECECEC"/>
          </w:tcPr>
          <w:p>
            <w:pPr>
              <w:pStyle w:val="TableParagraph"/>
              <w:spacing w:before="55"/>
              <w:ind w:right="53"/>
              <w:jc w:val="right"/>
              <w:rPr>
                <w:rFonts w:ascii="Calibri"/>
                <w:b/>
                <w:sz w:val="18"/>
              </w:rPr>
            </w:pPr>
            <w:r>
              <w:rPr>
                <w:rFonts w:ascii="Calibri"/>
                <w:b/>
                <w:spacing w:val="-2"/>
                <w:sz w:val="18"/>
              </w:rPr>
              <w:t>5.703.969,23</w:t>
            </w:r>
          </w:p>
        </w:tc>
      </w:tr>
      <w:tr>
        <w:trPr>
          <w:trHeight w:val="327" w:hRule="atLeast"/>
        </w:trPr>
        <w:tc>
          <w:tcPr>
            <w:tcW w:w="5689" w:type="dxa"/>
          </w:tcPr>
          <w:p>
            <w:pPr>
              <w:pStyle w:val="TableParagraph"/>
              <w:spacing w:before="55"/>
              <w:ind w:left="62"/>
              <w:rPr>
                <w:rFonts w:ascii="Calibri"/>
                <w:sz w:val="18"/>
              </w:rPr>
            </w:pPr>
            <w:r>
              <w:rPr>
                <w:rFonts w:ascii="Calibri"/>
                <w:w w:val="105"/>
                <w:sz w:val="18"/>
              </w:rPr>
              <w:t>4. Compra</w:t>
            </w:r>
            <w:r>
              <w:rPr>
                <w:rFonts w:ascii="Calibri"/>
                <w:spacing w:val="1"/>
                <w:w w:val="105"/>
                <w:sz w:val="18"/>
              </w:rPr>
              <w:t> </w:t>
            </w:r>
            <w:r>
              <w:rPr>
                <w:rFonts w:ascii="Calibri"/>
                <w:w w:val="105"/>
                <w:sz w:val="18"/>
              </w:rPr>
              <w:t>de inversiones</w:t>
            </w:r>
            <w:r>
              <w:rPr>
                <w:rFonts w:ascii="Calibri"/>
                <w:spacing w:val="3"/>
                <w:w w:val="105"/>
                <w:sz w:val="18"/>
              </w:rPr>
              <w:t> </w:t>
            </w:r>
            <w:r>
              <w:rPr>
                <w:rFonts w:ascii="Calibri"/>
                <w:spacing w:val="-2"/>
                <w:w w:val="105"/>
                <w:sz w:val="18"/>
              </w:rPr>
              <w:t>reales</w:t>
            </w:r>
          </w:p>
        </w:tc>
        <w:tc>
          <w:tcPr>
            <w:tcW w:w="1630" w:type="dxa"/>
          </w:tcPr>
          <w:p>
            <w:pPr>
              <w:pStyle w:val="TableParagraph"/>
              <w:spacing w:before="55"/>
              <w:ind w:right="53"/>
              <w:jc w:val="right"/>
              <w:rPr>
                <w:rFonts w:ascii="Calibri"/>
                <w:sz w:val="18"/>
              </w:rPr>
            </w:pPr>
            <w:r>
              <w:rPr>
                <w:rFonts w:ascii="Calibri"/>
                <w:spacing w:val="-2"/>
                <w:w w:val="105"/>
                <w:sz w:val="18"/>
              </w:rPr>
              <w:t>5.615.969,23</w:t>
            </w:r>
          </w:p>
        </w:tc>
      </w:tr>
      <w:tr>
        <w:trPr>
          <w:trHeight w:val="329" w:hRule="atLeast"/>
        </w:trPr>
        <w:tc>
          <w:tcPr>
            <w:tcW w:w="5689" w:type="dxa"/>
          </w:tcPr>
          <w:p>
            <w:pPr>
              <w:pStyle w:val="TableParagraph"/>
              <w:spacing w:before="55"/>
              <w:ind w:left="62"/>
              <w:rPr>
                <w:rFonts w:ascii="Calibri"/>
                <w:sz w:val="18"/>
              </w:rPr>
            </w:pPr>
            <w:r>
              <w:rPr>
                <w:rFonts w:ascii="Calibri"/>
                <w:w w:val="105"/>
                <w:sz w:val="18"/>
              </w:rPr>
              <w:t>5. Compra</w:t>
            </w:r>
            <w:r>
              <w:rPr>
                <w:rFonts w:ascii="Calibri"/>
                <w:spacing w:val="1"/>
                <w:w w:val="105"/>
                <w:sz w:val="18"/>
              </w:rPr>
              <w:t> </w:t>
            </w:r>
            <w:r>
              <w:rPr>
                <w:rFonts w:ascii="Calibri"/>
                <w:w w:val="105"/>
                <w:sz w:val="18"/>
              </w:rPr>
              <w:t>de activos</w:t>
            </w:r>
            <w:r>
              <w:rPr>
                <w:rFonts w:ascii="Calibri"/>
                <w:spacing w:val="3"/>
                <w:w w:val="105"/>
                <w:sz w:val="18"/>
              </w:rPr>
              <w:t> </w:t>
            </w:r>
            <w:r>
              <w:rPr>
                <w:rFonts w:ascii="Calibri"/>
                <w:spacing w:val="-2"/>
                <w:w w:val="105"/>
                <w:sz w:val="18"/>
              </w:rPr>
              <w:t>financieros</w:t>
            </w:r>
          </w:p>
        </w:tc>
        <w:tc>
          <w:tcPr>
            <w:tcW w:w="1630" w:type="dxa"/>
          </w:tcPr>
          <w:p>
            <w:pPr>
              <w:pStyle w:val="TableParagraph"/>
              <w:spacing w:before="55"/>
              <w:ind w:right="51"/>
              <w:jc w:val="right"/>
              <w:rPr>
                <w:rFonts w:ascii="Calibri"/>
                <w:sz w:val="18"/>
              </w:rPr>
            </w:pPr>
            <w:r>
              <w:rPr>
                <w:rFonts w:ascii="Calibri"/>
                <w:spacing w:val="-2"/>
                <w:w w:val="105"/>
                <w:sz w:val="18"/>
              </w:rPr>
              <w:t>88.000,00</w:t>
            </w:r>
          </w:p>
        </w:tc>
      </w:tr>
      <w:tr>
        <w:trPr>
          <w:trHeight w:val="327" w:hRule="atLeast"/>
        </w:trPr>
        <w:tc>
          <w:tcPr>
            <w:tcW w:w="5689" w:type="dxa"/>
          </w:tcPr>
          <w:p>
            <w:pPr>
              <w:pStyle w:val="TableParagraph"/>
              <w:spacing w:before="55"/>
              <w:ind w:left="62"/>
              <w:rPr>
                <w:rFonts w:ascii="Calibri" w:hAnsi="Calibri"/>
                <w:sz w:val="18"/>
              </w:rPr>
            </w:pPr>
            <w:r>
              <w:rPr>
                <w:rFonts w:ascii="Calibri" w:hAnsi="Calibri"/>
                <w:w w:val="105"/>
                <w:sz w:val="18"/>
              </w:rPr>
              <w:t>6. Otros</w:t>
            </w:r>
            <w:r>
              <w:rPr>
                <w:rFonts w:ascii="Calibri" w:hAnsi="Calibri"/>
                <w:spacing w:val="2"/>
                <w:w w:val="105"/>
                <w:sz w:val="18"/>
              </w:rPr>
              <w:t> </w:t>
            </w:r>
            <w:r>
              <w:rPr>
                <w:rFonts w:ascii="Calibri" w:hAnsi="Calibri"/>
                <w:w w:val="105"/>
                <w:sz w:val="18"/>
              </w:rPr>
              <w:t>pagos</w:t>
            </w:r>
            <w:r>
              <w:rPr>
                <w:rFonts w:ascii="Calibri" w:hAnsi="Calibri"/>
                <w:spacing w:val="2"/>
                <w:w w:val="105"/>
                <w:sz w:val="18"/>
              </w:rPr>
              <w:t> </w:t>
            </w:r>
            <w:r>
              <w:rPr>
                <w:rFonts w:ascii="Calibri" w:hAnsi="Calibri"/>
                <w:w w:val="105"/>
                <w:sz w:val="18"/>
              </w:rPr>
              <w:t>de las actividades</w:t>
            </w:r>
            <w:r>
              <w:rPr>
                <w:rFonts w:ascii="Calibri" w:hAnsi="Calibri"/>
                <w:spacing w:val="2"/>
                <w:w w:val="105"/>
                <w:sz w:val="18"/>
              </w:rPr>
              <w:t> </w:t>
            </w:r>
            <w:r>
              <w:rPr>
                <w:rFonts w:ascii="Calibri" w:hAnsi="Calibri"/>
                <w:w w:val="105"/>
                <w:sz w:val="18"/>
              </w:rPr>
              <w:t>de</w:t>
            </w:r>
            <w:r>
              <w:rPr>
                <w:rFonts w:ascii="Calibri" w:hAnsi="Calibri"/>
                <w:spacing w:val="-1"/>
                <w:w w:val="105"/>
                <w:sz w:val="18"/>
              </w:rPr>
              <w:t> </w:t>
            </w:r>
            <w:r>
              <w:rPr>
                <w:rFonts w:ascii="Calibri" w:hAnsi="Calibri"/>
                <w:spacing w:val="-2"/>
                <w:w w:val="105"/>
                <w:sz w:val="18"/>
              </w:rPr>
              <w:t>inversión</w:t>
            </w:r>
          </w:p>
        </w:tc>
        <w:tc>
          <w:tcPr>
            <w:tcW w:w="1630" w:type="dxa"/>
          </w:tcPr>
          <w:p>
            <w:pPr>
              <w:pStyle w:val="TableParagraph"/>
              <w:spacing w:before="55"/>
              <w:ind w:right="53"/>
              <w:jc w:val="right"/>
              <w:rPr>
                <w:rFonts w:ascii="Calibri"/>
                <w:sz w:val="18"/>
              </w:rPr>
            </w:pPr>
            <w:r>
              <w:rPr>
                <w:rFonts w:ascii="Calibri"/>
                <w:spacing w:val="-4"/>
                <w:sz w:val="18"/>
              </w:rPr>
              <w:t>0,00</w:t>
            </w:r>
          </w:p>
        </w:tc>
      </w:tr>
      <w:tr>
        <w:trPr>
          <w:trHeight w:val="327" w:hRule="atLeast"/>
        </w:trPr>
        <w:tc>
          <w:tcPr>
            <w:tcW w:w="5689" w:type="dxa"/>
          </w:tcPr>
          <w:p>
            <w:pPr>
              <w:pStyle w:val="TableParagraph"/>
              <w:spacing w:before="55"/>
              <w:ind w:left="62"/>
              <w:rPr>
                <w:rFonts w:ascii="Calibri" w:hAnsi="Calibri"/>
                <w:b/>
                <w:sz w:val="18"/>
              </w:rPr>
            </w:pPr>
            <w:r>
              <w:rPr>
                <w:rFonts w:ascii="Calibri" w:hAnsi="Calibri"/>
                <w:b/>
                <w:sz w:val="18"/>
              </w:rPr>
              <w:t>Flujos</w:t>
            </w:r>
            <w:r>
              <w:rPr>
                <w:rFonts w:ascii="Calibri" w:hAnsi="Calibri"/>
                <w:b/>
                <w:spacing w:val="-1"/>
                <w:sz w:val="18"/>
              </w:rPr>
              <w:t> </w:t>
            </w:r>
            <w:r>
              <w:rPr>
                <w:rFonts w:ascii="Calibri" w:hAnsi="Calibri"/>
                <w:b/>
                <w:sz w:val="18"/>
              </w:rPr>
              <w:t>netos</w:t>
            </w:r>
            <w:r>
              <w:rPr>
                <w:rFonts w:ascii="Calibri" w:hAnsi="Calibri"/>
                <w:b/>
                <w:spacing w:val="-1"/>
                <w:sz w:val="18"/>
              </w:rPr>
              <w:t> </w:t>
            </w:r>
            <w:r>
              <w:rPr>
                <w:rFonts w:ascii="Calibri" w:hAnsi="Calibri"/>
                <w:b/>
                <w:sz w:val="18"/>
              </w:rPr>
              <w:t>de efectivo por</w:t>
            </w:r>
            <w:r>
              <w:rPr>
                <w:rFonts w:ascii="Calibri" w:hAnsi="Calibri"/>
                <w:b/>
                <w:spacing w:val="1"/>
                <w:sz w:val="18"/>
              </w:rPr>
              <w:t> </w:t>
            </w:r>
            <w:r>
              <w:rPr>
                <w:rFonts w:ascii="Calibri" w:hAnsi="Calibri"/>
                <w:b/>
                <w:sz w:val="18"/>
              </w:rPr>
              <w:t>actividades</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z w:val="18"/>
              </w:rPr>
              <w:t>inversión(+C-</w:t>
            </w:r>
            <w:r>
              <w:rPr>
                <w:rFonts w:ascii="Calibri" w:hAnsi="Calibri"/>
                <w:b/>
                <w:spacing w:val="-5"/>
                <w:sz w:val="18"/>
              </w:rPr>
              <w:t>D)</w:t>
            </w:r>
          </w:p>
        </w:tc>
        <w:tc>
          <w:tcPr>
            <w:tcW w:w="1630" w:type="dxa"/>
          </w:tcPr>
          <w:p>
            <w:pPr>
              <w:pStyle w:val="TableParagraph"/>
              <w:spacing w:before="55"/>
              <w:ind w:right="52"/>
              <w:jc w:val="right"/>
              <w:rPr>
                <w:rFonts w:ascii="Calibri"/>
                <w:b/>
                <w:sz w:val="18"/>
              </w:rPr>
            </w:pPr>
            <w:r>
              <w:rPr>
                <w:rFonts w:ascii="Calibri"/>
                <w:b/>
                <w:spacing w:val="-2"/>
                <w:sz w:val="18"/>
              </w:rPr>
              <w:t>-5.703.969,23</w:t>
            </w:r>
          </w:p>
        </w:tc>
      </w:tr>
      <w:tr>
        <w:trPr>
          <w:trHeight w:val="327" w:hRule="atLeast"/>
        </w:trPr>
        <w:tc>
          <w:tcPr>
            <w:tcW w:w="7319" w:type="dxa"/>
            <w:gridSpan w:val="2"/>
          </w:tcPr>
          <w:p>
            <w:pPr>
              <w:pStyle w:val="TableParagraph"/>
              <w:spacing w:before="55"/>
              <w:ind w:left="62"/>
              <w:rPr>
                <w:rFonts w:ascii="Calibri" w:hAnsi="Calibri"/>
                <w:b/>
                <w:sz w:val="18"/>
              </w:rPr>
            </w:pPr>
            <w:r>
              <w:rPr>
                <w:rFonts w:ascii="Calibri" w:hAnsi="Calibri"/>
                <w:b/>
                <w:sz w:val="18"/>
              </w:rPr>
              <w:t>III.</w:t>
            </w:r>
            <w:r>
              <w:rPr>
                <w:rFonts w:ascii="Calibri" w:hAnsi="Calibri"/>
                <w:b/>
                <w:spacing w:val="-1"/>
                <w:sz w:val="18"/>
              </w:rPr>
              <w:t> </w:t>
            </w:r>
            <w:r>
              <w:rPr>
                <w:rFonts w:ascii="Calibri" w:hAnsi="Calibri"/>
                <w:b/>
                <w:sz w:val="18"/>
              </w:rPr>
              <w:t>FLUJOS</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z w:val="18"/>
              </w:rPr>
              <w:t>EFECTIVO</w:t>
            </w:r>
            <w:r>
              <w:rPr>
                <w:rFonts w:ascii="Calibri" w:hAnsi="Calibri"/>
                <w:b/>
                <w:spacing w:val="-1"/>
                <w:sz w:val="18"/>
              </w:rPr>
              <w:t> </w:t>
            </w:r>
            <w:r>
              <w:rPr>
                <w:rFonts w:ascii="Calibri" w:hAnsi="Calibri"/>
                <w:b/>
                <w:sz w:val="18"/>
              </w:rPr>
              <w:t>DE</w:t>
            </w:r>
            <w:r>
              <w:rPr>
                <w:rFonts w:ascii="Calibri" w:hAnsi="Calibri"/>
                <w:b/>
                <w:spacing w:val="1"/>
                <w:sz w:val="18"/>
              </w:rPr>
              <w:t> </w:t>
            </w:r>
            <w:r>
              <w:rPr>
                <w:rFonts w:ascii="Calibri" w:hAnsi="Calibri"/>
                <w:b/>
                <w:sz w:val="18"/>
              </w:rPr>
              <w:t>LAS</w:t>
            </w:r>
            <w:r>
              <w:rPr>
                <w:rFonts w:ascii="Calibri" w:hAnsi="Calibri"/>
                <w:b/>
                <w:spacing w:val="-1"/>
                <w:sz w:val="18"/>
              </w:rPr>
              <w:t> </w:t>
            </w:r>
            <w:r>
              <w:rPr>
                <w:rFonts w:ascii="Calibri" w:hAnsi="Calibri"/>
                <w:b/>
                <w:sz w:val="18"/>
              </w:rPr>
              <w:t>ACTIVIDADES</w:t>
            </w:r>
            <w:r>
              <w:rPr>
                <w:rFonts w:ascii="Calibri" w:hAnsi="Calibri"/>
                <w:b/>
                <w:spacing w:val="-1"/>
                <w:sz w:val="18"/>
              </w:rPr>
              <w:t> </w:t>
            </w:r>
            <w:r>
              <w:rPr>
                <w:rFonts w:ascii="Calibri" w:hAnsi="Calibri"/>
                <w:b/>
                <w:sz w:val="18"/>
              </w:rPr>
              <w:t>DE</w:t>
            </w:r>
            <w:r>
              <w:rPr>
                <w:rFonts w:ascii="Calibri" w:hAnsi="Calibri"/>
                <w:b/>
                <w:spacing w:val="2"/>
                <w:sz w:val="18"/>
              </w:rPr>
              <w:t> </w:t>
            </w:r>
            <w:r>
              <w:rPr>
                <w:rFonts w:ascii="Calibri" w:hAnsi="Calibri"/>
                <w:b/>
                <w:spacing w:val="-2"/>
                <w:sz w:val="18"/>
              </w:rPr>
              <w:t>FINANCIACIÓN</w:t>
            </w:r>
          </w:p>
        </w:tc>
      </w:tr>
      <w:tr>
        <w:trPr>
          <w:trHeight w:val="327" w:hRule="atLeast"/>
        </w:trPr>
        <w:tc>
          <w:tcPr>
            <w:tcW w:w="5689" w:type="dxa"/>
            <w:shd w:val="clear" w:color="auto" w:fill="ECECEC"/>
          </w:tcPr>
          <w:p>
            <w:pPr>
              <w:pStyle w:val="TableParagraph"/>
              <w:spacing w:before="55"/>
              <w:ind w:left="62"/>
              <w:rPr>
                <w:rFonts w:ascii="Calibri" w:hAnsi="Calibri"/>
                <w:b/>
                <w:sz w:val="18"/>
              </w:rPr>
            </w:pPr>
            <w:r>
              <w:rPr>
                <w:rFonts w:ascii="Calibri" w:hAnsi="Calibri"/>
                <w:b/>
                <w:sz w:val="18"/>
              </w:rPr>
              <w:t>G) Cobros</w:t>
            </w:r>
            <w:r>
              <w:rPr>
                <w:rFonts w:ascii="Calibri" w:hAnsi="Calibri"/>
                <w:b/>
                <w:spacing w:val="-1"/>
                <w:sz w:val="18"/>
              </w:rPr>
              <w:t> </w:t>
            </w:r>
            <w:r>
              <w:rPr>
                <w:rFonts w:ascii="Calibri" w:hAnsi="Calibri"/>
                <w:b/>
                <w:sz w:val="18"/>
              </w:rPr>
              <w:t>por</w:t>
            </w:r>
            <w:r>
              <w:rPr>
                <w:rFonts w:ascii="Calibri" w:hAnsi="Calibri"/>
                <w:b/>
                <w:spacing w:val="1"/>
                <w:sz w:val="18"/>
              </w:rPr>
              <w:t> </w:t>
            </w:r>
            <w:r>
              <w:rPr>
                <w:rFonts w:ascii="Calibri" w:hAnsi="Calibri"/>
                <w:b/>
                <w:sz w:val="18"/>
              </w:rPr>
              <w:t>emisión de pasivos </w:t>
            </w:r>
            <w:r>
              <w:rPr>
                <w:rFonts w:ascii="Calibri" w:hAnsi="Calibri"/>
                <w:b/>
                <w:spacing w:val="-2"/>
                <w:sz w:val="18"/>
              </w:rPr>
              <w:t>financieros:</w:t>
            </w:r>
          </w:p>
        </w:tc>
        <w:tc>
          <w:tcPr>
            <w:tcW w:w="1630" w:type="dxa"/>
            <w:shd w:val="clear" w:color="auto" w:fill="ECECEC"/>
          </w:tcPr>
          <w:p>
            <w:pPr>
              <w:pStyle w:val="TableParagraph"/>
              <w:spacing w:before="55"/>
              <w:ind w:right="53"/>
              <w:jc w:val="right"/>
              <w:rPr>
                <w:rFonts w:ascii="Calibri"/>
                <w:b/>
                <w:sz w:val="18"/>
              </w:rPr>
            </w:pPr>
            <w:r>
              <w:rPr>
                <w:rFonts w:ascii="Calibri"/>
                <w:b/>
                <w:spacing w:val="-2"/>
                <w:sz w:val="18"/>
              </w:rPr>
              <w:t>120.634,57</w:t>
            </w:r>
          </w:p>
        </w:tc>
      </w:tr>
      <w:tr>
        <w:trPr>
          <w:trHeight w:val="327" w:hRule="atLeast"/>
        </w:trPr>
        <w:tc>
          <w:tcPr>
            <w:tcW w:w="5689" w:type="dxa"/>
          </w:tcPr>
          <w:p>
            <w:pPr>
              <w:pStyle w:val="TableParagraph"/>
              <w:spacing w:before="55"/>
              <w:ind w:left="62"/>
              <w:rPr>
                <w:rFonts w:ascii="Calibri"/>
                <w:sz w:val="18"/>
              </w:rPr>
            </w:pPr>
            <w:r>
              <w:rPr>
                <w:rFonts w:ascii="Calibri"/>
                <w:w w:val="105"/>
                <w:sz w:val="18"/>
              </w:rPr>
              <w:t>5. Obligaciones</w:t>
            </w:r>
            <w:r>
              <w:rPr>
                <w:rFonts w:ascii="Calibri"/>
                <w:spacing w:val="2"/>
                <w:w w:val="105"/>
                <w:sz w:val="18"/>
              </w:rPr>
              <w:t> </w:t>
            </w:r>
            <w:r>
              <w:rPr>
                <w:rFonts w:ascii="Calibri"/>
                <w:w w:val="105"/>
                <w:sz w:val="18"/>
              </w:rPr>
              <w:t>y</w:t>
            </w:r>
            <w:r>
              <w:rPr>
                <w:rFonts w:ascii="Calibri"/>
                <w:spacing w:val="1"/>
                <w:w w:val="105"/>
                <w:sz w:val="18"/>
              </w:rPr>
              <w:t> </w:t>
            </w:r>
            <w:r>
              <w:rPr>
                <w:rFonts w:ascii="Calibri"/>
                <w:w w:val="105"/>
                <w:sz w:val="18"/>
              </w:rPr>
              <w:t>otros</w:t>
            </w:r>
            <w:r>
              <w:rPr>
                <w:rFonts w:ascii="Calibri"/>
                <w:spacing w:val="2"/>
                <w:w w:val="105"/>
                <w:sz w:val="18"/>
              </w:rPr>
              <w:t> </w:t>
            </w:r>
            <w:r>
              <w:rPr>
                <w:rFonts w:ascii="Calibri"/>
                <w:w w:val="105"/>
                <w:sz w:val="18"/>
              </w:rPr>
              <w:t>valores</w:t>
            </w:r>
            <w:r>
              <w:rPr>
                <w:rFonts w:ascii="Calibri"/>
                <w:spacing w:val="2"/>
                <w:w w:val="105"/>
                <w:sz w:val="18"/>
              </w:rPr>
              <w:t> </w:t>
            </w:r>
            <w:r>
              <w:rPr>
                <w:rFonts w:ascii="Calibri"/>
                <w:spacing w:val="-2"/>
                <w:w w:val="105"/>
                <w:sz w:val="18"/>
              </w:rPr>
              <w:t>negociables</w:t>
            </w:r>
          </w:p>
        </w:tc>
        <w:tc>
          <w:tcPr>
            <w:tcW w:w="1630" w:type="dxa"/>
          </w:tcPr>
          <w:p>
            <w:pPr>
              <w:pStyle w:val="TableParagraph"/>
              <w:spacing w:before="55"/>
              <w:ind w:right="54"/>
              <w:jc w:val="right"/>
              <w:rPr>
                <w:rFonts w:ascii="Calibri"/>
                <w:sz w:val="18"/>
              </w:rPr>
            </w:pPr>
            <w:r>
              <w:rPr>
                <w:rFonts w:ascii="Calibri"/>
                <w:spacing w:val="-4"/>
                <w:sz w:val="18"/>
              </w:rPr>
              <w:t>0,00</w:t>
            </w:r>
          </w:p>
        </w:tc>
      </w:tr>
      <w:tr>
        <w:trPr>
          <w:trHeight w:val="329" w:hRule="atLeast"/>
        </w:trPr>
        <w:tc>
          <w:tcPr>
            <w:tcW w:w="5689" w:type="dxa"/>
          </w:tcPr>
          <w:p>
            <w:pPr>
              <w:pStyle w:val="TableParagraph"/>
              <w:spacing w:before="55"/>
              <w:ind w:left="62"/>
              <w:rPr>
                <w:rFonts w:ascii="Calibri" w:hAnsi="Calibri"/>
                <w:sz w:val="18"/>
              </w:rPr>
            </w:pPr>
            <w:r>
              <w:rPr>
                <w:rFonts w:ascii="Calibri" w:hAnsi="Calibri"/>
                <w:w w:val="105"/>
                <w:sz w:val="18"/>
              </w:rPr>
              <w:t>6. Préstamos</w:t>
            </w:r>
            <w:r>
              <w:rPr>
                <w:rFonts w:ascii="Calibri" w:hAnsi="Calibri"/>
                <w:spacing w:val="3"/>
                <w:w w:val="105"/>
                <w:sz w:val="18"/>
              </w:rPr>
              <w:t> </w:t>
            </w:r>
            <w:r>
              <w:rPr>
                <w:rFonts w:ascii="Calibri" w:hAnsi="Calibri"/>
                <w:spacing w:val="-2"/>
                <w:w w:val="105"/>
                <w:sz w:val="18"/>
              </w:rPr>
              <w:t>recibidos</w:t>
            </w:r>
          </w:p>
        </w:tc>
        <w:tc>
          <w:tcPr>
            <w:tcW w:w="1630" w:type="dxa"/>
          </w:tcPr>
          <w:p>
            <w:pPr>
              <w:pStyle w:val="TableParagraph"/>
              <w:spacing w:before="55"/>
              <w:ind w:right="53"/>
              <w:jc w:val="right"/>
              <w:rPr>
                <w:rFonts w:ascii="Calibri"/>
                <w:sz w:val="18"/>
              </w:rPr>
            </w:pPr>
            <w:r>
              <w:rPr>
                <w:rFonts w:ascii="Calibri"/>
                <w:spacing w:val="-4"/>
                <w:sz w:val="18"/>
              </w:rPr>
              <w:t>0,00</w:t>
            </w:r>
          </w:p>
        </w:tc>
      </w:tr>
      <w:tr>
        <w:trPr>
          <w:trHeight w:val="327" w:hRule="atLeast"/>
        </w:trPr>
        <w:tc>
          <w:tcPr>
            <w:tcW w:w="5689" w:type="dxa"/>
          </w:tcPr>
          <w:p>
            <w:pPr>
              <w:pStyle w:val="TableParagraph"/>
              <w:spacing w:before="55"/>
              <w:ind w:left="62"/>
              <w:rPr>
                <w:rFonts w:ascii="Calibri"/>
                <w:sz w:val="18"/>
              </w:rPr>
            </w:pPr>
            <w:r>
              <w:rPr>
                <w:rFonts w:ascii="Calibri"/>
                <w:w w:val="105"/>
                <w:sz w:val="18"/>
              </w:rPr>
              <w:t>7.</w:t>
            </w:r>
            <w:r>
              <w:rPr>
                <w:rFonts w:ascii="Calibri"/>
                <w:spacing w:val="-1"/>
                <w:w w:val="105"/>
                <w:sz w:val="18"/>
              </w:rPr>
              <w:t> </w:t>
            </w:r>
            <w:r>
              <w:rPr>
                <w:rFonts w:ascii="Calibri"/>
                <w:w w:val="105"/>
                <w:sz w:val="18"/>
              </w:rPr>
              <w:t>Otras</w:t>
            </w:r>
            <w:r>
              <w:rPr>
                <w:rFonts w:ascii="Calibri"/>
                <w:spacing w:val="2"/>
                <w:w w:val="105"/>
                <w:sz w:val="18"/>
              </w:rPr>
              <w:t> </w:t>
            </w:r>
            <w:r>
              <w:rPr>
                <w:rFonts w:ascii="Calibri"/>
                <w:spacing w:val="-2"/>
                <w:w w:val="105"/>
                <w:sz w:val="18"/>
              </w:rPr>
              <w:t>deudas.</w:t>
            </w:r>
          </w:p>
        </w:tc>
        <w:tc>
          <w:tcPr>
            <w:tcW w:w="1630" w:type="dxa"/>
          </w:tcPr>
          <w:p>
            <w:pPr>
              <w:pStyle w:val="TableParagraph"/>
              <w:spacing w:before="55"/>
              <w:ind w:right="53"/>
              <w:jc w:val="right"/>
              <w:rPr>
                <w:rFonts w:ascii="Calibri"/>
                <w:sz w:val="18"/>
              </w:rPr>
            </w:pPr>
            <w:r>
              <w:rPr>
                <w:rFonts w:ascii="Calibri"/>
                <w:spacing w:val="-2"/>
                <w:w w:val="105"/>
                <w:sz w:val="18"/>
              </w:rPr>
              <w:t>120.634,57</w:t>
            </w:r>
          </w:p>
        </w:tc>
      </w:tr>
    </w:tbl>
    <w:p>
      <w:pPr>
        <w:pStyle w:val="TableParagraph"/>
        <w:spacing w:after="0"/>
        <w:jc w:val="right"/>
        <w:rPr>
          <w:rFonts w:ascii="Calibri"/>
          <w:sz w:val="18"/>
        </w:rPr>
        <w:sectPr>
          <w:headerReference w:type="default" r:id="rId143"/>
          <w:footerReference w:type="default" r:id="rId144"/>
          <w:pgSz w:w="11910" w:h="16840"/>
          <w:pgMar w:header="667" w:footer="3370" w:top="1500" w:bottom="3560" w:left="425" w:right="425"/>
          <w:pgNumType w:start="67"/>
        </w:sectPr>
      </w:pPr>
    </w:p>
    <w:p>
      <w:pPr>
        <w:pStyle w:val="BodyText"/>
        <w:rPr>
          <w:b/>
          <w:sz w:val="20"/>
        </w:rPr>
      </w:pPr>
    </w:p>
    <w:p>
      <w:pPr>
        <w:pStyle w:val="BodyText"/>
        <w:spacing w:before="234"/>
        <w:rPr>
          <w:b/>
          <w:sz w:val="20"/>
        </w:rPr>
      </w:pPr>
    </w:p>
    <w:tbl>
      <w:tblPr>
        <w:tblW w:w="0" w:type="auto"/>
        <w:jc w:val="left"/>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9"/>
        <w:gridCol w:w="1630"/>
      </w:tblGrid>
      <w:tr>
        <w:trPr>
          <w:trHeight w:val="445" w:hRule="atLeast"/>
        </w:trPr>
        <w:tc>
          <w:tcPr>
            <w:tcW w:w="5689" w:type="dxa"/>
            <w:shd w:val="clear" w:color="auto" w:fill="DAE9F7"/>
          </w:tcPr>
          <w:p>
            <w:pPr>
              <w:pStyle w:val="TableParagraph"/>
              <w:spacing w:before="114"/>
              <w:ind w:left="1689"/>
              <w:rPr>
                <w:rFonts w:ascii="Calibri"/>
                <w:b/>
                <w:sz w:val="18"/>
              </w:rPr>
            </w:pPr>
            <w:r>
              <w:rPr>
                <w:rFonts w:ascii="Calibri"/>
                <w:b/>
                <w:sz w:val="18"/>
              </w:rPr>
              <w:t>ESTADO</w:t>
            </w:r>
            <w:r>
              <w:rPr>
                <w:rFonts w:ascii="Calibri"/>
                <w:b/>
                <w:spacing w:val="-1"/>
                <w:sz w:val="18"/>
              </w:rPr>
              <w:t> </w:t>
            </w:r>
            <w:r>
              <w:rPr>
                <w:rFonts w:ascii="Calibri"/>
                <w:b/>
                <w:sz w:val="18"/>
              </w:rPr>
              <w:t>DE FLUJOS </w:t>
            </w:r>
            <w:r>
              <w:rPr>
                <w:rFonts w:ascii="Calibri"/>
                <w:b/>
                <w:spacing w:val="-2"/>
                <w:sz w:val="18"/>
              </w:rPr>
              <w:t>EFECTIVOS</w:t>
            </w:r>
          </w:p>
        </w:tc>
        <w:tc>
          <w:tcPr>
            <w:tcW w:w="1630" w:type="dxa"/>
            <w:shd w:val="clear" w:color="auto" w:fill="DAE9F7"/>
          </w:tcPr>
          <w:p>
            <w:pPr>
              <w:pStyle w:val="TableParagraph"/>
              <w:spacing w:before="3"/>
              <w:ind w:left="51" w:right="43"/>
              <w:jc w:val="center"/>
              <w:rPr>
                <w:rFonts w:ascii="Calibri"/>
                <w:b/>
                <w:sz w:val="18"/>
              </w:rPr>
            </w:pPr>
            <w:r>
              <w:rPr>
                <w:rFonts w:ascii="Calibri"/>
                <w:b/>
                <w:sz w:val="18"/>
              </w:rPr>
              <w:t>Ejercicio</w:t>
            </w:r>
            <w:r>
              <w:rPr>
                <w:rFonts w:ascii="Calibri"/>
                <w:b/>
                <w:spacing w:val="-2"/>
                <w:sz w:val="18"/>
              </w:rPr>
              <w:t> </w:t>
            </w:r>
            <w:r>
              <w:rPr>
                <w:rFonts w:ascii="Calibri"/>
                <w:b/>
                <w:spacing w:val="-4"/>
                <w:sz w:val="18"/>
              </w:rPr>
              <w:t>2020</w:t>
            </w:r>
          </w:p>
          <w:p>
            <w:pPr>
              <w:pStyle w:val="TableParagraph"/>
              <w:spacing w:line="199" w:lineRule="exact" w:before="3"/>
              <w:ind w:left="51"/>
              <w:jc w:val="center"/>
              <w:rPr>
                <w:rFonts w:ascii="Calibri" w:hAnsi="Calibri"/>
                <w:b/>
                <w:sz w:val="18"/>
              </w:rPr>
            </w:pPr>
            <w:r>
              <w:rPr>
                <w:rFonts w:ascii="Calibri" w:hAnsi="Calibri"/>
                <w:b/>
                <w:spacing w:val="-5"/>
                <w:sz w:val="18"/>
              </w:rPr>
              <w:t>(€)</w:t>
            </w:r>
          </w:p>
        </w:tc>
      </w:tr>
      <w:tr>
        <w:trPr>
          <w:trHeight w:val="327" w:hRule="atLeast"/>
        </w:trPr>
        <w:tc>
          <w:tcPr>
            <w:tcW w:w="5689" w:type="dxa"/>
            <w:shd w:val="clear" w:color="auto" w:fill="ECECEC"/>
          </w:tcPr>
          <w:p>
            <w:pPr>
              <w:pStyle w:val="TableParagraph"/>
              <w:spacing w:before="55"/>
              <w:ind w:left="62"/>
              <w:rPr>
                <w:rFonts w:ascii="Calibri"/>
                <w:b/>
                <w:sz w:val="18"/>
              </w:rPr>
            </w:pPr>
            <w:r>
              <w:rPr>
                <w:rFonts w:ascii="Calibri"/>
                <w:b/>
                <w:sz w:val="18"/>
              </w:rPr>
              <w:t>H) Pagos</w:t>
            </w:r>
            <w:r>
              <w:rPr>
                <w:rFonts w:ascii="Calibri"/>
                <w:b/>
                <w:spacing w:val="-1"/>
                <w:sz w:val="18"/>
              </w:rPr>
              <w:t> </w:t>
            </w:r>
            <w:r>
              <w:rPr>
                <w:rFonts w:ascii="Calibri"/>
                <w:b/>
                <w:sz w:val="18"/>
              </w:rPr>
              <w:t>por</w:t>
            </w:r>
            <w:r>
              <w:rPr>
                <w:rFonts w:ascii="Calibri"/>
                <w:b/>
                <w:spacing w:val="1"/>
                <w:sz w:val="18"/>
              </w:rPr>
              <w:t> </w:t>
            </w:r>
            <w:r>
              <w:rPr>
                <w:rFonts w:ascii="Calibri"/>
                <w:b/>
                <w:sz w:val="18"/>
              </w:rPr>
              <w:t>reembolso de pasivos</w:t>
            </w:r>
            <w:r>
              <w:rPr>
                <w:rFonts w:ascii="Calibri"/>
                <w:b/>
                <w:spacing w:val="2"/>
                <w:sz w:val="18"/>
              </w:rPr>
              <w:t> </w:t>
            </w:r>
            <w:r>
              <w:rPr>
                <w:rFonts w:ascii="Calibri"/>
                <w:b/>
                <w:spacing w:val="-2"/>
                <w:sz w:val="18"/>
              </w:rPr>
              <w:t>financieros:</w:t>
            </w:r>
          </w:p>
        </w:tc>
        <w:tc>
          <w:tcPr>
            <w:tcW w:w="1630" w:type="dxa"/>
            <w:shd w:val="clear" w:color="auto" w:fill="ECECEC"/>
          </w:tcPr>
          <w:p>
            <w:pPr>
              <w:pStyle w:val="TableParagraph"/>
              <w:spacing w:before="55"/>
              <w:ind w:right="53"/>
              <w:jc w:val="right"/>
              <w:rPr>
                <w:rFonts w:ascii="Calibri"/>
                <w:b/>
                <w:sz w:val="18"/>
              </w:rPr>
            </w:pPr>
            <w:r>
              <w:rPr>
                <w:rFonts w:ascii="Calibri"/>
                <w:b/>
                <w:spacing w:val="-2"/>
                <w:sz w:val="18"/>
              </w:rPr>
              <w:t>169.153,76</w:t>
            </w:r>
          </w:p>
        </w:tc>
      </w:tr>
      <w:tr>
        <w:trPr>
          <w:trHeight w:val="327" w:hRule="atLeast"/>
        </w:trPr>
        <w:tc>
          <w:tcPr>
            <w:tcW w:w="5689" w:type="dxa"/>
          </w:tcPr>
          <w:p>
            <w:pPr>
              <w:pStyle w:val="TableParagraph"/>
              <w:spacing w:before="55"/>
              <w:ind w:left="62"/>
              <w:rPr>
                <w:rFonts w:ascii="Calibri"/>
                <w:sz w:val="18"/>
              </w:rPr>
            </w:pPr>
            <w:r>
              <w:rPr>
                <w:rFonts w:ascii="Calibri"/>
                <w:w w:val="105"/>
                <w:sz w:val="18"/>
              </w:rPr>
              <w:t>8. Obligaciones</w:t>
            </w:r>
            <w:r>
              <w:rPr>
                <w:rFonts w:ascii="Calibri"/>
                <w:spacing w:val="2"/>
                <w:w w:val="105"/>
                <w:sz w:val="18"/>
              </w:rPr>
              <w:t> </w:t>
            </w:r>
            <w:r>
              <w:rPr>
                <w:rFonts w:ascii="Calibri"/>
                <w:w w:val="105"/>
                <w:sz w:val="18"/>
              </w:rPr>
              <w:t>y</w:t>
            </w:r>
            <w:r>
              <w:rPr>
                <w:rFonts w:ascii="Calibri"/>
                <w:spacing w:val="1"/>
                <w:w w:val="105"/>
                <w:sz w:val="18"/>
              </w:rPr>
              <w:t> </w:t>
            </w:r>
            <w:r>
              <w:rPr>
                <w:rFonts w:ascii="Calibri"/>
                <w:w w:val="105"/>
                <w:sz w:val="18"/>
              </w:rPr>
              <w:t>otros</w:t>
            </w:r>
            <w:r>
              <w:rPr>
                <w:rFonts w:ascii="Calibri"/>
                <w:spacing w:val="2"/>
                <w:w w:val="105"/>
                <w:sz w:val="18"/>
              </w:rPr>
              <w:t> </w:t>
            </w:r>
            <w:r>
              <w:rPr>
                <w:rFonts w:ascii="Calibri"/>
                <w:w w:val="105"/>
                <w:sz w:val="18"/>
              </w:rPr>
              <w:t>valores</w:t>
            </w:r>
            <w:r>
              <w:rPr>
                <w:rFonts w:ascii="Calibri"/>
                <w:spacing w:val="2"/>
                <w:w w:val="105"/>
                <w:sz w:val="18"/>
              </w:rPr>
              <w:t> </w:t>
            </w:r>
            <w:r>
              <w:rPr>
                <w:rFonts w:ascii="Calibri"/>
                <w:spacing w:val="-2"/>
                <w:w w:val="105"/>
                <w:sz w:val="18"/>
              </w:rPr>
              <w:t>negociables</w:t>
            </w:r>
          </w:p>
        </w:tc>
        <w:tc>
          <w:tcPr>
            <w:tcW w:w="1630" w:type="dxa"/>
          </w:tcPr>
          <w:p>
            <w:pPr>
              <w:pStyle w:val="TableParagraph"/>
              <w:spacing w:before="55"/>
              <w:ind w:right="54"/>
              <w:jc w:val="right"/>
              <w:rPr>
                <w:rFonts w:ascii="Calibri"/>
                <w:sz w:val="18"/>
              </w:rPr>
            </w:pPr>
            <w:r>
              <w:rPr>
                <w:rFonts w:ascii="Calibri"/>
                <w:spacing w:val="-4"/>
                <w:sz w:val="18"/>
              </w:rPr>
              <w:t>0,00</w:t>
            </w:r>
          </w:p>
        </w:tc>
      </w:tr>
      <w:tr>
        <w:trPr>
          <w:trHeight w:val="327" w:hRule="atLeast"/>
        </w:trPr>
        <w:tc>
          <w:tcPr>
            <w:tcW w:w="5689" w:type="dxa"/>
          </w:tcPr>
          <w:p>
            <w:pPr>
              <w:pStyle w:val="TableParagraph"/>
              <w:spacing w:before="55"/>
              <w:ind w:left="62"/>
              <w:rPr>
                <w:rFonts w:ascii="Calibri" w:hAnsi="Calibri"/>
                <w:sz w:val="18"/>
              </w:rPr>
            </w:pPr>
            <w:r>
              <w:rPr>
                <w:rFonts w:ascii="Calibri" w:hAnsi="Calibri"/>
                <w:w w:val="105"/>
                <w:sz w:val="18"/>
              </w:rPr>
              <w:t>9. Préstamos</w:t>
            </w:r>
            <w:r>
              <w:rPr>
                <w:rFonts w:ascii="Calibri" w:hAnsi="Calibri"/>
                <w:spacing w:val="3"/>
                <w:w w:val="105"/>
                <w:sz w:val="18"/>
              </w:rPr>
              <w:t> </w:t>
            </w:r>
            <w:r>
              <w:rPr>
                <w:rFonts w:ascii="Calibri" w:hAnsi="Calibri"/>
                <w:spacing w:val="-2"/>
                <w:w w:val="105"/>
                <w:sz w:val="18"/>
              </w:rPr>
              <w:t>recibidos</w:t>
            </w:r>
          </w:p>
        </w:tc>
        <w:tc>
          <w:tcPr>
            <w:tcW w:w="1630" w:type="dxa"/>
          </w:tcPr>
          <w:p>
            <w:pPr>
              <w:pStyle w:val="TableParagraph"/>
              <w:spacing w:before="55"/>
              <w:ind w:right="53"/>
              <w:jc w:val="right"/>
              <w:rPr>
                <w:rFonts w:ascii="Calibri"/>
                <w:sz w:val="18"/>
              </w:rPr>
            </w:pPr>
            <w:r>
              <w:rPr>
                <w:rFonts w:ascii="Calibri"/>
                <w:spacing w:val="-2"/>
                <w:w w:val="105"/>
                <w:sz w:val="18"/>
              </w:rPr>
              <w:t>138.446,59</w:t>
            </w:r>
          </w:p>
        </w:tc>
      </w:tr>
      <w:tr>
        <w:trPr>
          <w:trHeight w:val="327" w:hRule="atLeast"/>
        </w:trPr>
        <w:tc>
          <w:tcPr>
            <w:tcW w:w="5689" w:type="dxa"/>
          </w:tcPr>
          <w:p>
            <w:pPr>
              <w:pStyle w:val="TableParagraph"/>
              <w:spacing w:before="55"/>
              <w:ind w:left="62"/>
              <w:rPr>
                <w:rFonts w:ascii="Calibri"/>
                <w:sz w:val="18"/>
              </w:rPr>
            </w:pPr>
            <w:r>
              <w:rPr>
                <w:rFonts w:ascii="Calibri"/>
                <w:w w:val="105"/>
                <w:sz w:val="18"/>
              </w:rPr>
              <w:t>10.</w:t>
            </w:r>
            <w:r>
              <w:rPr>
                <w:rFonts w:ascii="Calibri"/>
                <w:spacing w:val="-1"/>
                <w:w w:val="105"/>
                <w:sz w:val="18"/>
              </w:rPr>
              <w:t> </w:t>
            </w:r>
            <w:r>
              <w:rPr>
                <w:rFonts w:ascii="Calibri"/>
                <w:w w:val="105"/>
                <w:sz w:val="18"/>
              </w:rPr>
              <w:t>Otras</w:t>
            </w:r>
            <w:r>
              <w:rPr>
                <w:rFonts w:ascii="Calibri"/>
                <w:spacing w:val="1"/>
                <w:w w:val="105"/>
                <w:sz w:val="18"/>
              </w:rPr>
              <w:t> </w:t>
            </w:r>
            <w:r>
              <w:rPr>
                <w:rFonts w:ascii="Calibri"/>
                <w:spacing w:val="-2"/>
                <w:w w:val="105"/>
                <w:sz w:val="18"/>
              </w:rPr>
              <w:t>deudas.</w:t>
            </w:r>
          </w:p>
        </w:tc>
        <w:tc>
          <w:tcPr>
            <w:tcW w:w="1630" w:type="dxa"/>
          </w:tcPr>
          <w:p>
            <w:pPr>
              <w:pStyle w:val="TableParagraph"/>
              <w:spacing w:before="55"/>
              <w:ind w:right="51"/>
              <w:jc w:val="right"/>
              <w:rPr>
                <w:rFonts w:ascii="Calibri"/>
                <w:sz w:val="18"/>
              </w:rPr>
            </w:pPr>
            <w:r>
              <w:rPr>
                <w:rFonts w:ascii="Calibri"/>
                <w:spacing w:val="-2"/>
                <w:w w:val="105"/>
                <w:sz w:val="18"/>
              </w:rPr>
              <w:t>30.707,17</w:t>
            </w:r>
          </w:p>
        </w:tc>
      </w:tr>
      <w:tr>
        <w:trPr>
          <w:trHeight w:val="329" w:hRule="atLeast"/>
        </w:trPr>
        <w:tc>
          <w:tcPr>
            <w:tcW w:w="5689" w:type="dxa"/>
          </w:tcPr>
          <w:p>
            <w:pPr>
              <w:pStyle w:val="TableParagraph"/>
              <w:spacing w:before="55"/>
              <w:ind w:left="62"/>
              <w:rPr>
                <w:rFonts w:ascii="Calibri" w:hAnsi="Calibri"/>
                <w:b/>
                <w:sz w:val="18"/>
              </w:rPr>
            </w:pPr>
            <w:r>
              <w:rPr>
                <w:rFonts w:ascii="Calibri" w:hAnsi="Calibri"/>
                <w:b/>
                <w:sz w:val="18"/>
              </w:rPr>
              <w:t>Flujos</w:t>
            </w:r>
            <w:r>
              <w:rPr>
                <w:rFonts w:ascii="Calibri" w:hAnsi="Calibri"/>
                <w:b/>
                <w:spacing w:val="-1"/>
                <w:sz w:val="18"/>
              </w:rPr>
              <w:t> </w:t>
            </w:r>
            <w:r>
              <w:rPr>
                <w:rFonts w:ascii="Calibri" w:hAnsi="Calibri"/>
                <w:b/>
                <w:sz w:val="18"/>
              </w:rPr>
              <w:t>netos</w:t>
            </w:r>
            <w:r>
              <w:rPr>
                <w:rFonts w:ascii="Calibri" w:hAnsi="Calibri"/>
                <w:b/>
                <w:spacing w:val="-1"/>
                <w:sz w:val="18"/>
              </w:rPr>
              <w:t> </w:t>
            </w:r>
            <w:r>
              <w:rPr>
                <w:rFonts w:ascii="Calibri" w:hAnsi="Calibri"/>
                <w:b/>
                <w:sz w:val="18"/>
              </w:rPr>
              <w:t>de efectivo por</w:t>
            </w:r>
            <w:r>
              <w:rPr>
                <w:rFonts w:ascii="Calibri" w:hAnsi="Calibri"/>
                <w:b/>
                <w:spacing w:val="1"/>
                <w:sz w:val="18"/>
              </w:rPr>
              <w:t> </w:t>
            </w:r>
            <w:r>
              <w:rPr>
                <w:rFonts w:ascii="Calibri" w:hAnsi="Calibri"/>
                <w:b/>
                <w:sz w:val="18"/>
              </w:rPr>
              <w:t>actividades</w:t>
            </w:r>
            <w:r>
              <w:rPr>
                <w:rFonts w:ascii="Calibri" w:hAnsi="Calibri"/>
                <w:b/>
                <w:spacing w:val="-1"/>
                <w:sz w:val="18"/>
              </w:rPr>
              <w:t> </w:t>
            </w:r>
            <w:r>
              <w:rPr>
                <w:rFonts w:ascii="Calibri" w:hAnsi="Calibri"/>
                <w:b/>
                <w:sz w:val="18"/>
              </w:rPr>
              <w:t>de financiación (+E-F+G-</w:t>
            </w:r>
            <w:r>
              <w:rPr>
                <w:rFonts w:ascii="Calibri" w:hAnsi="Calibri"/>
                <w:b/>
                <w:spacing w:val="-5"/>
                <w:sz w:val="18"/>
              </w:rPr>
              <w:t>H)</w:t>
            </w:r>
          </w:p>
        </w:tc>
        <w:tc>
          <w:tcPr>
            <w:tcW w:w="1630" w:type="dxa"/>
          </w:tcPr>
          <w:p>
            <w:pPr>
              <w:pStyle w:val="TableParagraph"/>
              <w:spacing w:before="55"/>
              <w:ind w:right="53"/>
              <w:jc w:val="right"/>
              <w:rPr>
                <w:rFonts w:ascii="Calibri"/>
                <w:b/>
                <w:sz w:val="18"/>
              </w:rPr>
            </w:pPr>
            <w:r>
              <w:rPr>
                <w:rFonts w:ascii="Calibri"/>
                <w:b/>
                <w:spacing w:val="-2"/>
                <w:sz w:val="18"/>
              </w:rPr>
              <w:t>-48.519,19</w:t>
            </w:r>
          </w:p>
        </w:tc>
      </w:tr>
      <w:tr>
        <w:trPr>
          <w:trHeight w:val="327" w:hRule="atLeast"/>
        </w:trPr>
        <w:tc>
          <w:tcPr>
            <w:tcW w:w="7319" w:type="dxa"/>
            <w:gridSpan w:val="2"/>
          </w:tcPr>
          <w:p>
            <w:pPr>
              <w:pStyle w:val="TableParagraph"/>
              <w:spacing w:before="55"/>
              <w:ind w:left="62"/>
              <w:rPr>
                <w:rFonts w:ascii="Calibri" w:hAnsi="Calibri"/>
                <w:b/>
                <w:sz w:val="18"/>
              </w:rPr>
            </w:pPr>
            <w:r>
              <w:rPr>
                <w:rFonts w:ascii="Calibri" w:hAnsi="Calibri"/>
                <w:b/>
                <w:w w:val="105"/>
                <w:sz w:val="18"/>
              </w:rPr>
              <w:t>IV.</w:t>
            </w:r>
            <w:r>
              <w:rPr>
                <w:rFonts w:ascii="Calibri" w:hAnsi="Calibri"/>
                <w:b/>
                <w:spacing w:val="-1"/>
                <w:w w:val="105"/>
                <w:sz w:val="18"/>
              </w:rPr>
              <w:t> </w:t>
            </w:r>
            <w:r>
              <w:rPr>
                <w:rFonts w:ascii="Calibri" w:hAnsi="Calibri"/>
                <w:b/>
                <w:w w:val="105"/>
                <w:sz w:val="18"/>
              </w:rPr>
              <w:t>FLUJOS</w:t>
            </w:r>
            <w:r>
              <w:rPr>
                <w:rFonts w:ascii="Calibri" w:hAnsi="Calibri"/>
                <w:b/>
                <w:spacing w:val="2"/>
                <w:w w:val="105"/>
                <w:sz w:val="18"/>
              </w:rPr>
              <w:t> </w:t>
            </w:r>
            <w:r>
              <w:rPr>
                <w:rFonts w:ascii="Calibri" w:hAnsi="Calibri"/>
                <w:b/>
                <w:w w:val="105"/>
                <w:sz w:val="18"/>
              </w:rPr>
              <w:t>DE</w:t>
            </w:r>
            <w:r>
              <w:rPr>
                <w:rFonts w:ascii="Calibri" w:hAnsi="Calibri"/>
                <w:b/>
                <w:spacing w:val="2"/>
                <w:w w:val="105"/>
                <w:sz w:val="18"/>
              </w:rPr>
              <w:t> </w:t>
            </w:r>
            <w:r>
              <w:rPr>
                <w:rFonts w:ascii="Calibri" w:hAnsi="Calibri"/>
                <w:b/>
                <w:w w:val="105"/>
                <w:sz w:val="18"/>
              </w:rPr>
              <w:t>EFECTIVO</w:t>
            </w:r>
            <w:r>
              <w:rPr>
                <w:rFonts w:ascii="Calibri" w:hAnsi="Calibri"/>
                <w:b/>
                <w:spacing w:val="2"/>
                <w:w w:val="105"/>
                <w:sz w:val="18"/>
              </w:rPr>
              <w:t> </w:t>
            </w:r>
            <w:r>
              <w:rPr>
                <w:rFonts w:ascii="Calibri" w:hAnsi="Calibri"/>
                <w:b/>
                <w:w w:val="105"/>
                <w:sz w:val="18"/>
              </w:rPr>
              <w:t>PENDIENTES DE</w:t>
            </w:r>
            <w:r>
              <w:rPr>
                <w:rFonts w:ascii="Calibri" w:hAnsi="Calibri"/>
                <w:b/>
                <w:spacing w:val="1"/>
                <w:w w:val="105"/>
                <w:sz w:val="18"/>
              </w:rPr>
              <w:t> </w:t>
            </w:r>
            <w:r>
              <w:rPr>
                <w:rFonts w:ascii="Calibri" w:hAnsi="Calibri"/>
                <w:b/>
                <w:spacing w:val="-2"/>
                <w:w w:val="105"/>
                <w:sz w:val="18"/>
              </w:rPr>
              <w:t>CLASIFICACIÓN</w:t>
            </w:r>
          </w:p>
        </w:tc>
      </w:tr>
      <w:tr>
        <w:trPr>
          <w:trHeight w:val="327" w:hRule="atLeast"/>
        </w:trPr>
        <w:tc>
          <w:tcPr>
            <w:tcW w:w="5689" w:type="dxa"/>
            <w:shd w:val="clear" w:color="auto" w:fill="ECECEC"/>
          </w:tcPr>
          <w:p>
            <w:pPr>
              <w:pStyle w:val="TableParagraph"/>
              <w:spacing w:before="55"/>
              <w:ind w:left="62"/>
              <w:rPr>
                <w:rFonts w:ascii="Calibri" w:hAnsi="Calibri"/>
                <w:sz w:val="18"/>
              </w:rPr>
            </w:pPr>
            <w:r>
              <w:rPr>
                <w:rFonts w:ascii="Calibri" w:hAnsi="Calibri"/>
                <w:w w:val="105"/>
                <w:sz w:val="18"/>
              </w:rPr>
              <w:t>I)</w:t>
            </w:r>
            <w:r>
              <w:rPr>
                <w:rFonts w:ascii="Calibri" w:hAnsi="Calibri"/>
                <w:spacing w:val="-1"/>
                <w:w w:val="105"/>
                <w:sz w:val="18"/>
              </w:rPr>
              <w:t> </w:t>
            </w:r>
            <w:r>
              <w:rPr>
                <w:rFonts w:ascii="Calibri" w:hAnsi="Calibri"/>
                <w:w w:val="105"/>
                <w:sz w:val="18"/>
              </w:rPr>
              <w:t>Cobros</w:t>
            </w:r>
            <w:r>
              <w:rPr>
                <w:rFonts w:ascii="Calibri" w:hAnsi="Calibri"/>
                <w:spacing w:val="1"/>
                <w:w w:val="105"/>
                <w:sz w:val="18"/>
              </w:rPr>
              <w:t> </w:t>
            </w:r>
            <w:r>
              <w:rPr>
                <w:rFonts w:ascii="Calibri" w:hAnsi="Calibri"/>
                <w:w w:val="105"/>
                <w:sz w:val="18"/>
              </w:rPr>
              <w:t>pendientes</w:t>
            </w:r>
            <w:r>
              <w:rPr>
                <w:rFonts w:ascii="Calibri" w:hAnsi="Calibri"/>
                <w:spacing w:val="2"/>
                <w:w w:val="105"/>
                <w:sz w:val="18"/>
              </w:rPr>
              <w:t> </w:t>
            </w:r>
            <w:r>
              <w:rPr>
                <w:rFonts w:ascii="Calibri" w:hAnsi="Calibri"/>
                <w:w w:val="105"/>
                <w:sz w:val="18"/>
              </w:rPr>
              <w:t>de</w:t>
            </w:r>
            <w:r>
              <w:rPr>
                <w:rFonts w:ascii="Calibri" w:hAnsi="Calibri"/>
                <w:spacing w:val="-1"/>
                <w:w w:val="105"/>
                <w:sz w:val="18"/>
              </w:rPr>
              <w:t> </w:t>
            </w:r>
            <w:r>
              <w:rPr>
                <w:rFonts w:ascii="Calibri" w:hAnsi="Calibri"/>
                <w:spacing w:val="-2"/>
                <w:w w:val="105"/>
                <w:sz w:val="18"/>
              </w:rPr>
              <w:t>aplicación</w:t>
            </w:r>
          </w:p>
        </w:tc>
        <w:tc>
          <w:tcPr>
            <w:tcW w:w="1630" w:type="dxa"/>
            <w:shd w:val="clear" w:color="auto" w:fill="ECECEC"/>
          </w:tcPr>
          <w:p>
            <w:pPr>
              <w:pStyle w:val="TableParagraph"/>
              <w:spacing w:before="55"/>
              <w:ind w:right="53"/>
              <w:jc w:val="right"/>
              <w:rPr>
                <w:rFonts w:ascii="Calibri"/>
                <w:sz w:val="18"/>
              </w:rPr>
            </w:pPr>
            <w:r>
              <w:rPr>
                <w:rFonts w:ascii="Calibri"/>
                <w:spacing w:val="-4"/>
                <w:sz w:val="18"/>
              </w:rPr>
              <w:t>0,00</w:t>
            </w:r>
          </w:p>
        </w:tc>
      </w:tr>
      <w:tr>
        <w:trPr>
          <w:trHeight w:val="327" w:hRule="atLeast"/>
        </w:trPr>
        <w:tc>
          <w:tcPr>
            <w:tcW w:w="5689" w:type="dxa"/>
            <w:shd w:val="clear" w:color="auto" w:fill="ECECEC"/>
          </w:tcPr>
          <w:p>
            <w:pPr>
              <w:pStyle w:val="TableParagraph"/>
              <w:spacing w:before="55"/>
              <w:ind w:left="62"/>
              <w:rPr>
                <w:rFonts w:ascii="Calibri" w:hAnsi="Calibri"/>
                <w:sz w:val="18"/>
              </w:rPr>
            </w:pPr>
            <w:r>
              <w:rPr>
                <w:rFonts w:ascii="Calibri" w:hAnsi="Calibri"/>
                <w:w w:val="105"/>
                <w:sz w:val="18"/>
              </w:rPr>
              <w:t>J)</w:t>
            </w:r>
            <w:r>
              <w:rPr>
                <w:rFonts w:ascii="Calibri" w:hAnsi="Calibri"/>
                <w:spacing w:val="-1"/>
                <w:w w:val="105"/>
                <w:sz w:val="18"/>
              </w:rPr>
              <w:t> </w:t>
            </w:r>
            <w:r>
              <w:rPr>
                <w:rFonts w:ascii="Calibri" w:hAnsi="Calibri"/>
                <w:w w:val="105"/>
                <w:sz w:val="18"/>
              </w:rPr>
              <w:t>Pagos</w:t>
            </w:r>
            <w:r>
              <w:rPr>
                <w:rFonts w:ascii="Calibri" w:hAnsi="Calibri"/>
                <w:spacing w:val="1"/>
                <w:w w:val="105"/>
                <w:sz w:val="18"/>
              </w:rPr>
              <w:t> </w:t>
            </w:r>
            <w:r>
              <w:rPr>
                <w:rFonts w:ascii="Calibri" w:hAnsi="Calibri"/>
                <w:w w:val="105"/>
                <w:sz w:val="18"/>
              </w:rPr>
              <w:t>pendientes</w:t>
            </w:r>
            <w:r>
              <w:rPr>
                <w:rFonts w:ascii="Calibri" w:hAnsi="Calibri"/>
                <w:spacing w:val="2"/>
                <w:w w:val="105"/>
                <w:sz w:val="18"/>
              </w:rPr>
              <w:t> </w:t>
            </w:r>
            <w:r>
              <w:rPr>
                <w:rFonts w:ascii="Calibri" w:hAnsi="Calibri"/>
                <w:w w:val="105"/>
                <w:sz w:val="18"/>
              </w:rPr>
              <w:t>de</w:t>
            </w:r>
            <w:r>
              <w:rPr>
                <w:rFonts w:ascii="Calibri" w:hAnsi="Calibri"/>
                <w:spacing w:val="-1"/>
                <w:w w:val="105"/>
                <w:sz w:val="18"/>
              </w:rPr>
              <w:t> </w:t>
            </w:r>
            <w:r>
              <w:rPr>
                <w:rFonts w:ascii="Calibri" w:hAnsi="Calibri"/>
                <w:spacing w:val="-2"/>
                <w:w w:val="105"/>
                <w:sz w:val="18"/>
              </w:rPr>
              <w:t>aplicación</w:t>
            </w:r>
          </w:p>
        </w:tc>
        <w:tc>
          <w:tcPr>
            <w:tcW w:w="1630" w:type="dxa"/>
            <w:shd w:val="clear" w:color="auto" w:fill="ECECEC"/>
          </w:tcPr>
          <w:p>
            <w:pPr>
              <w:pStyle w:val="TableParagraph"/>
              <w:spacing w:before="55"/>
              <w:ind w:right="51"/>
              <w:jc w:val="right"/>
              <w:rPr>
                <w:rFonts w:ascii="Calibri"/>
                <w:sz w:val="18"/>
              </w:rPr>
            </w:pPr>
            <w:r>
              <w:rPr>
                <w:rFonts w:ascii="Calibri"/>
                <w:spacing w:val="-2"/>
                <w:w w:val="105"/>
                <w:sz w:val="18"/>
              </w:rPr>
              <w:t>28.659,98</w:t>
            </w:r>
          </w:p>
        </w:tc>
      </w:tr>
      <w:tr>
        <w:trPr>
          <w:trHeight w:val="327" w:hRule="atLeast"/>
        </w:trPr>
        <w:tc>
          <w:tcPr>
            <w:tcW w:w="5689" w:type="dxa"/>
          </w:tcPr>
          <w:p>
            <w:pPr>
              <w:pStyle w:val="TableParagraph"/>
              <w:spacing w:before="55"/>
              <w:ind w:left="62"/>
              <w:rPr>
                <w:rFonts w:ascii="Calibri" w:hAnsi="Calibri"/>
                <w:b/>
                <w:sz w:val="18"/>
              </w:rPr>
            </w:pPr>
            <w:r>
              <w:rPr>
                <w:rFonts w:ascii="Calibri" w:hAnsi="Calibri"/>
                <w:b/>
                <w:sz w:val="18"/>
              </w:rPr>
              <w:t>Flujos</w:t>
            </w:r>
            <w:r>
              <w:rPr>
                <w:rFonts w:ascii="Calibri" w:hAnsi="Calibri"/>
                <w:b/>
                <w:spacing w:val="-1"/>
                <w:sz w:val="18"/>
              </w:rPr>
              <w:t> </w:t>
            </w:r>
            <w:r>
              <w:rPr>
                <w:rFonts w:ascii="Calibri" w:hAnsi="Calibri"/>
                <w:b/>
                <w:sz w:val="18"/>
              </w:rPr>
              <w:t>netos</w:t>
            </w:r>
            <w:r>
              <w:rPr>
                <w:rFonts w:ascii="Calibri" w:hAnsi="Calibri"/>
                <w:b/>
                <w:spacing w:val="-1"/>
                <w:sz w:val="18"/>
              </w:rPr>
              <w:t> </w:t>
            </w:r>
            <w:r>
              <w:rPr>
                <w:rFonts w:ascii="Calibri" w:hAnsi="Calibri"/>
                <w:b/>
                <w:sz w:val="18"/>
              </w:rPr>
              <w:t>de efectivo pendientes</w:t>
            </w:r>
            <w:r>
              <w:rPr>
                <w:rFonts w:ascii="Calibri" w:hAnsi="Calibri"/>
                <w:b/>
                <w:spacing w:val="-1"/>
                <w:sz w:val="18"/>
              </w:rPr>
              <w:t> </w:t>
            </w:r>
            <w:r>
              <w:rPr>
                <w:rFonts w:ascii="Calibri" w:hAnsi="Calibri"/>
                <w:b/>
                <w:sz w:val="18"/>
              </w:rPr>
              <w:t>de clasificación (+I-</w:t>
            </w:r>
            <w:r>
              <w:rPr>
                <w:rFonts w:ascii="Calibri" w:hAnsi="Calibri"/>
                <w:b/>
                <w:spacing w:val="-5"/>
                <w:sz w:val="18"/>
              </w:rPr>
              <w:t>J)</w:t>
            </w:r>
          </w:p>
        </w:tc>
        <w:tc>
          <w:tcPr>
            <w:tcW w:w="1630" w:type="dxa"/>
          </w:tcPr>
          <w:p>
            <w:pPr>
              <w:pStyle w:val="TableParagraph"/>
              <w:spacing w:before="55"/>
              <w:ind w:right="53"/>
              <w:jc w:val="right"/>
              <w:rPr>
                <w:rFonts w:ascii="Calibri"/>
                <w:b/>
                <w:sz w:val="18"/>
              </w:rPr>
            </w:pPr>
            <w:r>
              <w:rPr>
                <w:rFonts w:ascii="Calibri"/>
                <w:b/>
                <w:spacing w:val="-2"/>
                <w:sz w:val="18"/>
              </w:rPr>
              <w:t>-28.659,98</w:t>
            </w:r>
          </w:p>
        </w:tc>
      </w:tr>
      <w:tr>
        <w:trPr>
          <w:trHeight w:val="327" w:hRule="atLeast"/>
        </w:trPr>
        <w:tc>
          <w:tcPr>
            <w:tcW w:w="5689" w:type="dxa"/>
          </w:tcPr>
          <w:p>
            <w:pPr>
              <w:pStyle w:val="TableParagraph"/>
              <w:spacing w:before="55"/>
              <w:ind w:left="62"/>
              <w:rPr>
                <w:rFonts w:ascii="Calibri"/>
                <w:b/>
                <w:sz w:val="18"/>
              </w:rPr>
            </w:pPr>
            <w:r>
              <w:rPr>
                <w:rFonts w:ascii="Calibri"/>
                <w:b/>
                <w:w w:val="105"/>
                <w:sz w:val="18"/>
              </w:rPr>
              <w:t>V.</w:t>
            </w:r>
            <w:r>
              <w:rPr>
                <w:rFonts w:ascii="Calibri"/>
                <w:b/>
                <w:spacing w:val="-1"/>
                <w:w w:val="105"/>
                <w:sz w:val="18"/>
              </w:rPr>
              <w:t> </w:t>
            </w:r>
            <w:r>
              <w:rPr>
                <w:rFonts w:ascii="Calibri"/>
                <w:b/>
                <w:w w:val="105"/>
                <w:sz w:val="18"/>
              </w:rPr>
              <w:t>EFECTO</w:t>
            </w:r>
            <w:r>
              <w:rPr>
                <w:rFonts w:ascii="Calibri"/>
                <w:b/>
                <w:spacing w:val="3"/>
                <w:w w:val="105"/>
                <w:sz w:val="18"/>
              </w:rPr>
              <w:t> </w:t>
            </w:r>
            <w:r>
              <w:rPr>
                <w:rFonts w:ascii="Calibri"/>
                <w:b/>
                <w:w w:val="105"/>
                <w:sz w:val="18"/>
              </w:rPr>
              <w:t>DE</w:t>
            </w:r>
            <w:r>
              <w:rPr>
                <w:rFonts w:ascii="Calibri"/>
                <w:b/>
                <w:spacing w:val="2"/>
                <w:w w:val="105"/>
                <w:sz w:val="18"/>
              </w:rPr>
              <w:t> </w:t>
            </w:r>
            <w:r>
              <w:rPr>
                <w:rFonts w:ascii="Calibri"/>
                <w:b/>
                <w:w w:val="105"/>
                <w:sz w:val="18"/>
              </w:rPr>
              <w:t>LAS</w:t>
            </w:r>
            <w:r>
              <w:rPr>
                <w:rFonts w:ascii="Calibri"/>
                <w:b/>
                <w:spacing w:val="-1"/>
                <w:w w:val="105"/>
                <w:sz w:val="18"/>
              </w:rPr>
              <w:t> </w:t>
            </w:r>
            <w:r>
              <w:rPr>
                <w:rFonts w:ascii="Calibri"/>
                <w:b/>
                <w:w w:val="105"/>
                <w:sz w:val="18"/>
              </w:rPr>
              <w:t>VARIACIONES DE</w:t>
            </w:r>
            <w:r>
              <w:rPr>
                <w:rFonts w:ascii="Calibri"/>
                <w:b/>
                <w:spacing w:val="2"/>
                <w:w w:val="105"/>
                <w:sz w:val="18"/>
              </w:rPr>
              <w:t> </w:t>
            </w:r>
            <w:r>
              <w:rPr>
                <w:rFonts w:ascii="Calibri"/>
                <w:b/>
                <w:w w:val="105"/>
                <w:sz w:val="18"/>
              </w:rPr>
              <w:t>LOS TIPOS</w:t>
            </w:r>
            <w:r>
              <w:rPr>
                <w:rFonts w:ascii="Calibri"/>
                <w:b/>
                <w:spacing w:val="2"/>
                <w:w w:val="105"/>
                <w:sz w:val="18"/>
              </w:rPr>
              <w:t> </w:t>
            </w:r>
            <w:r>
              <w:rPr>
                <w:rFonts w:ascii="Calibri"/>
                <w:b/>
                <w:w w:val="105"/>
                <w:sz w:val="18"/>
              </w:rPr>
              <w:t>DE</w:t>
            </w:r>
            <w:r>
              <w:rPr>
                <w:rFonts w:ascii="Calibri"/>
                <w:b/>
                <w:spacing w:val="2"/>
                <w:w w:val="105"/>
                <w:sz w:val="18"/>
              </w:rPr>
              <w:t> </w:t>
            </w:r>
            <w:r>
              <w:rPr>
                <w:rFonts w:ascii="Calibri"/>
                <w:b/>
                <w:spacing w:val="-2"/>
                <w:w w:val="105"/>
                <w:sz w:val="18"/>
              </w:rPr>
              <w:t>CAMBIO</w:t>
            </w:r>
          </w:p>
        </w:tc>
        <w:tc>
          <w:tcPr>
            <w:tcW w:w="1630" w:type="dxa"/>
          </w:tcPr>
          <w:p>
            <w:pPr>
              <w:pStyle w:val="TableParagraph"/>
              <w:spacing w:before="55"/>
              <w:ind w:right="50"/>
              <w:jc w:val="right"/>
              <w:rPr>
                <w:rFonts w:ascii="Calibri"/>
                <w:b/>
                <w:sz w:val="18"/>
              </w:rPr>
            </w:pPr>
            <w:r>
              <w:rPr>
                <w:rFonts w:ascii="Calibri"/>
                <w:b/>
                <w:spacing w:val="-4"/>
                <w:w w:val="105"/>
                <w:sz w:val="18"/>
              </w:rPr>
              <w:t>0,00</w:t>
            </w:r>
          </w:p>
        </w:tc>
      </w:tr>
      <w:tr>
        <w:trPr>
          <w:trHeight w:val="329" w:hRule="atLeast"/>
        </w:trPr>
        <w:tc>
          <w:tcPr>
            <w:tcW w:w="5689" w:type="dxa"/>
          </w:tcPr>
          <w:p>
            <w:pPr>
              <w:pStyle w:val="TableParagraph"/>
              <w:spacing w:before="55"/>
              <w:ind w:left="62"/>
              <w:rPr>
                <w:rFonts w:ascii="Calibri" w:hAnsi="Calibri"/>
                <w:b/>
                <w:sz w:val="18"/>
              </w:rPr>
            </w:pPr>
            <w:r>
              <w:rPr>
                <w:rFonts w:ascii="Calibri" w:hAnsi="Calibri"/>
                <w:b/>
                <w:sz w:val="18"/>
              </w:rPr>
              <w:t>VI.</w:t>
            </w:r>
            <w:r>
              <w:rPr>
                <w:rFonts w:ascii="Calibri" w:hAnsi="Calibri"/>
                <w:b/>
                <w:spacing w:val="-1"/>
                <w:sz w:val="18"/>
              </w:rPr>
              <w:t> </w:t>
            </w:r>
            <w:r>
              <w:rPr>
                <w:rFonts w:ascii="Calibri" w:hAnsi="Calibri"/>
                <w:b/>
                <w:sz w:val="18"/>
              </w:rPr>
              <w:t>INCREMENTO/DISMINUCIÓN NETA</w:t>
            </w:r>
            <w:r>
              <w:rPr>
                <w:rFonts w:ascii="Calibri" w:hAnsi="Calibri"/>
                <w:b/>
                <w:spacing w:val="-1"/>
                <w:sz w:val="18"/>
              </w:rPr>
              <w:t> </w:t>
            </w:r>
            <w:r>
              <w:rPr>
                <w:rFonts w:ascii="Calibri" w:hAnsi="Calibri"/>
                <w:b/>
                <w:sz w:val="18"/>
              </w:rPr>
              <w:t>DEL</w:t>
            </w:r>
            <w:r>
              <w:rPr>
                <w:rFonts w:ascii="Calibri" w:hAnsi="Calibri"/>
                <w:b/>
                <w:spacing w:val="-1"/>
                <w:sz w:val="18"/>
              </w:rPr>
              <w:t> </w:t>
            </w:r>
            <w:r>
              <w:rPr>
                <w:rFonts w:ascii="Calibri" w:hAnsi="Calibri"/>
                <w:b/>
                <w:sz w:val="18"/>
              </w:rPr>
              <w:t>EFECTIVO</w:t>
            </w:r>
            <w:r>
              <w:rPr>
                <w:rFonts w:ascii="Calibri" w:hAnsi="Calibri"/>
                <w:b/>
                <w:spacing w:val="-1"/>
                <w:sz w:val="18"/>
              </w:rPr>
              <w:t> </w:t>
            </w:r>
            <w:r>
              <w:rPr>
                <w:rFonts w:ascii="Calibri" w:hAnsi="Calibri"/>
                <w:b/>
                <w:sz w:val="18"/>
              </w:rPr>
              <w:t>Y</w:t>
            </w:r>
            <w:r>
              <w:rPr>
                <w:rFonts w:ascii="Calibri" w:hAnsi="Calibri"/>
                <w:b/>
                <w:spacing w:val="1"/>
                <w:sz w:val="18"/>
              </w:rPr>
              <w:t> </w:t>
            </w:r>
            <w:r>
              <w:rPr>
                <w:rFonts w:ascii="Calibri" w:hAnsi="Calibri"/>
                <w:b/>
                <w:spacing w:val="-2"/>
                <w:sz w:val="18"/>
              </w:rPr>
              <w:t>ACTIVOS</w:t>
            </w:r>
          </w:p>
        </w:tc>
        <w:tc>
          <w:tcPr>
            <w:tcW w:w="1630" w:type="dxa"/>
          </w:tcPr>
          <w:p>
            <w:pPr>
              <w:pStyle w:val="TableParagraph"/>
              <w:spacing w:before="55"/>
              <w:ind w:right="53"/>
              <w:jc w:val="right"/>
              <w:rPr>
                <w:rFonts w:ascii="Calibri"/>
                <w:b/>
                <w:sz w:val="18"/>
              </w:rPr>
            </w:pPr>
            <w:r>
              <w:rPr>
                <w:rFonts w:ascii="Calibri"/>
                <w:b/>
                <w:spacing w:val="-2"/>
                <w:sz w:val="18"/>
              </w:rPr>
              <w:t>2.333.573,63</w:t>
            </w:r>
          </w:p>
        </w:tc>
      </w:tr>
      <w:tr>
        <w:trPr>
          <w:trHeight w:val="327" w:hRule="atLeast"/>
        </w:trPr>
        <w:tc>
          <w:tcPr>
            <w:tcW w:w="5689" w:type="dxa"/>
          </w:tcPr>
          <w:p>
            <w:pPr>
              <w:pStyle w:val="TableParagraph"/>
              <w:spacing w:before="55"/>
              <w:ind w:left="62"/>
              <w:rPr>
                <w:rFonts w:ascii="Calibri" w:hAnsi="Calibri"/>
                <w:b/>
                <w:sz w:val="18"/>
              </w:rPr>
            </w:pPr>
            <w:r>
              <w:rPr>
                <w:rFonts w:ascii="Calibri" w:hAnsi="Calibri"/>
                <w:b/>
                <w:sz w:val="18"/>
              </w:rPr>
              <w:t>LÍQUIDOS</w:t>
            </w:r>
            <w:r>
              <w:rPr>
                <w:rFonts w:ascii="Calibri" w:hAnsi="Calibri"/>
                <w:b/>
                <w:spacing w:val="-1"/>
                <w:sz w:val="18"/>
              </w:rPr>
              <w:t> </w:t>
            </w:r>
            <w:r>
              <w:rPr>
                <w:rFonts w:ascii="Calibri" w:hAnsi="Calibri"/>
                <w:b/>
                <w:sz w:val="18"/>
              </w:rPr>
              <w:t>EQUIVALENTES</w:t>
            </w:r>
            <w:r>
              <w:rPr>
                <w:rFonts w:ascii="Calibri" w:hAnsi="Calibri"/>
                <w:b/>
                <w:spacing w:val="-1"/>
                <w:sz w:val="18"/>
              </w:rPr>
              <w:t> </w:t>
            </w:r>
            <w:r>
              <w:rPr>
                <w:rFonts w:ascii="Calibri" w:hAnsi="Calibri"/>
                <w:b/>
                <w:sz w:val="18"/>
              </w:rPr>
              <w:t>AL</w:t>
            </w:r>
            <w:r>
              <w:rPr>
                <w:rFonts w:ascii="Calibri" w:hAnsi="Calibri"/>
                <w:b/>
                <w:spacing w:val="1"/>
                <w:sz w:val="18"/>
              </w:rPr>
              <w:t> </w:t>
            </w:r>
            <w:r>
              <w:rPr>
                <w:rFonts w:ascii="Calibri" w:hAnsi="Calibri"/>
                <w:b/>
                <w:sz w:val="18"/>
              </w:rPr>
              <w:t>EFECTIVO ( I</w:t>
            </w:r>
            <w:r>
              <w:rPr>
                <w:rFonts w:ascii="Calibri" w:hAnsi="Calibri"/>
                <w:b/>
                <w:spacing w:val="-1"/>
                <w:sz w:val="18"/>
              </w:rPr>
              <w:t> </w:t>
            </w:r>
            <w:r>
              <w:rPr>
                <w:rFonts w:ascii="Calibri" w:hAnsi="Calibri"/>
                <w:b/>
                <w:sz w:val="18"/>
              </w:rPr>
              <w:t>+ II</w:t>
            </w:r>
            <w:r>
              <w:rPr>
                <w:rFonts w:ascii="Calibri" w:hAnsi="Calibri"/>
                <w:b/>
                <w:spacing w:val="1"/>
                <w:sz w:val="18"/>
              </w:rPr>
              <w:t> </w:t>
            </w:r>
            <w:r>
              <w:rPr>
                <w:rFonts w:ascii="Calibri" w:hAnsi="Calibri"/>
                <w:b/>
                <w:sz w:val="18"/>
              </w:rPr>
              <w:t>+</w:t>
            </w:r>
            <w:r>
              <w:rPr>
                <w:rFonts w:ascii="Calibri" w:hAnsi="Calibri"/>
                <w:b/>
                <w:spacing w:val="-1"/>
                <w:sz w:val="18"/>
              </w:rPr>
              <w:t> </w:t>
            </w:r>
            <w:r>
              <w:rPr>
                <w:rFonts w:ascii="Calibri" w:hAnsi="Calibri"/>
                <w:b/>
                <w:sz w:val="18"/>
              </w:rPr>
              <w:t>III +</w:t>
            </w:r>
            <w:r>
              <w:rPr>
                <w:rFonts w:ascii="Calibri" w:hAnsi="Calibri"/>
                <w:b/>
                <w:spacing w:val="1"/>
                <w:sz w:val="18"/>
              </w:rPr>
              <w:t> </w:t>
            </w:r>
            <w:r>
              <w:rPr>
                <w:rFonts w:ascii="Calibri" w:hAnsi="Calibri"/>
                <w:b/>
                <w:sz w:val="18"/>
              </w:rPr>
              <w:t>IV</w:t>
            </w:r>
            <w:r>
              <w:rPr>
                <w:rFonts w:ascii="Calibri" w:hAnsi="Calibri"/>
                <w:b/>
                <w:spacing w:val="-1"/>
                <w:sz w:val="18"/>
              </w:rPr>
              <w:t> </w:t>
            </w:r>
            <w:r>
              <w:rPr>
                <w:rFonts w:ascii="Calibri" w:hAnsi="Calibri"/>
                <w:b/>
                <w:sz w:val="18"/>
              </w:rPr>
              <w:t>+ </w:t>
            </w:r>
            <w:r>
              <w:rPr>
                <w:rFonts w:ascii="Calibri" w:hAnsi="Calibri"/>
                <w:b/>
                <w:spacing w:val="-5"/>
                <w:sz w:val="18"/>
              </w:rPr>
              <w:t>V)</w:t>
            </w:r>
          </w:p>
        </w:tc>
        <w:tc>
          <w:tcPr>
            <w:tcW w:w="1630" w:type="dxa"/>
          </w:tcPr>
          <w:p>
            <w:pPr>
              <w:pStyle w:val="TableParagraph"/>
              <w:spacing w:before="55"/>
              <w:ind w:right="53"/>
              <w:jc w:val="right"/>
              <w:rPr>
                <w:rFonts w:ascii="Calibri"/>
                <w:b/>
                <w:sz w:val="18"/>
              </w:rPr>
            </w:pPr>
            <w:r>
              <w:rPr>
                <w:rFonts w:ascii="Calibri"/>
                <w:b/>
                <w:spacing w:val="-2"/>
                <w:sz w:val="18"/>
              </w:rPr>
              <w:t>2.333.573,63</w:t>
            </w:r>
          </w:p>
        </w:tc>
      </w:tr>
      <w:tr>
        <w:trPr>
          <w:trHeight w:val="327" w:hRule="atLeast"/>
        </w:trPr>
        <w:tc>
          <w:tcPr>
            <w:tcW w:w="5689" w:type="dxa"/>
          </w:tcPr>
          <w:p>
            <w:pPr>
              <w:pStyle w:val="TableParagraph"/>
              <w:spacing w:before="55"/>
              <w:ind w:left="62"/>
              <w:rPr>
                <w:rFonts w:ascii="Calibri" w:hAnsi="Calibri"/>
                <w:sz w:val="18"/>
              </w:rPr>
            </w:pPr>
            <w:r>
              <w:rPr>
                <w:rFonts w:ascii="Calibri" w:hAnsi="Calibri"/>
                <w:w w:val="105"/>
                <w:sz w:val="18"/>
              </w:rPr>
              <w:t>Efectivo</w:t>
            </w:r>
            <w:r>
              <w:rPr>
                <w:rFonts w:ascii="Calibri" w:hAnsi="Calibri"/>
                <w:spacing w:val="-1"/>
                <w:w w:val="105"/>
                <w:sz w:val="18"/>
              </w:rPr>
              <w:t> </w:t>
            </w:r>
            <w:r>
              <w:rPr>
                <w:rFonts w:ascii="Calibri" w:hAnsi="Calibri"/>
                <w:w w:val="105"/>
                <w:sz w:val="18"/>
              </w:rPr>
              <w:t>y</w:t>
            </w:r>
            <w:r>
              <w:rPr>
                <w:rFonts w:ascii="Calibri" w:hAnsi="Calibri"/>
                <w:spacing w:val="1"/>
                <w:w w:val="105"/>
                <w:sz w:val="18"/>
              </w:rPr>
              <w:t> </w:t>
            </w:r>
            <w:r>
              <w:rPr>
                <w:rFonts w:ascii="Calibri" w:hAnsi="Calibri"/>
                <w:w w:val="105"/>
                <w:sz w:val="18"/>
              </w:rPr>
              <w:t>activos</w:t>
            </w:r>
            <w:r>
              <w:rPr>
                <w:rFonts w:ascii="Calibri" w:hAnsi="Calibri"/>
                <w:spacing w:val="2"/>
                <w:w w:val="105"/>
                <w:sz w:val="18"/>
              </w:rPr>
              <w:t> </w:t>
            </w:r>
            <w:r>
              <w:rPr>
                <w:rFonts w:ascii="Calibri" w:hAnsi="Calibri"/>
                <w:w w:val="105"/>
                <w:sz w:val="18"/>
              </w:rPr>
              <w:t>líquidos</w:t>
            </w:r>
            <w:r>
              <w:rPr>
                <w:rFonts w:ascii="Calibri" w:hAnsi="Calibri"/>
                <w:spacing w:val="2"/>
                <w:w w:val="105"/>
                <w:sz w:val="18"/>
              </w:rPr>
              <w:t> </w:t>
            </w:r>
            <w:r>
              <w:rPr>
                <w:rFonts w:ascii="Calibri" w:hAnsi="Calibri"/>
                <w:w w:val="105"/>
                <w:sz w:val="18"/>
              </w:rPr>
              <w:t>equivalentes</w:t>
            </w:r>
            <w:r>
              <w:rPr>
                <w:rFonts w:ascii="Calibri" w:hAnsi="Calibri"/>
                <w:spacing w:val="2"/>
                <w:w w:val="105"/>
                <w:sz w:val="18"/>
              </w:rPr>
              <w:t> </w:t>
            </w:r>
            <w:r>
              <w:rPr>
                <w:rFonts w:ascii="Calibri" w:hAnsi="Calibri"/>
                <w:w w:val="105"/>
                <w:sz w:val="18"/>
              </w:rPr>
              <w:t>al efectivo al inicio del </w:t>
            </w:r>
            <w:r>
              <w:rPr>
                <w:rFonts w:ascii="Calibri" w:hAnsi="Calibri"/>
                <w:spacing w:val="-2"/>
                <w:w w:val="105"/>
                <w:sz w:val="18"/>
              </w:rPr>
              <w:t>ejercicio</w:t>
            </w:r>
          </w:p>
        </w:tc>
        <w:tc>
          <w:tcPr>
            <w:tcW w:w="1630" w:type="dxa"/>
          </w:tcPr>
          <w:p>
            <w:pPr>
              <w:pStyle w:val="TableParagraph"/>
              <w:spacing w:before="55"/>
              <w:ind w:right="51"/>
              <w:jc w:val="right"/>
              <w:rPr>
                <w:rFonts w:ascii="Calibri"/>
                <w:sz w:val="18"/>
              </w:rPr>
            </w:pPr>
            <w:r>
              <w:rPr>
                <w:rFonts w:ascii="Calibri"/>
                <w:spacing w:val="-2"/>
                <w:w w:val="105"/>
                <w:sz w:val="18"/>
              </w:rPr>
              <w:t>46.023.643,19</w:t>
            </w:r>
          </w:p>
        </w:tc>
      </w:tr>
      <w:tr>
        <w:trPr>
          <w:trHeight w:val="327" w:hRule="atLeast"/>
        </w:trPr>
        <w:tc>
          <w:tcPr>
            <w:tcW w:w="5689" w:type="dxa"/>
          </w:tcPr>
          <w:p>
            <w:pPr>
              <w:pStyle w:val="TableParagraph"/>
              <w:spacing w:before="55"/>
              <w:ind w:left="62"/>
              <w:rPr>
                <w:rFonts w:ascii="Calibri" w:hAnsi="Calibri"/>
                <w:sz w:val="18"/>
              </w:rPr>
            </w:pPr>
            <w:r>
              <w:rPr>
                <w:rFonts w:ascii="Calibri" w:hAnsi="Calibri"/>
                <w:w w:val="105"/>
                <w:sz w:val="18"/>
              </w:rPr>
              <w:t>Efectivo</w:t>
            </w:r>
            <w:r>
              <w:rPr>
                <w:rFonts w:ascii="Calibri" w:hAnsi="Calibri"/>
                <w:spacing w:val="-1"/>
                <w:w w:val="105"/>
                <w:sz w:val="18"/>
              </w:rPr>
              <w:t> </w:t>
            </w:r>
            <w:r>
              <w:rPr>
                <w:rFonts w:ascii="Calibri" w:hAnsi="Calibri"/>
                <w:w w:val="105"/>
                <w:sz w:val="18"/>
              </w:rPr>
              <w:t>y</w:t>
            </w:r>
            <w:r>
              <w:rPr>
                <w:rFonts w:ascii="Calibri" w:hAnsi="Calibri"/>
                <w:spacing w:val="1"/>
                <w:w w:val="105"/>
                <w:sz w:val="18"/>
              </w:rPr>
              <w:t> </w:t>
            </w:r>
            <w:r>
              <w:rPr>
                <w:rFonts w:ascii="Calibri" w:hAnsi="Calibri"/>
                <w:w w:val="105"/>
                <w:sz w:val="18"/>
              </w:rPr>
              <w:t>activos</w:t>
            </w:r>
            <w:r>
              <w:rPr>
                <w:rFonts w:ascii="Calibri" w:hAnsi="Calibri"/>
                <w:spacing w:val="2"/>
                <w:w w:val="105"/>
                <w:sz w:val="18"/>
              </w:rPr>
              <w:t> </w:t>
            </w:r>
            <w:r>
              <w:rPr>
                <w:rFonts w:ascii="Calibri" w:hAnsi="Calibri"/>
                <w:w w:val="105"/>
                <w:sz w:val="18"/>
              </w:rPr>
              <w:t>líquidos</w:t>
            </w:r>
            <w:r>
              <w:rPr>
                <w:rFonts w:ascii="Calibri" w:hAnsi="Calibri"/>
                <w:spacing w:val="2"/>
                <w:w w:val="105"/>
                <w:sz w:val="18"/>
              </w:rPr>
              <w:t> </w:t>
            </w:r>
            <w:r>
              <w:rPr>
                <w:rFonts w:ascii="Calibri" w:hAnsi="Calibri"/>
                <w:w w:val="105"/>
                <w:sz w:val="18"/>
              </w:rPr>
              <w:t>equivalentes</w:t>
            </w:r>
            <w:r>
              <w:rPr>
                <w:rFonts w:ascii="Calibri" w:hAnsi="Calibri"/>
                <w:spacing w:val="1"/>
                <w:w w:val="105"/>
                <w:sz w:val="18"/>
              </w:rPr>
              <w:t> </w:t>
            </w:r>
            <w:r>
              <w:rPr>
                <w:rFonts w:ascii="Calibri" w:hAnsi="Calibri"/>
                <w:w w:val="105"/>
                <w:sz w:val="18"/>
              </w:rPr>
              <w:t>al efectivo al final</w:t>
            </w:r>
            <w:r>
              <w:rPr>
                <w:rFonts w:ascii="Calibri" w:hAnsi="Calibri"/>
                <w:spacing w:val="1"/>
                <w:w w:val="105"/>
                <w:sz w:val="18"/>
              </w:rPr>
              <w:t> </w:t>
            </w:r>
            <w:r>
              <w:rPr>
                <w:rFonts w:ascii="Calibri" w:hAnsi="Calibri"/>
                <w:w w:val="105"/>
                <w:sz w:val="18"/>
              </w:rPr>
              <w:t>del </w:t>
            </w:r>
            <w:r>
              <w:rPr>
                <w:rFonts w:ascii="Calibri" w:hAnsi="Calibri"/>
                <w:spacing w:val="-2"/>
                <w:w w:val="105"/>
                <w:sz w:val="18"/>
              </w:rPr>
              <w:t>ejercicio</w:t>
            </w:r>
          </w:p>
        </w:tc>
        <w:tc>
          <w:tcPr>
            <w:tcW w:w="1630" w:type="dxa"/>
          </w:tcPr>
          <w:p>
            <w:pPr>
              <w:pStyle w:val="TableParagraph"/>
              <w:spacing w:before="55"/>
              <w:ind w:right="51"/>
              <w:jc w:val="right"/>
              <w:rPr>
                <w:rFonts w:ascii="Calibri"/>
                <w:sz w:val="18"/>
              </w:rPr>
            </w:pPr>
            <w:r>
              <w:rPr>
                <w:rFonts w:ascii="Calibri"/>
                <w:spacing w:val="-2"/>
                <w:w w:val="105"/>
                <w:sz w:val="18"/>
              </w:rPr>
              <w:t>48.357.216,82</w:t>
            </w:r>
          </w:p>
        </w:tc>
      </w:tr>
    </w:tbl>
    <w:p>
      <w:pPr>
        <w:pStyle w:val="TableParagraph"/>
        <w:spacing w:after="0"/>
        <w:jc w:val="right"/>
        <w:rPr>
          <w:rFonts w:ascii="Calibri"/>
          <w:sz w:val="18"/>
        </w:rPr>
        <w:sectPr>
          <w:headerReference w:type="default" r:id="rId145"/>
          <w:footerReference w:type="default" r:id="rId146"/>
          <w:pgSz w:w="11910" w:h="16840"/>
          <w:pgMar w:header="667" w:footer="3370" w:top="1500" w:bottom="3560" w:left="425" w:right="425"/>
        </w:sectPr>
      </w:pPr>
    </w:p>
    <w:p>
      <w:pPr>
        <w:pStyle w:val="BodyText"/>
        <w:rPr>
          <w:b/>
        </w:rPr>
      </w:pPr>
    </w:p>
    <w:p>
      <w:pPr>
        <w:pStyle w:val="BodyText"/>
        <w:rPr>
          <w:b/>
        </w:rPr>
      </w:pPr>
    </w:p>
    <w:p>
      <w:pPr>
        <w:pStyle w:val="BodyText"/>
        <w:spacing w:before="94"/>
        <w:rPr>
          <w:b/>
        </w:rPr>
      </w:pPr>
    </w:p>
    <w:p>
      <w:pPr>
        <w:spacing w:line="268" w:lineRule="exact" w:before="0"/>
        <w:ind w:left="1484" w:right="451" w:firstLine="0"/>
        <w:jc w:val="center"/>
        <w:rPr>
          <w:b/>
          <w:sz w:val="22"/>
        </w:rPr>
      </w:pPr>
      <w:r>
        <w:rPr>
          <w:b/>
          <w:sz w:val="22"/>
        </w:rPr>
        <w:t>Anexo</w:t>
      </w:r>
      <w:r>
        <w:rPr>
          <w:b/>
          <w:spacing w:val="-8"/>
          <w:sz w:val="22"/>
        </w:rPr>
        <w:t> </w:t>
      </w:r>
      <w:r>
        <w:rPr>
          <w:b/>
          <w:sz w:val="22"/>
        </w:rPr>
        <w:t>2.</w:t>
      </w:r>
      <w:r>
        <w:rPr>
          <w:b/>
          <w:spacing w:val="-8"/>
          <w:sz w:val="22"/>
        </w:rPr>
        <w:t> </w:t>
      </w:r>
      <w:r>
        <w:rPr>
          <w:b/>
          <w:sz w:val="22"/>
        </w:rPr>
        <w:t>CUENTAS</w:t>
      </w:r>
      <w:r>
        <w:rPr>
          <w:b/>
          <w:spacing w:val="-11"/>
          <w:sz w:val="22"/>
        </w:rPr>
        <w:t> </w:t>
      </w:r>
      <w:r>
        <w:rPr>
          <w:b/>
          <w:sz w:val="22"/>
        </w:rPr>
        <w:t>ANUALES</w:t>
      </w:r>
      <w:r>
        <w:rPr>
          <w:b/>
          <w:spacing w:val="-9"/>
          <w:sz w:val="22"/>
        </w:rPr>
        <w:t> </w:t>
      </w:r>
      <w:r>
        <w:rPr>
          <w:b/>
          <w:sz w:val="22"/>
        </w:rPr>
        <w:t>DE</w:t>
      </w:r>
      <w:r>
        <w:rPr>
          <w:b/>
          <w:spacing w:val="-8"/>
          <w:sz w:val="22"/>
        </w:rPr>
        <w:t> </w:t>
      </w:r>
      <w:r>
        <w:rPr>
          <w:b/>
          <w:sz w:val="22"/>
        </w:rPr>
        <w:t>LA</w:t>
      </w:r>
      <w:r>
        <w:rPr>
          <w:b/>
          <w:spacing w:val="-9"/>
          <w:sz w:val="22"/>
        </w:rPr>
        <w:t> </w:t>
      </w:r>
      <w:r>
        <w:rPr>
          <w:b/>
          <w:sz w:val="22"/>
        </w:rPr>
        <w:t>FUNDACIÓN</w:t>
      </w:r>
      <w:r>
        <w:rPr>
          <w:b/>
          <w:spacing w:val="-11"/>
          <w:sz w:val="22"/>
        </w:rPr>
        <w:t> </w:t>
      </w:r>
      <w:r>
        <w:rPr>
          <w:b/>
          <w:sz w:val="22"/>
        </w:rPr>
        <w:t>PARQUE</w:t>
      </w:r>
      <w:r>
        <w:rPr>
          <w:b/>
          <w:spacing w:val="-7"/>
          <w:sz w:val="22"/>
        </w:rPr>
        <w:t> </w:t>
      </w:r>
      <w:r>
        <w:rPr>
          <w:b/>
          <w:sz w:val="22"/>
        </w:rPr>
        <w:t>CIENTÍFICO</w:t>
      </w:r>
      <w:r>
        <w:rPr>
          <w:b/>
          <w:spacing w:val="-8"/>
          <w:sz w:val="22"/>
        </w:rPr>
        <w:t> </w:t>
      </w:r>
      <w:r>
        <w:rPr>
          <w:b/>
          <w:spacing w:val="-10"/>
          <w:sz w:val="22"/>
        </w:rPr>
        <w:t>Y</w:t>
      </w:r>
    </w:p>
    <w:p>
      <w:pPr>
        <w:pStyle w:val="Heading2"/>
        <w:spacing w:line="268" w:lineRule="exact"/>
        <w:ind w:right="452"/>
        <w:jc w:val="center"/>
        <w:rPr>
          <w:u w:val="none"/>
        </w:rPr>
      </w:pPr>
      <w:r>
        <w:rPr>
          <w:spacing w:val="-2"/>
          <w:u w:val="none"/>
        </w:rPr>
        <w:t>TECNOLÓGICO.</w:t>
      </w:r>
    </w:p>
    <w:p>
      <w:pPr>
        <w:spacing w:before="217"/>
        <w:ind w:left="1484" w:right="0" w:firstLine="0"/>
        <w:jc w:val="center"/>
        <w:rPr>
          <w:b/>
          <w:sz w:val="22"/>
        </w:rPr>
      </w:pPr>
      <w:r>
        <w:rPr>
          <w:b/>
          <w:spacing w:val="-2"/>
          <w:sz w:val="22"/>
        </w:rPr>
        <w:t>Balance</w:t>
      </w:r>
    </w:p>
    <w:p>
      <w:pPr>
        <w:pStyle w:val="BodyText"/>
        <w:spacing w:before="23"/>
        <w:rPr>
          <w:b/>
          <w:sz w:val="20"/>
        </w:rPr>
      </w:pPr>
    </w:p>
    <w:tbl>
      <w:tblPr>
        <w:tblW w:w="0" w:type="auto"/>
        <w:jc w:val="left"/>
        <w:tblInd w:w="2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50"/>
        <w:gridCol w:w="1423"/>
        <w:gridCol w:w="1292"/>
        <w:gridCol w:w="510"/>
      </w:tblGrid>
      <w:tr>
        <w:trPr>
          <w:trHeight w:val="219" w:hRule="atLeast"/>
        </w:trPr>
        <w:tc>
          <w:tcPr>
            <w:tcW w:w="6465" w:type="dxa"/>
            <w:gridSpan w:val="3"/>
            <w:shd w:val="clear" w:color="auto" w:fill="DAE9F7"/>
          </w:tcPr>
          <w:p>
            <w:pPr>
              <w:pStyle w:val="TableParagraph"/>
              <w:spacing w:line="186" w:lineRule="exact" w:before="13"/>
              <w:ind w:left="4"/>
              <w:jc w:val="center"/>
              <w:rPr>
                <w:rFonts w:ascii="Calibri"/>
                <w:b/>
                <w:sz w:val="16"/>
              </w:rPr>
            </w:pPr>
            <w:r>
              <w:rPr>
                <w:rFonts w:ascii="Calibri"/>
                <w:b/>
                <w:spacing w:val="-2"/>
                <w:sz w:val="16"/>
              </w:rPr>
              <w:t>BALANCE</w:t>
            </w:r>
          </w:p>
        </w:tc>
        <w:tc>
          <w:tcPr>
            <w:tcW w:w="510" w:type="dxa"/>
            <w:vMerge w:val="restart"/>
            <w:tcBorders>
              <w:top w:val="nil"/>
              <w:bottom w:val="nil"/>
              <w:right w:val="nil"/>
            </w:tcBorders>
          </w:tcPr>
          <w:p>
            <w:pPr>
              <w:pStyle w:val="TableParagraph"/>
              <w:rPr>
                <w:rFonts w:ascii="Times New Roman"/>
                <w:sz w:val="14"/>
              </w:rPr>
            </w:pPr>
          </w:p>
        </w:tc>
      </w:tr>
      <w:tr>
        <w:trPr>
          <w:trHeight w:val="480" w:hRule="atLeast"/>
        </w:trPr>
        <w:tc>
          <w:tcPr>
            <w:tcW w:w="3750" w:type="dxa"/>
            <w:shd w:val="clear" w:color="auto" w:fill="DAE9F7"/>
          </w:tcPr>
          <w:p>
            <w:pPr>
              <w:pStyle w:val="TableParagraph"/>
              <w:spacing w:before="142"/>
              <w:ind w:left="7"/>
              <w:jc w:val="center"/>
              <w:rPr>
                <w:rFonts w:ascii="Calibri"/>
                <w:b/>
                <w:sz w:val="16"/>
              </w:rPr>
            </w:pPr>
            <w:r>
              <w:rPr>
                <w:rFonts w:ascii="Calibri"/>
                <w:b/>
                <w:spacing w:val="-2"/>
                <w:sz w:val="16"/>
              </w:rPr>
              <w:t>ACTIVO</w:t>
            </w:r>
          </w:p>
        </w:tc>
        <w:tc>
          <w:tcPr>
            <w:tcW w:w="1423" w:type="dxa"/>
            <w:shd w:val="clear" w:color="auto" w:fill="DAE9F7"/>
          </w:tcPr>
          <w:p>
            <w:pPr>
              <w:pStyle w:val="TableParagraph"/>
              <w:spacing w:before="142"/>
              <w:ind w:left="4"/>
              <w:jc w:val="center"/>
              <w:rPr>
                <w:rFonts w:ascii="Calibri"/>
                <w:b/>
                <w:sz w:val="16"/>
              </w:rPr>
            </w:pPr>
            <w:r>
              <w:rPr>
                <w:rFonts w:ascii="Calibri"/>
                <w:b/>
                <w:spacing w:val="-4"/>
                <w:sz w:val="16"/>
              </w:rPr>
              <w:t>2020</w:t>
            </w:r>
          </w:p>
        </w:tc>
        <w:tc>
          <w:tcPr>
            <w:tcW w:w="1292" w:type="dxa"/>
            <w:shd w:val="clear" w:color="auto" w:fill="DAE9F7"/>
          </w:tcPr>
          <w:p>
            <w:pPr>
              <w:pStyle w:val="TableParagraph"/>
              <w:spacing w:before="142"/>
              <w:ind w:left="3"/>
              <w:jc w:val="center"/>
              <w:rPr>
                <w:rFonts w:ascii="Calibri"/>
                <w:b/>
                <w:sz w:val="16"/>
              </w:rPr>
            </w:pPr>
            <w:r>
              <w:rPr>
                <w:rFonts w:ascii="Calibri"/>
                <w:b/>
                <w:spacing w:val="-4"/>
                <w:sz w:val="16"/>
              </w:rPr>
              <w:t>2019</w:t>
            </w:r>
          </w:p>
        </w:tc>
        <w:tc>
          <w:tcPr>
            <w:tcW w:w="510" w:type="dxa"/>
            <w:vMerge/>
            <w:tcBorders>
              <w:top w:val="nil"/>
              <w:bottom w:val="nil"/>
              <w:right w:val="nil"/>
            </w:tcBorders>
          </w:tcPr>
          <w:p>
            <w:pPr>
              <w:rPr>
                <w:sz w:val="2"/>
                <w:szCs w:val="2"/>
              </w:rPr>
            </w:pPr>
          </w:p>
        </w:tc>
      </w:tr>
      <w:tr>
        <w:trPr>
          <w:trHeight w:val="272" w:hRule="atLeast"/>
        </w:trPr>
        <w:tc>
          <w:tcPr>
            <w:tcW w:w="3750" w:type="dxa"/>
            <w:shd w:val="clear" w:color="auto" w:fill="ECECEC"/>
          </w:tcPr>
          <w:p>
            <w:pPr>
              <w:pStyle w:val="TableParagraph"/>
              <w:spacing w:before="39"/>
              <w:ind w:left="62"/>
              <w:rPr>
                <w:rFonts w:ascii="Calibri"/>
                <w:b/>
                <w:sz w:val="16"/>
              </w:rPr>
            </w:pPr>
            <w:r>
              <w:rPr>
                <w:rFonts w:ascii="Calibri"/>
                <w:b/>
                <w:sz w:val="16"/>
              </w:rPr>
              <w:t>A.</w:t>
            </w:r>
            <w:r>
              <w:rPr>
                <w:rFonts w:ascii="Calibri"/>
                <w:b/>
                <w:spacing w:val="5"/>
                <w:sz w:val="16"/>
              </w:rPr>
              <w:t> </w:t>
            </w:r>
            <w:r>
              <w:rPr>
                <w:rFonts w:ascii="Calibri"/>
                <w:b/>
                <w:sz w:val="16"/>
              </w:rPr>
              <w:t>ACTIVO</w:t>
            </w:r>
            <w:r>
              <w:rPr>
                <w:rFonts w:ascii="Calibri"/>
                <w:b/>
                <w:spacing w:val="5"/>
                <w:sz w:val="16"/>
              </w:rPr>
              <w:t> </w:t>
            </w:r>
            <w:r>
              <w:rPr>
                <w:rFonts w:ascii="Calibri"/>
                <w:b/>
                <w:sz w:val="16"/>
              </w:rPr>
              <w:t>NO</w:t>
            </w:r>
            <w:r>
              <w:rPr>
                <w:rFonts w:ascii="Calibri"/>
                <w:b/>
                <w:spacing w:val="5"/>
                <w:sz w:val="16"/>
              </w:rPr>
              <w:t> </w:t>
            </w:r>
            <w:r>
              <w:rPr>
                <w:rFonts w:ascii="Calibri"/>
                <w:b/>
                <w:spacing w:val="-2"/>
                <w:sz w:val="16"/>
              </w:rPr>
              <w:t>CORRIENTE</w:t>
            </w:r>
          </w:p>
        </w:tc>
        <w:tc>
          <w:tcPr>
            <w:tcW w:w="1423" w:type="dxa"/>
            <w:shd w:val="clear" w:color="auto" w:fill="ECECEC"/>
          </w:tcPr>
          <w:p>
            <w:pPr>
              <w:pStyle w:val="TableParagraph"/>
              <w:spacing w:before="39"/>
              <w:ind w:right="55"/>
              <w:jc w:val="right"/>
              <w:rPr>
                <w:rFonts w:ascii="Calibri"/>
                <w:b/>
                <w:sz w:val="16"/>
              </w:rPr>
            </w:pPr>
            <w:r>
              <w:rPr>
                <w:rFonts w:ascii="Calibri"/>
                <w:b/>
                <w:spacing w:val="-2"/>
                <w:sz w:val="16"/>
              </w:rPr>
              <w:t>20.005.780,22</w:t>
            </w:r>
          </w:p>
        </w:tc>
        <w:tc>
          <w:tcPr>
            <w:tcW w:w="1292" w:type="dxa"/>
            <w:shd w:val="clear" w:color="auto" w:fill="ECECEC"/>
          </w:tcPr>
          <w:p>
            <w:pPr>
              <w:pStyle w:val="TableParagraph"/>
              <w:spacing w:before="39"/>
              <w:ind w:right="56"/>
              <w:jc w:val="right"/>
              <w:rPr>
                <w:rFonts w:ascii="Calibri"/>
                <w:b/>
                <w:sz w:val="16"/>
              </w:rPr>
            </w:pPr>
            <w:r>
              <w:rPr>
                <w:rFonts w:ascii="Calibri"/>
                <w:b/>
                <w:spacing w:val="-2"/>
                <w:sz w:val="16"/>
              </w:rPr>
              <w:t>20.027.504,53</w:t>
            </w:r>
          </w:p>
        </w:tc>
        <w:tc>
          <w:tcPr>
            <w:tcW w:w="510"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3750" w:type="dxa"/>
          </w:tcPr>
          <w:p>
            <w:pPr>
              <w:pStyle w:val="TableParagraph"/>
              <w:spacing w:before="39"/>
              <w:ind w:left="62"/>
              <w:rPr>
                <w:rFonts w:ascii="Calibri"/>
                <w:sz w:val="16"/>
              </w:rPr>
            </w:pPr>
            <w:r>
              <w:rPr>
                <w:rFonts w:ascii="Calibri"/>
                <w:sz w:val="16"/>
              </w:rPr>
              <w:t>I.</w:t>
            </w:r>
            <w:r>
              <w:rPr>
                <w:rFonts w:ascii="Calibri"/>
                <w:spacing w:val="7"/>
                <w:sz w:val="16"/>
              </w:rPr>
              <w:t> </w:t>
            </w:r>
            <w:r>
              <w:rPr>
                <w:rFonts w:ascii="Calibri"/>
                <w:sz w:val="16"/>
              </w:rPr>
              <w:t>Inmovilizado</w:t>
            </w:r>
            <w:r>
              <w:rPr>
                <w:rFonts w:ascii="Calibri"/>
                <w:spacing w:val="9"/>
                <w:sz w:val="16"/>
              </w:rPr>
              <w:t> </w:t>
            </w:r>
            <w:r>
              <w:rPr>
                <w:rFonts w:ascii="Calibri"/>
                <w:spacing w:val="-2"/>
                <w:sz w:val="16"/>
              </w:rPr>
              <w:t>intangible</w:t>
            </w:r>
          </w:p>
        </w:tc>
        <w:tc>
          <w:tcPr>
            <w:tcW w:w="1423" w:type="dxa"/>
          </w:tcPr>
          <w:p>
            <w:pPr>
              <w:pStyle w:val="TableParagraph"/>
              <w:spacing w:before="39"/>
              <w:ind w:right="54"/>
              <w:jc w:val="right"/>
              <w:rPr>
                <w:rFonts w:ascii="Calibri"/>
                <w:sz w:val="16"/>
              </w:rPr>
            </w:pPr>
            <w:r>
              <w:rPr>
                <w:rFonts w:ascii="Calibri"/>
                <w:spacing w:val="-2"/>
                <w:sz w:val="16"/>
              </w:rPr>
              <w:t>11.270.450,92</w:t>
            </w:r>
          </w:p>
        </w:tc>
        <w:tc>
          <w:tcPr>
            <w:tcW w:w="1292" w:type="dxa"/>
          </w:tcPr>
          <w:p>
            <w:pPr>
              <w:pStyle w:val="TableParagraph"/>
              <w:spacing w:before="39"/>
              <w:ind w:right="54"/>
              <w:jc w:val="right"/>
              <w:rPr>
                <w:rFonts w:ascii="Calibri"/>
                <w:sz w:val="16"/>
              </w:rPr>
            </w:pPr>
            <w:r>
              <w:rPr>
                <w:rFonts w:ascii="Calibri"/>
                <w:spacing w:val="-2"/>
                <w:sz w:val="16"/>
              </w:rPr>
              <w:t>11.537.242,22</w:t>
            </w:r>
          </w:p>
        </w:tc>
        <w:tc>
          <w:tcPr>
            <w:tcW w:w="510" w:type="dxa"/>
            <w:vMerge w:val="restart"/>
            <w:tcBorders>
              <w:top w:val="nil"/>
              <w:bottom w:val="nil"/>
              <w:right w:val="nil"/>
            </w:tcBorders>
          </w:tcPr>
          <w:p>
            <w:pPr>
              <w:pStyle w:val="TableParagraph"/>
              <w:rPr>
                <w:rFonts w:ascii="Times New Roman"/>
                <w:sz w:val="14"/>
              </w:rPr>
            </w:pPr>
          </w:p>
        </w:tc>
      </w:tr>
      <w:tr>
        <w:trPr>
          <w:trHeight w:val="272" w:hRule="atLeast"/>
        </w:trPr>
        <w:tc>
          <w:tcPr>
            <w:tcW w:w="3750" w:type="dxa"/>
          </w:tcPr>
          <w:p>
            <w:pPr>
              <w:pStyle w:val="TableParagraph"/>
              <w:spacing w:before="39"/>
              <w:ind w:left="62"/>
              <w:rPr>
                <w:rFonts w:ascii="Calibri"/>
                <w:sz w:val="16"/>
              </w:rPr>
            </w:pPr>
            <w:r>
              <w:rPr>
                <w:rFonts w:ascii="Calibri"/>
                <w:sz w:val="16"/>
              </w:rPr>
              <w:t>III.</w:t>
            </w:r>
            <w:r>
              <w:rPr>
                <w:rFonts w:ascii="Calibri"/>
                <w:spacing w:val="8"/>
                <w:sz w:val="16"/>
              </w:rPr>
              <w:t> </w:t>
            </w:r>
            <w:r>
              <w:rPr>
                <w:rFonts w:ascii="Calibri"/>
                <w:sz w:val="16"/>
              </w:rPr>
              <w:t>Inmovilizado</w:t>
            </w:r>
            <w:r>
              <w:rPr>
                <w:rFonts w:ascii="Calibri"/>
                <w:spacing w:val="9"/>
                <w:sz w:val="16"/>
              </w:rPr>
              <w:t> </w:t>
            </w:r>
            <w:r>
              <w:rPr>
                <w:rFonts w:ascii="Calibri"/>
                <w:spacing w:val="-2"/>
                <w:sz w:val="16"/>
              </w:rPr>
              <w:t>material</w:t>
            </w:r>
          </w:p>
        </w:tc>
        <w:tc>
          <w:tcPr>
            <w:tcW w:w="1423" w:type="dxa"/>
          </w:tcPr>
          <w:p>
            <w:pPr>
              <w:pStyle w:val="TableParagraph"/>
              <w:spacing w:before="39"/>
              <w:ind w:right="54"/>
              <w:jc w:val="right"/>
              <w:rPr>
                <w:rFonts w:ascii="Calibri"/>
                <w:sz w:val="16"/>
              </w:rPr>
            </w:pPr>
            <w:r>
              <w:rPr>
                <w:rFonts w:ascii="Calibri"/>
                <w:spacing w:val="-2"/>
                <w:sz w:val="16"/>
              </w:rPr>
              <w:t>8.735.329,30</w:t>
            </w:r>
          </w:p>
        </w:tc>
        <w:tc>
          <w:tcPr>
            <w:tcW w:w="1292" w:type="dxa"/>
          </w:tcPr>
          <w:p>
            <w:pPr>
              <w:pStyle w:val="TableParagraph"/>
              <w:spacing w:before="39"/>
              <w:ind w:right="54"/>
              <w:jc w:val="right"/>
              <w:rPr>
                <w:rFonts w:ascii="Calibri"/>
                <w:sz w:val="16"/>
              </w:rPr>
            </w:pPr>
            <w:r>
              <w:rPr>
                <w:rFonts w:ascii="Calibri"/>
                <w:spacing w:val="-2"/>
                <w:sz w:val="16"/>
              </w:rPr>
              <w:t>8.490.262,31</w:t>
            </w:r>
          </w:p>
        </w:tc>
        <w:tc>
          <w:tcPr>
            <w:tcW w:w="510" w:type="dxa"/>
            <w:vMerge/>
            <w:tcBorders>
              <w:top w:val="nil"/>
              <w:bottom w:val="nil"/>
              <w:right w:val="nil"/>
            </w:tcBorders>
          </w:tcPr>
          <w:p>
            <w:pPr>
              <w:rPr>
                <w:sz w:val="2"/>
                <w:szCs w:val="2"/>
              </w:rPr>
            </w:pPr>
          </w:p>
        </w:tc>
      </w:tr>
      <w:tr>
        <w:trPr>
          <w:trHeight w:val="272" w:hRule="atLeast"/>
        </w:trPr>
        <w:tc>
          <w:tcPr>
            <w:tcW w:w="3750" w:type="dxa"/>
            <w:shd w:val="clear" w:color="auto" w:fill="ECECEC"/>
          </w:tcPr>
          <w:p>
            <w:pPr>
              <w:pStyle w:val="TableParagraph"/>
              <w:spacing w:before="42"/>
              <w:ind w:left="62"/>
              <w:rPr>
                <w:rFonts w:ascii="Calibri"/>
                <w:b/>
                <w:sz w:val="16"/>
              </w:rPr>
            </w:pPr>
            <w:r>
              <w:rPr>
                <w:rFonts w:ascii="Calibri"/>
                <w:b/>
                <w:sz w:val="16"/>
              </w:rPr>
              <w:t>B.</w:t>
            </w:r>
            <w:r>
              <w:rPr>
                <w:rFonts w:ascii="Calibri"/>
                <w:b/>
                <w:spacing w:val="4"/>
                <w:sz w:val="16"/>
              </w:rPr>
              <w:t> </w:t>
            </w:r>
            <w:r>
              <w:rPr>
                <w:rFonts w:ascii="Calibri"/>
                <w:b/>
                <w:sz w:val="16"/>
              </w:rPr>
              <w:t>ACTIVO</w:t>
            </w:r>
            <w:r>
              <w:rPr>
                <w:rFonts w:ascii="Calibri"/>
                <w:b/>
                <w:spacing w:val="5"/>
                <w:sz w:val="16"/>
              </w:rPr>
              <w:t> </w:t>
            </w:r>
            <w:r>
              <w:rPr>
                <w:rFonts w:ascii="Calibri"/>
                <w:b/>
                <w:spacing w:val="-2"/>
                <w:sz w:val="16"/>
              </w:rPr>
              <w:t>CORRIENTE</w:t>
            </w:r>
          </w:p>
        </w:tc>
        <w:tc>
          <w:tcPr>
            <w:tcW w:w="1423" w:type="dxa"/>
            <w:shd w:val="clear" w:color="auto" w:fill="ECECEC"/>
          </w:tcPr>
          <w:p>
            <w:pPr>
              <w:pStyle w:val="TableParagraph"/>
              <w:spacing w:before="42"/>
              <w:ind w:right="55"/>
              <w:jc w:val="right"/>
              <w:rPr>
                <w:rFonts w:ascii="Calibri"/>
                <w:b/>
                <w:sz w:val="16"/>
              </w:rPr>
            </w:pPr>
            <w:r>
              <w:rPr>
                <w:rFonts w:ascii="Calibri"/>
                <w:b/>
                <w:spacing w:val="-2"/>
                <w:sz w:val="16"/>
              </w:rPr>
              <w:t>13.898.140,20</w:t>
            </w:r>
          </w:p>
        </w:tc>
        <w:tc>
          <w:tcPr>
            <w:tcW w:w="1292" w:type="dxa"/>
            <w:shd w:val="clear" w:color="auto" w:fill="ECECEC"/>
          </w:tcPr>
          <w:p>
            <w:pPr>
              <w:pStyle w:val="TableParagraph"/>
              <w:spacing w:before="42"/>
              <w:ind w:right="56"/>
              <w:jc w:val="right"/>
              <w:rPr>
                <w:rFonts w:ascii="Calibri"/>
                <w:b/>
                <w:sz w:val="16"/>
              </w:rPr>
            </w:pPr>
            <w:r>
              <w:rPr>
                <w:rFonts w:ascii="Calibri"/>
                <w:b/>
                <w:spacing w:val="-2"/>
                <w:sz w:val="16"/>
              </w:rPr>
              <w:t>14.159.529,75</w:t>
            </w:r>
          </w:p>
        </w:tc>
        <w:tc>
          <w:tcPr>
            <w:tcW w:w="510" w:type="dxa"/>
            <w:tcBorders>
              <w:top w:val="nil"/>
              <w:bottom w:val="nil"/>
              <w:right w:val="nil"/>
            </w:tcBorders>
            <w:shd w:val="clear" w:color="auto" w:fill="ECECEC"/>
          </w:tcPr>
          <w:p>
            <w:pPr>
              <w:pStyle w:val="TableParagraph"/>
              <w:rPr>
                <w:rFonts w:ascii="Times New Roman"/>
                <w:sz w:val="14"/>
              </w:rPr>
            </w:pPr>
          </w:p>
        </w:tc>
      </w:tr>
      <w:tr>
        <w:trPr>
          <w:trHeight w:val="274" w:hRule="atLeast"/>
        </w:trPr>
        <w:tc>
          <w:tcPr>
            <w:tcW w:w="3750" w:type="dxa"/>
          </w:tcPr>
          <w:p>
            <w:pPr>
              <w:pStyle w:val="TableParagraph"/>
              <w:spacing w:before="42"/>
              <w:ind w:left="62"/>
              <w:rPr>
                <w:rFonts w:ascii="Calibri"/>
                <w:sz w:val="16"/>
              </w:rPr>
            </w:pPr>
            <w:r>
              <w:rPr>
                <w:rFonts w:ascii="Calibri"/>
                <w:sz w:val="16"/>
              </w:rPr>
              <w:t>III.</w:t>
            </w:r>
            <w:r>
              <w:rPr>
                <w:rFonts w:ascii="Calibri"/>
                <w:spacing w:val="6"/>
                <w:sz w:val="16"/>
              </w:rPr>
              <w:t> </w:t>
            </w:r>
            <w:r>
              <w:rPr>
                <w:rFonts w:ascii="Calibri"/>
                <w:sz w:val="16"/>
              </w:rPr>
              <w:t>Deudores</w:t>
            </w:r>
            <w:r>
              <w:rPr>
                <w:rFonts w:ascii="Calibri"/>
                <w:spacing w:val="5"/>
                <w:sz w:val="16"/>
              </w:rPr>
              <w:t> </w:t>
            </w:r>
            <w:r>
              <w:rPr>
                <w:rFonts w:ascii="Calibri"/>
                <w:sz w:val="16"/>
              </w:rPr>
              <w:t>comerciales</w:t>
            </w:r>
            <w:r>
              <w:rPr>
                <w:rFonts w:ascii="Calibri"/>
                <w:spacing w:val="5"/>
                <w:sz w:val="16"/>
              </w:rPr>
              <w:t> </w:t>
            </w:r>
            <w:r>
              <w:rPr>
                <w:rFonts w:ascii="Calibri"/>
                <w:sz w:val="16"/>
              </w:rPr>
              <w:t>y</w:t>
            </w:r>
            <w:r>
              <w:rPr>
                <w:rFonts w:ascii="Calibri"/>
                <w:spacing w:val="7"/>
                <w:sz w:val="16"/>
              </w:rPr>
              <w:t> </w:t>
            </w:r>
            <w:r>
              <w:rPr>
                <w:rFonts w:ascii="Calibri"/>
                <w:sz w:val="16"/>
              </w:rPr>
              <w:t>otras</w:t>
            </w:r>
            <w:r>
              <w:rPr>
                <w:rFonts w:ascii="Calibri"/>
                <w:spacing w:val="5"/>
                <w:sz w:val="16"/>
              </w:rPr>
              <w:t> </w:t>
            </w:r>
            <w:r>
              <w:rPr>
                <w:rFonts w:ascii="Calibri"/>
                <w:sz w:val="16"/>
              </w:rPr>
              <w:t>cuentas</w:t>
            </w:r>
            <w:r>
              <w:rPr>
                <w:rFonts w:ascii="Calibri"/>
                <w:spacing w:val="5"/>
                <w:sz w:val="16"/>
              </w:rPr>
              <w:t> </w:t>
            </w:r>
            <w:r>
              <w:rPr>
                <w:rFonts w:ascii="Calibri"/>
                <w:sz w:val="16"/>
              </w:rPr>
              <w:t>a</w:t>
            </w:r>
            <w:r>
              <w:rPr>
                <w:rFonts w:ascii="Calibri"/>
                <w:spacing w:val="7"/>
                <w:sz w:val="16"/>
              </w:rPr>
              <w:t> </w:t>
            </w:r>
            <w:r>
              <w:rPr>
                <w:rFonts w:ascii="Calibri"/>
                <w:spacing w:val="-2"/>
                <w:sz w:val="16"/>
              </w:rPr>
              <w:t>cobrar</w:t>
            </w:r>
          </w:p>
        </w:tc>
        <w:tc>
          <w:tcPr>
            <w:tcW w:w="1423" w:type="dxa"/>
          </w:tcPr>
          <w:p>
            <w:pPr>
              <w:pStyle w:val="TableParagraph"/>
              <w:spacing w:before="42"/>
              <w:ind w:right="54"/>
              <w:jc w:val="right"/>
              <w:rPr>
                <w:rFonts w:ascii="Calibri"/>
                <w:sz w:val="16"/>
              </w:rPr>
            </w:pPr>
            <w:r>
              <w:rPr>
                <w:rFonts w:ascii="Calibri"/>
                <w:spacing w:val="-2"/>
                <w:sz w:val="16"/>
              </w:rPr>
              <w:t>7.413.297,19</w:t>
            </w:r>
          </w:p>
        </w:tc>
        <w:tc>
          <w:tcPr>
            <w:tcW w:w="1292" w:type="dxa"/>
          </w:tcPr>
          <w:p>
            <w:pPr>
              <w:pStyle w:val="TableParagraph"/>
              <w:spacing w:before="42"/>
              <w:ind w:right="54"/>
              <w:jc w:val="right"/>
              <w:rPr>
                <w:rFonts w:ascii="Calibri"/>
                <w:sz w:val="16"/>
              </w:rPr>
            </w:pPr>
            <w:r>
              <w:rPr>
                <w:rFonts w:ascii="Calibri"/>
                <w:spacing w:val="-2"/>
                <w:sz w:val="16"/>
              </w:rPr>
              <w:t>7.584.731,85</w:t>
            </w:r>
          </w:p>
        </w:tc>
        <w:tc>
          <w:tcPr>
            <w:tcW w:w="510" w:type="dxa"/>
            <w:vMerge w:val="restart"/>
            <w:tcBorders>
              <w:top w:val="nil"/>
              <w:bottom w:val="nil"/>
              <w:right w:val="nil"/>
            </w:tcBorders>
          </w:tcPr>
          <w:p>
            <w:pPr>
              <w:pStyle w:val="TableParagraph"/>
              <w:rPr>
                <w:rFonts w:ascii="Times New Roman"/>
                <w:sz w:val="14"/>
              </w:rPr>
            </w:pPr>
          </w:p>
        </w:tc>
      </w:tr>
      <w:tr>
        <w:trPr>
          <w:trHeight w:val="272" w:hRule="atLeast"/>
        </w:trPr>
        <w:tc>
          <w:tcPr>
            <w:tcW w:w="3750" w:type="dxa"/>
          </w:tcPr>
          <w:p>
            <w:pPr>
              <w:pStyle w:val="TableParagraph"/>
              <w:spacing w:before="39"/>
              <w:ind w:left="62"/>
              <w:rPr>
                <w:rFonts w:ascii="Calibri"/>
                <w:sz w:val="16"/>
              </w:rPr>
            </w:pPr>
            <w:r>
              <w:rPr>
                <w:rFonts w:ascii="Calibri"/>
                <w:sz w:val="16"/>
              </w:rPr>
              <w:t>V.</w:t>
            </w:r>
            <w:r>
              <w:rPr>
                <w:rFonts w:ascii="Calibri"/>
                <w:spacing w:val="6"/>
                <w:sz w:val="16"/>
              </w:rPr>
              <w:t> </w:t>
            </w:r>
            <w:r>
              <w:rPr>
                <w:rFonts w:ascii="Calibri"/>
                <w:sz w:val="16"/>
              </w:rPr>
              <w:t>Inversiones</w:t>
            </w:r>
            <w:r>
              <w:rPr>
                <w:rFonts w:ascii="Calibri"/>
                <w:spacing w:val="5"/>
                <w:sz w:val="16"/>
              </w:rPr>
              <w:t> </w:t>
            </w:r>
            <w:r>
              <w:rPr>
                <w:rFonts w:ascii="Calibri"/>
                <w:sz w:val="16"/>
              </w:rPr>
              <w:t>financieras</w:t>
            </w:r>
            <w:r>
              <w:rPr>
                <w:rFonts w:ascii="Calibri"/>
                <w:spacing w:val="6"/>
                <w:sz w:val="16"/>
              </w:rPr>
              <w:t> </w:t>
            </w:r>
            <w:r>
              <w:rPr>
                <w:rFonts w:ascii="Calibri"/>
                <w:sz w:val="16"/>
              </w:rPr>
              <w:t>a</w:t>
            </w:r>
            <w:r>
              <w:rPr>
                <w:rFonts w:ascii="Calibri"/>
                <w:spacing w:val="6"/>
                <w:sz w:val="16"/>
              </w:rPr>
              <w:t> </w:t>
            </w:r>
            <w:r>
              <w:rPr>
                <w:rFonts w:ascii="Calibri"/>
                <w:sz w:val="16"/>
              </w:rPr>
              <w:t>corto</w:t>
            </w:r>
            <w:r>
              <w:rPr>
                <w:rFonts w:ascii="Calibri"/>
                <w:spacing w:val="8"/>
                <w:sz w:val="16"/>
              </w:rPr>
              <w:t> </w:t>
            </w:r>
            <w:r>
              <w:rPr>
                <w:rFonts w:ascii="Calibri"/>
                <w:spacing w:val="-4"/>
                <w:sz w:val="16"/>
              </w:rPr>
              <w:t>plazo</w:t>
            </w:r>
          </w:p>
        </w:tc>
        <w:tc>
          <w:tcPr>
            <w:tcW w:w="1423" w:type="dxa"/>
          </w:tcPr>
          <w:p>
            <w:pPr>
              <w:pStyle w:val="TableParagraph"/>
              <w:spacing w:before="39"/>
              <w:ind w:right="54"/>
              <w:jc w:val="right"/>
              <w:rPr>
                <w:rFonts w:ascii="Calibri"/>
                <w:sz w:val="16"/>
              </w:rPr>
            </w:pPr>
            <w:r>
              <w:rPr>
                <w:rFonts w:ascii="Calibri"/>
                <w:spacing w:val="-2"/>
                <w:sz w:val="16"/>
              </w:rPr>
              <w:t>1.058.407,62</w:t>
            </w:r>
          </w:p>
        </w:tc>
        <w:tc>
          <w:tcPr>
            <w:tcW w:w="1292" w:type="dxa"/>
          </w:tcPr>
          <w:p>
            <w:pPr>
              <w:pStyle w:val="TableParagraph"/>
              <w:spacing w:before="39"/>
              <w:ind w:right="54"/>
              <w:jc w:val="right"/>
              <w:rPr>
                <w:rFonts w:ascii="Calibri"/>
                <w:sz w:val="16"/>
              </w:rPr>
            </w:pPr>
            <w:r>
              <w:rPr>
                <w:rFonts w:ascii="Calibri"/>
                <w:spacing w:val="-2"/>
                <w:sz w:val="16"/>
              </w:rPr>
              <w:t>1.052.702,81</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39"/>
              <w:ind w:left="62"/>
              <w:rPr>
                <w:rFonts w:ascii="Calibri"/>
                <w:sz w:val="16"/>
              </w:rPr>
            </w:pPr>
            <w:r>
              <w:rPr>
                <w:rFonts w:ascii="Calibri"/>
                <w:sz w:val="16"/>
              </w:rPr>
              <w:t>VI.</w:t>
            </w:r>
            <w:r>
              <w:rPr>
                <w:rFonts w:ascii="Calibri"/>
                <w:spacing w:val="6"/>
                <w:sz w:val="16"/>
              </w:rPr>
              <w:t> </w:t>
            </w:r>
            <w:r>
              <w:rPr>
                <w:rFonts w:ascii="Calibri"/>
                <w:sz w:val="16"/>
              </w:rPr>
              <w:t>Periodificaciones</w:t>
            </w:r>
            <w:r>
              <w:rPr>
                <w:rFonts w:ascii="Calibri"/>
                <w:spacing w:val="6"/>
                <w:sz w:val="16"/>
              </w:rPr>
              <w:t> </w:t>
            </w:r>
            <w:r>
              <w:rPr>
                <w:rFonts w:ascii="Calibri"/>
                <w:sz w:val="16"/>
              </w:rPr>
              <w:t>a</w:t>
            </w:r>
            <w:r>
              <w:rPr>
                <w:rFonts w:ascii="Calibri"/>
                <w:spacing w:val="7"/>
                <w:sz w:val="16"/>
              </w:rPr>
              <w:t> </w:t>
            </w:r>
            <w:r>
              <w:rPr>
                <w:rFonts w:ascii="Calibri"/>
                <w:sz w:val="16"/>
              </w:rPr>
              <w:t>corto</w:t>
            </w:r>
            <w:r>
              <w:rPr>
                <w:rFonts w:ascii="Calibri"/>
                <w:spacing w:val="8"/>
                <w:sz w:val="16"/>
              </w:rPr>
              <w:t> </w:t>
            </w:r>
            <w:r>
              <w:rPr>
                <w:rFonts w:ascii="Calibri"/>
                <w:spacing w:val="-4"/>
                <w:sz w:val="16"/>
              </w:rPr>
              <w:t>plazo</w:t>
            </w:r>
          </w:p>
        </w:tc>
        <w:tc>
          <w:tcPr>
            <w:tcW w:w="1423" w:type="dxa"/>
          </w:tcPr>
          <w:p>
            <w:pPr>
              <w:pStyle w:val="TableParagraph"/>
              <w:spacing w:before="39"/>
              <w:ind w:right="54"/>
              <w:jc w:val="right"/>
              <w:rPr>
                <w:rFonts w:ascii="Calibri"/>
                <w:sz w:val="16"/>
              </w:rPr>
            </w:pPr>
            <w:r>
              <w:rPr>
                <w:rFonts w:ascii="Calibri"/>
                <w:spacing w:val="-2"/>
                <w:sz w:val="16"/>
              </w:rPr>
              <w:t>1.096,05</w:t>
            </w:r>
          </w:p>
        </w:tc>
        <w:tc>
          <w:tcPr>
            <w:tcW w:w="1292" w:type="dxa"/>
          </w:tcPr>
          <w:p>
            <w:pPr>
              <w:pStyle w:val="TableParagraph"/>
              <w:spacing w:before="39"/>
              <w:ind w:right="54"/>
              <w:jc w:val="right"/>
              <w:rPr>
                <w:rFonts w:ascii="Calibri"/>
                <w:sz w:val="16"/>
              </w:rPr>
            </w:pPr>
            <w:r>
              <w:rPr>
                <w:rFonts w:ascii="Calibri"/>
                <w:spacing w:val="-2"/>
                <w:sz w:val="16"/>
              </w:rPr>
              <w:t>1.096,05</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39"/>
              <w:ind w:left="62"/>
              <w:rPr>
                <w:rFonts w:ascii="Calibri" w:hAnsi="Calibri"/>
                <w:sz w:val="16"/>
              </w:rPr>
            </w:pPr>
            <w:r>
              <w:rPr>
                <w:rFonts w:ascii="Calibri" w:hAnsi="Calibri"/>
                <w:sz w:val="16"/>
              </w:rPr>
              <w:t>VII.</w:t>
            </w:r>
            <w:r>
              <w:rPr>
                <w:rFonts w:ascii="Calibri" w:hAnsi="Calibri"/>
                <w:spacing w:val="6"/>
                <w:sz w:val="16"/>
              </w:rPr>
              <w:t> </w:t>
            </w:r>
            <w:r>
              <w:rPr>
                <w:rFonts w:ascii="Calibri" w:hAnsi="Calibri"/>
                <w:sz w:val="16"/>
              </w:rPr>
              <w:t>Efectivo</w:t>
            </w:r>
            <w:r>
              <w:rPr>
                <w:rFonts w:ascii="Calibri" w:hAnsi="Calibri"/>
                <w:spacing w:val="7"/>
                <w:sz w:val="16"/>
              </w:rPr>
              <w:t> </w:t>
            </w:r>
            <w:r>
              <w:rPr>
                <w:rFonts w:ascii="Calibri" w:hAnsi="Calibri"/>
                <w:sz w:val="16"/>
              </w:rPr>
              <w:t>y</w:t>
            </w:r>
            <w:r>
              <w:rPr>
                <w:rFonts w:ascii="Calibri" w:hAnsi="Calibri"/>
                <w:spacing w:val="3"/>
                <w:sz w:val="16"/>
              </w:rPr>
              <w:t> </w:t>
            </w:r>
            <w:r>
              <w:rPr>
                <w:rFonts w:ascii="Calibri" w:hAnsi="Calibri"/>
                <w:sz w:val="16"/>
              </w:rPr>
              <w:t>otros</w:t>
            </w:r>
            <w:r>
              <w:rPr>
                <w:rFonts w:ascii="Calibri" w:hAnsi="Calibri"/>
                <w:spacing w:val="5"/>
                <w:sz w:val="16"/>
              </w:rPr>
              <w:t> </w:t>
            </w:r>
            <w:r>
              <w:rPr>
                <w:rFonts w:ascii="Calibri" w:hAnsi="Calibri"/>
                <w:sz w:val="16"/>
              </w:rPr>
              <w:t>activos</w:t>
            </w:r>
            <w:r>
              <w:rPr>
                <w:rFonts w:ascii="Calibri" w:hAnsi="Calibri"/>
                <w:spacing w:val="6"/>
                <w:sz w:val="16"/>
              </w:rPr>
              <w:t> </w:t>
            </w:r>
            <w:r>
              <w:rPr>
                <w:rFonts w:ascii="Calibri" w:hAnsi="Calibri"/>
                <w:sz w:val="16"/>
              </w:rPr>
              <w:t>líquidos</w:t>
            </w:r>
            <w:r>
              <w:rPr>
                <w:rFonts w:ascii="Calibri" w:hAnsi="Calibri"/>
                <w:spacing w:val="5"/>
                <w:sz w:val="16"/>
              </w:rPr>
              <w:t> </w:t>
            </w:r>
            <w:r>
              <w:rPr>
                <w:rFonts w:ascii="Calibri" w:hAnsi="Calibri"/>
                <w:spacing w:val="-2"/>
                <w:sz w:val="16"/>
              </w:rPr>
              <w:t>equivalentes</w:t>
            </w:r>
          </w:p>
        </w:tc>
        <w:tc>
          <w:tcPr>
            <w:tcW w:w="1423" w:type="dxa"/>
          </w:tcPr>
          <w:p>
            <w:pPr>
              <w:pStyle w:val="TableParagraph"/>
              <w:spacing w:before="39"/>
              <w:ind w:right="54"/>
              <w:jc w:val="right"/>
              <w:rPr>
                <w:rFonts w:ascii="Calibri"/>
                <w:sz w:val="16"/>
              </w:rPr>
            </w:pPr>
            <w:r>
              <w:rPr>
                <w:rFonts w:ascii="Calibri"/>
                <w:spacing w:val="-2"/>
                <w:sz w:val="16"/>
              </w:rPr>
              <w:t>5.425.339,34</w:t>
            </w:r>
          </w:p>
        </w:tc>
        <w:tc>
          <w:tcPr>
            <w:tcW w:w="1292" w:type="dxa"/>
          </w:tcPr>
          <w:p>
            <w:pPr>
              <w:pStyle w:val="TableParagraph"/>
              <w:spacing w:before="39"/>
              <w:ind w:right="54"/>
              <w:jc w:val="right"/>
              <w:rPr>
                <w:rFonts w:ascii="Calibri"/>
                <w:sz w:val="16"/>
              </w:rPr>
            </w:pPr>
            <w:r>
              <w:rPr>
                <w:rFonts w:ascii="Calibri"/>
                <w:spacing w:val="-2"/>
                <w:sz w:val="16"/>
              </w:rPr>
              <w:t>5.520.999,04</w:t>
            </w:r>
          </w:p>
        </w:tc>
        <w:tc>
          <w:tcPr>
            <w:tcW w:w="510" w:type="dxa"/>
            <w:vMerge/>
            <w:tcBorders>
              <w:top w:val="nil"/>
              <w:bottom w:val="nil"/>
              <w:right w:val="nil"/>
            </w:tcBorders>
          </w:tcPr>
          <w:p>
            <w:pPr>
              <w:rPr>
                <w:sz w:val="2"/>
                <w:szCs w:val="2"/>
              </w:rPr>
            </w:pPr>
          </w:p>
        </w:tc>
      </w:tr>
      <w:tr>
        <w:trPr>
          <w:trHeight w:val="272" w:hRule="atLeast"/>
        </w:trPr>
        <w:tc>
          <w:tcPr>
            <w:tcW w:w="3750" w:type="dxa"/>
            <w:shd w:val="clear" w:color="auto" w:fill="C0C0C0"/>
          </w:tcPr>
          <w:p>
            <w:pPr>
              <w:pStyle w:val="TableParagraph"/>
              <w:spacing w:before="39"/>
              <w:ind w:left="7" w:right="2"/>
              <w:jc w:val="center"/>
              <w:rPr>
                <w:rFonts w:ascii="Calibri"/>
                <w:b/>
                <w:sz w:val="16"/>
              </w:rPr>
            </w:pPr>
            <w:r>
              <w:rPr>
                <w:rFonts w:ascii="Calibri"/>
                <w:b/>
                <w:sz w:val="16"/>
              </w:rPr>
              <w:t>TOTAL</w:t>
            </w:r>
            <w:r>
              <w:rPr>
                <w:rFonts w:ascii="Calibri"/>
                <w:b/>
                <w:spacing w:val="6"/>
                <w:sz w:val="16"/>
              </w:rPr>
              <w:t> </w:t>
            </w:r>
            <w:r>
              <w:rPr>
                <w:rFonts w:ascii="Calibri"/>
                <w:b/>
                <w:spacing w:val="-2"/>
                <w:sz w:val="16"/>
              </w:rPr>
              <w:t>ACTIVO</w:t>
            </w:r>
          </w:p>
        </w:tc>
        <w:tc>
          <w:tcPr>
            <w:tcW w:w="1423" w:type="dxa"/>
            <w:shd w:val="clear" w:color="auto" w:fill="C0C0C0"/>
          </w:tcPr>
          <w:p>
            <w:pPr>
              <w:pStyle w:val="TableParagraph"/>
              <w:spacing w:before="39"/>
              <w:ind w:right="55"/>
              <w:jc w:val="right"/>
              <w:rPr>
                <w:rFonts w:ascii="Calibri"/>
                <w:b/>
                <w:sz w:val="16"/>
              </w:rPr>
            </w:pPr>
            <w:r>
              <w:rPr>
                <w:rFonts w:ascii="Calibri"/>
                <w:b/>
                <w:spacing w:val="-2"/>
                <w:sz w:val="16"/>
              </w:rPr>
              <w:t>33.903.920,42</w:t>
            </w:r>
          </w:p>
        </w:tc>
        <w:tc>
          <w:tcPr>
            <w:tcW w:w="1292" w:type="dxa"/>
            <w:shd w:val="clear" w:color="auto" w:fill="C0C0C0"/>
          </w:tcPr>
          <w:p>
            <w:pPr>
              <w:pStyle w:val="TableParagraph"/>
              <w:spacing w:before="39"/>
              <w:ind w:right="56"/>
              <w:jc w:val="right"/>
              <w:rPr>
                <w:rFonts w:ascii="Calibri"/>
                <w:b/>
                <w:sz w:val="16"/>
              </w:rPr>
            </w:pPr>
            <w:r>
              <w:rPr>
                <w:rFonts w:ascii="Calibri"/>
                <w:b/>
                <w:spacing w:val="-2"/>
                <w:sz w:val="16"/>
              </w:rPr>
              <w:t>34.187.034,28</w:t>
            </w:r>
          </w:p>
        </w:tc>
        <w:tc>
          <w:tcPr>
            <w:tcW w:w="510" w:type="dxa"/>
            <w:tcBorders>
              <w:top w:val="nil"/>
              <w:bottom w:val="nil"/>
              <w:right w:val="nil"/>
            </w:tcBorders>
            <w:shd w:val="clear" w:color="auto" w:fill="C0C0C0"/>
          </w:tcPr>
          <w:p>
            <w:pPr>
              <w:pStyle w:val="TableParagraph"/>
              <w:rPr>
                <w:rFonts w:ascii="Times New Roman"/>
                <w:sz w:val="14"/>
              </w:rPr>
            </w:pPr>
          </w:p>
        </w:tc>
      </w:tr>
      <w:tr>
        <w:trPr>
          <w:trHeight w:val="173" w:hRule="atLeast"/>
        </w:trPr>
        <w:tc>
          <w:tcPr>
            <w:tcW w:w="3750" w:type="dxa"/>
            <w:vMerge w:val="restart"/>
            <w:shd w:val="clear" w:color="auto" w:fill="DAE9F7"/>
          </w:tcPr>
          <w:p>
            <w:pPr>
              <w:pStyle w:val="TableParagraph"/>
              <w:spacing w:before="94"/>
              <w:ind w:left="866"/>
              <w:rPr>
                <w:rFonts w:ascii="Calibri"/>
                <w:b/>
                <w:sz w:val="16"/>
              </w:rPr>
            </w:pPr>
            <w:r>
              <w:rPr>
                <w:rFonts w:ascii="Calibri"/>
                <w:b/>
                <w:sz w:val="16"/>
              </w:rPr>
              <w:t>PATRIMONIO</w:t>
            </w:r>
            <w:r>
              <w:rPr>
                <w:rFonts w:ascii="Calibri"/>
                <w:b/>
                <w:spacing w:val="8"/>
                <w:sz w:val="16"/>
              </w:rPr>
              <w:t> </w:t>
            </w:r>
            <w:r>
              <w:rPr>
                <w:rFonts w:ascii="Calibri"/>
                <w:b/>
                <w:sz w:val="16"/>
              </w:rPr>
              <w:t>NETO</w:t>
            </w:r>
            <w:r>
              <w:rPr>
                <w:rFonts w:ascii="Calibri"/>
                <w:b/>
                <w:spacing w:val="8"/>
                <w:sz w:val="16"/>
              </w:rPr>
              <w:t> </w:t>
            </w:r>
            <w:r>
              <w:rPr>
                <w:rFonts w:ascii="Calibri"/>
                <w:b/>
                <w:sz w:val="16"/>
              </w:rPr>
              <w:t>Y</w:t>
            </w:r>
            <w:r>
              <w:rPr>
                <w:rFonts w:ascii="Calibri"/>
                <w:b/>
                <w:spacing w:val="8"/>
                <w:sz w:val="16"/>
              </w:rPr>
              <w:t> </w:t>
            </w:r>
            <w:r>
              <w:rPr>
                <w:rFonts w:ascii="Calibri"/>
                <w:b/>
                <w:spacing w:val="-2"/>
                <w:sz w:val="16"/>
              </w:rPr>
              <w:t>PASIVO</w:t>
            </w:r>
          </w:p>
        </w:tc>
        <w:tc>
          <w:tcPr>
            <w:tcW w:w="1423" w:type="dxa"/>
            <w:vMerge w:val="restart"/>
            <w:shd w:val="clear" w:color="auto" w:fill="DAE9F7"/>
          </w:tcPr>
          <w:p>
            <w:pPr>
              <w:pStyle w:val="TableParagraph"/>
              <w:spacing w:before="94"/>
              <w:ind w:left="4"/>
              <w:jc w:val="center"/>
              <w:rPr>
                <w:rFonts w:ascii="Calibri"/>
                <w:b/>
                <w:sz w:val="16"/>
              </w:rPr>
            </w:pPr>
            <w:r>
              <w:rPr>
                <w:rFonts w:ascii="Calibri"/>
                <w:b/>
                <w:spacing w:val="-4"/>
                <w:sz w:val="16"/>
              </w:rPr>
              <w:t>2020</w:t>
            </w:r>
          </w:p>
        </w:tc>
        <w:tc>
          <w:tcPr>
            <w:tcW w:w="1292" w:type="dxa"/>
            <w:vMerge w:val="restart"/>
            <w:shd w:val="clear" w:color="auto" w:fill="DAE9F7"/>
          </w:tcPr>
          <w:p>
            <w:pPr>
              <w:pStyle w:val="TableParagraph"/>
              <w:spacing w:before="94"/>
              <w:ind w:left="3"/>
              <w:jc w:val="center"/>
              <w:rPr>
                <w:rFonts w:ascii="Calibri"/>
                <w:b/>
                <w:sz w:val="16"/>
              </w:rPr>
            </w:pPr>
            <w:r>
              <w:rPr>
                <w:rFonts w:ascii="Calibri"/>
                <w:b/>
                <w:spacing w:val="-4"/>
                <w:sz w:val="16"/>
              </w:rPr>
              <w:t>2019</w:t>
            </w:r>
          </w:p>
        </w:tc>
        <w:tc>
          <w:tcPr>
            <w:tcW w:w="510" w:type="dxa"/>
            <w:tcBorders>
              <w:top w:val="nil"/>
              <w:bottom w:val="nil"/>
              <w:right w:val="nil"/>
            </w:tcBorders>
            <w:shd w:val="clear" w:color="auto" w:fill="DAE9F7"/>
          </w:tcPr>
          <w:p>
            <w:pPr>
              <w:pStyle w:val="TableParagraph"/>
              <w:rPr>
                <w:rFonts w:ascii="Times New Roman"/>
                <w:sz w:val="10"/>
              </w:rPr>
            </w:pPr>
          </w:p>
        </w:tc>
      </w:tr>
      <w:tr>
        <w:trPr>
          <w:trHeight w:val="193" w:hRule="atLeast"/>
        </w:trPr>
        <w:tc>
          <w:tcPr>
            <w:tcW w:w="3750" w:type="dxa"/>
            <w:vMerge/>
            <w:tcBorders>
              <w:top w:val="nil"/>
            </w:tcBorders>
            <w:shd w:val="clear" w:color="auto" w:fill="DAE9F7"/>
          </w:tcPr>
          <w:p>
            <w:pPr>
              <w:rPr>
                <w:sz w:val="2"/>
                <w:szCs w:val="2"/>
              </w:rPr>
            </w:pPr>
          </w:p>
        </w:tc>
        <w:tc>
          <w:tcPr>
            <w:tcW w:w="1423" w:type="dxa"/>
            <w:vMerge/>
            <w:tcBorders>
              <w:top w:val="nil"/>
            </w:tcBorders>
            <w:shd w:val="clear" w:color="auto" w:fill="DAE9F7"/>
          </w:tcPr>
          <w:p>
            <w:pPr>
              <w:rPr>
                <w:sz w:val="2"/>
                <w:szCs w:val="2"/>
              </w:rPr>
            </w:pPr>
          </w:p>
        </w:tc>
        <w:tc>
          <w:tcPr>
            <w:tcW w:w="1292" w:type="dxa"/>
            <w:vMerge/>
            <w:tcBorders>
              <w:top w:val="nil"/>
            </w:tcBorders>
            <w:shd w:val="clear" w:color="auto" w:fill="DAE9F7"/>
          </w:tcPr>
          <w:p>
            <w:pPr>
              <w:rPr>
                <w:sz w:val="2"/>
                <w:szCs w:val="2"/>
              </w:rPr>
            </w:pPr>
          </w:p>
        </w:tc>
        <w:tc>
          <w:tcPr>
            <w:tcW w:w="510" w:type="dxa"/>
            <w:tcBorders>
              <w:top w:val="nil"/>
              <w:bottom w:val="nil"/>
              <w:right w:val="nil"/>
            </w:tcBorders>
          </w:tcPr>
          <w:p>
            <w:pPr>
              <w:pStyle w:val="TableParagraph"/>
              <w:rPr>
                <w:rFonts w:ascii="Times New Roman"/>
                <w:sz w:val="12"/>
              </w:rPr>
            </w:pPr>
          </w:p>
        </w:tc>
      </w:tr>
      <w:tr>
        <w:trPr>
          <w:trHeight w:val="272" w:hRule="atLeast"/>
        </w:trPr>
        <w:tc>
          <w:tcPr>
            <w:tcW w:w="3750" w:type="dxa"/>
            <w:shd w:val="clear" w:color="auto" w:fill="ECECEC"/>
          </w:tcPr>
          <w:p>
            <w:pPr>
              <w:pStyle w:val="TableParagraph"/>
              <w:spacing w:before="42"/>
              <w:ind w:left="62"/>
              <w:rPr>
                <w:rFonts w:ascii="Calibri"/>
                <w:b/>
                <w:sz w:val="16"/>
              </w:rPr>
            </w:pPr>
            <w:r>
              <w:rPr>
                <w:rFonts w:ascii="Calibri"/>
                <w:b/>
                <w:sz w:val="16"/>
              </w:rPr>
              <w:t>A.</w:t>
            </w:r>
            <w:r>
              <w:rPr>
                <w:rFonts w:ascii="Calibri"/>
                <w:b/>
                <w:spacing w:val="8"/>
                <w:sz w:val="16"/>
              </w:rPr>
              <w:t> </w:t>
            </w:r>
            <w:r>
              <w:rPr>
                <w:rFonts w:ascii="Calibri"/>
                <w:b/>
                <w:sz w:val="16"/>
              </w:rPr>
              <w:t>PATRIMONIO</w:t>
            </w:r>
            <w:r>
              <w:rPr>
                <w:rFonts w:ascii="Calibri"/>
                <w:b/>
                <w:spacing w:val="8"/>
                <w:sz w:val="16"/>
              </w:rPr>
              <w:t> </w:t>
            </w:r>
            <w:r>
              <w:rPr>
                <w:rFonts w:ascii="Calibri"/>
                <w:b/>
                <w:spacing w:val="-4"/>
                <w:sz w:val="16"/>
              </w:rPr>
              <w:t>NETO</w:t>
            </w:r>
          </w:p>
        </w:tc>
        <w:tc>
          <w:tcPr>
            <w:tcW w:w="1423" w:type="dxa"/>
            <w:shd w:val="clear" w:color="auto" w:fill="ECECEC"/>
          </w:tcPr>
          <w:p>
            <w:pPr>
              <w:pStyle w:val="TableParagraph"/>
              <w:spacing w:before="42"/>
              <w:ind w:right="55"/>
              <w:jc w:val="right"/>
              <w:rPr>
                <w:rFonts w:ascii="Calibri"/>
                <w:b/>
                <w:sz w:val="16"/>
              </w:rPr>
            </w:pPr>
            <w:r>
              <w:rPr>
                <w:rFonts w:ascii="Calibri"/>
                <w:b/>
                <w:spacing w:val="-2"/>
                <w:sz w:val="16"/>
              </w:rPr>
              <w:t>27.081.325,97</w:t>
            </w:r>
          </w:p>
        </w:tc>
        <w:tc>
          <w:tcPr>
            <w:tcW w:w="1292" w:type="dxa"/>
            <w:shd w:val="clear" w:color="auto" w:fill="ECECEC"/>
          </w:tcPr>
          <w:p>
            <w:pPr>
              <w:pStyle w:val="TableParagraph"/>
              <w:spacing w:before="42"/>
              <w:ind w:right="56"/>
              <w:jc w:val="right"/>
              <w:rPr>
                <w:rFonts w:ascii="Calibri"/>
                <w:b/>
                <w:sz w:val="16"/>
              </w:rPr>
            </w:pPr>
            <w:r>
              <w:rPr>
                <w:rFonts w:ascii="Calibri"/>
                <w:b/>
                <w:spacing w:val="-2"/>
                <w:sz w:val="16"/>
              </w:rPr>
              <w:t>27.988.452,15</w:t>
            </w:r>
          </w:p>
        </w:tc>
        <w:tc>
          <w:tcPr>
            <w:tcW w:w="510" w:type="dxa"/>
            <w:tcBorders>
              <w:top w:val="nil"/>
              <w:bottom w:val="nil"/>
              <w:right w:val="nil"/>
            </w:tcBorders>
            <w:shd w:val="clear" w:color="auto" w:fill="ECECEC"/>
          </w:tcPr>
          <w:p>
            <w:pPr>
              <w:pStyle w:val="TableParagraph"/>
              <w:rPr>
                <w:rFonts w:ascii="Times New Roman"/>
                <w:sz w:val="14"/>
              </w:rPr>
            </w:pPr>
          </w:p>
        </w:tc>
      </w:tr>
      <w:tr>
        <w:trPr>
          <w:trHeight w:val="274" w:hRule="atLeast"/>
        </w:trPr>
        <w:tc>
          <w:tcPr>
            <w:tcW w:w="3750" w:type="dxa"/>
          </w:tcPr>
          <w:p>
            <w:pPr>
              <w:pStyle w:val="TableParagraph"/>
              <w:spacing w:before="42"/>
              <w:ind w:left="62"/>
              <w:rPr>
                <w:rFonts w:ascii="Calibri"/>
                <w:sz w:val="16"/>
              </w:rPr>
            </w:pPr>
            <w:r>
              <w:rPr>
                <w:rFonts w:ascii="Calibri"/>
                <w:sz w:val="16"/>
              </w:rPr>
              <w:t>A-1)</w:t>
            </w:r>
            <w:r>
              <w:rPr>
                <w:rFonts w:ascii="Calibri"/>
                <w:spacing w:val="5"/>
                <w:sz w:val="16"/>
              </w:rPr>
              <w:t> </w:t>
            </w:r>
            <w:r>
              <w:rPr>
                <w:rFonts w:ascii="Calibri"/>
                <w:sz w:val="16"/>
              </w:rPr>
              <w:t>Fondos</w:t>
            </w:r>
            <w:r>
              <w:rPr>
                <w:rFonts w:ascii="Calibri"/>
                <w:spacing w:val="4"/>
                <w:sz w:val="16"/>
              </w:rPr>
              <w:t> </w:t>
            </w:r>
            <w:r>
              <w:rPr>
                <w:rFonts w:ascii="Calibri"/>
                <w:spacing w:val="-2"/>
                <w:sz w:val="16"/>
              </w:rPr>
              <w:t>Propios</w:t>
            </w:r>
          </w:p>
        </w:tc>
        <w:tc>
          <w:tcPr>
            <w:tcW w:w="1423" w:type="dxa"/>
          </w:tcPr>
          <w:p>
            <w:pPr>
              <w:pStyle w:val="TableParagraph"/>
              <w:spacing w:before="42"/>
              <w:ind w:right="54"/>
              <w:jc w:val="right"/>
              <w:rPr>
                <w:rFonts w:ascii="Calibri"/>
                <w:sz w:val="16"/>
              </w:rPr>
            </w:pPr>
            <w:r>
              <w:rPr>
                <w:rFonts w:ascii="Calibri"/>
                <w:spacing w:val="-2"/>
                <w:sz w:val="16"/>
              </w:rPr>
              <w:t>1.239.995,63</w:t>
            </w:r>
          </w:p>
        </w:tc>
        <w:tc>
          <w:tcPr>
            <w:tcW w:w="1292" w:type="dxa"/>
          </w:tcPr>
          <w:p>
            <w:pPr>
              <w:pStyle w:val="TableParagraph"/>
              <w:spacing w:before="42"/>
              <w:ind w:right="54"/>
              <w:jc w:val="right"/>
              <w:rPr>
                <w:rFonts w:ascii="Calibri"/>
                <w:sz w:val="16"/>
              </w:rPr>
            </w:pPr>
            <w:r>
              <w:rPr>
                <w:rFonts w:ascii="Calibri"/>
                <w:spacing w:val="-2"/>
                <w:sz w:val="16"/>
              </w:rPr>
              <w:t>953.339,21</w:t>
            </w:r>
          </w:p>
        </w:tc>
        <w:tc>
          <w:tcPr>
            <w:tcW w:w="510" w:type="dxa"/>
            <w:vMerge w:val="restart"/>
            <w:tcBorders>
              <w:top w:val="nil"/>
              <w:bottom w:val="nil"/>
              <w:right w:val="nil"/>
            </w:tcBorders>
          </w:tcPr>
          <w:p>
            <w:pPr>
              <w:pStyle w:val="TableParagraph"/>
              <w:rPr>
                <w:rFonts w:ascii="Times New Roman"/>
                <w:sz w:val="14"/>
              </w:rPr>
            </w:pPr>
          </w:p>
        </w:tc>
      </w:tr>
      <w:tr>
        <w:trPr>
          <w:trHeight w:val="272" w:hRule="atLeast"/>
        </w:trPr>
        <w:tc>
          <w:tcPr>
            <w:tcW w:w="3750" w:type="dxa"/>
          </w:tcPr>
          <w:p>
            <w:pPr>
              <w:pStyle w:val="TableParagraph"/>
              <w:spacing w:before="39"/>
              <w:ind w:left="62"/>
              <w:rPr>
                <w:rFonts w:ascii="Calibri" w:hAnsi="Calibri"/>
                <w:sz w:val="16"/>
              </w:rPr>
            </w:pPr>
            <w:r>
              <w:rPr>
                <w:rFonts w:ascii="Calibri" w:hAnsi="Calibri"/>
                <w:sz w:val="16"/>
              </w:rPr>
              <w:t>I.</w:t>
            </w:r>
            <w:r>
              <w:rPr>
                <w:rFonts w:ascii="Calibri" w:hAnsi="Calibri"/>
                <w:spacing w:val="6"/>
                <w:sz w:val="16"/>
              </w:rPr>
              <w:t> </w:t>
            </w:r>
            <w:r>
              <w:rPr>
                <w:rFonts w:ascii="Calibri" w:hAnsi="Calibri"/>
                <w:sz w:val="16"/>
              </w:rPr>
              <w:t>Dotación</w:t>
            </w:r>
            <w:r>
              <w:rPr>
                <w:rFonts w:ascii="Calibri" w:hAnsi="Calibri"/>
                <w:spacing w:val="6"/>
                <w:sz w:val="16"/>
              </w:rPr>
              <w:t> </w:t>
            </w:r>
            <w:r>
              <w:rPr>
                <w:rFonts w:ascii="Calibri" w:hAnsi="Calibri"/>
                <w:spacing w:val="-2"/>
                <w:sz w:val="16"/>
              </w:rPr>
              <w:t>fundacional</w:t>
            </w:r>
          </w:p>
        </w:tc>
        <w:tc>
          <w:tcPr>
            <w:tcW w:w="1423" w:type="dxa"/>
          </w:tcPr>
          <w:p>
            <w:pPr>
              <w:pStyle w:val="TableParagraph"/>
              <w:spacing w:before="39"/>
              <w:ind w:right="54"/>
              <w:jc w:val="right"/>
              <w:rPr>
                <w:rFonts w:ascii="Calibri"/>
                <w:sz w:val="16"/>
              </w:rPr>
            </w:pPr>
            <w:r>
              <w:rPr>
                <w:rFonts w:ascii="Calibri"/>
                <w:spacing w:val="-2"/>
                <w:sz w:val="16"/>
              </w:rPr>
              <w:t>60.000,00</w:t>
            </w:r>
          </w:p>
        </w:tc>
        <w:tc>
          <w:tcPr>
            <w:tcW w:w="1292" w:type="dxa"/>
          </w:tcPr>
          <w:p>
            <w:pPr>
              <w:pStyle w:val="TableParagraph"/>
              <w:spacing w:before="39"/>
              <w:ind w:right="54"/>
              <w:jc w:val="right"/>
              <w:rPr>
                <w:rFonts w:ascii="Calibri"/>
                <w:sz w:val="16"/>
              </w:rPr>
            </w:pPr>
            <w:r>
              <w:rPr>
                <w:rFonts w:ascii="Calibri"/>
                <w:spacing w:val="-2"/>
                <w:sz w:val="16"/>
              </w:rPr>
              <w:t>60.000,00</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39"/>
              <w:ind w:left="62"/>
              <w:rPr>
                <w:rFonts w:ascii="Calibri" w:hAnsi="Calibri"/>
                <w:sz w:val="16"/>
              </w:rPr>
            </w:pPr>
            <w:r>
              <w:rPr>
                <w:rFonts w:ascii="Calibri" w:hAnsi="Calibri"/>
                <w:sz w:val="16"/>
              </w:rPr>
              <w:t>1.</w:t>
            </w:r>
            <w:r>
              <w:rPr>
                <w:rFonts w:ascii="Calibri" w:hAnsi="Calibri"/>
                <w:spacing w:val="6"/>
                <w:sz w:val="16"/>
              </w:rPr>
              <w:t> </w:t>
            </w:r>
            <w:r>
              <w:rPr>
                <w:rFonts w:ascii="Calibri" w:hAnsi="Calibri"/>
                <w:sz w:val="16"/>
              </w:rPr>
              <w:t>Dotación</w:t>
            </w:r>
            <w:r>
              <w:rPr>
                <w:rFonts w:ascii="Calibri" w:hAnsi="Calibri"/>
                <w:spacing w:val="6"/>
                <w:sz w:val="16"/>
              </w:rPr>
              <w:t> </w:t>
            </w:r>
            <w:r>
              <w:rPr>
                <w:rFonts w:ascii="Calibri" w:hAnsi="Calibri"/>
                <w:spacing w:val="-2"/>
                <w:sz w:val="16"/>
              </w:rPr>
              <w:t>fundacional</w:t>
            </w:r>
          </w:p>
        </w:tc>
        <w:tc>
          <w:tcPr>
            <w:tcW w:w="1423" w:type="dxa"/>
          </w:tcPr>
          <w:p>
            <w:pPr>
              <w:pStyle w:val="TableParagraph"/>
              <w:spacing w:before="39"/>
              <w:ind w:right="54"/>
              <w:jc w:val="right"/>
              <w:rPr>
                <w:rFonts w:ascii="Calibri"/>
                <w:sz w:val="16"/>
              </w:rPr>
            </w:pPr>
            <w:r>
              <w:rPr>
                <w:rFonts w:ascii="Calibri"/>
                <w:spacing w:val="-2"/>
                <w:sz w:val="16"/>
              </w:rPr>
              <w:t>60.000,00</w:t>
            </w:r>
          </w:p>
        </w:tc>
        <w:tc>
          <w:tcPr>
            <w:tcW w:w="1292" w:type="dxa"/>
          </w:tcPr>
          <w:p>
            <w:pPr>
              <w:pStyle w:val="TableParagraph"/>
              <w:spacing w:before="39"/>
              <w:ind w:right="54"/>
              <w:jc w:val="right"/>
              <w:rPr>
                <w:rFonts w:ascii="Calibri"/>
                <w:sz w:val="16"/>
              </w:rPr>
            </w:pPr>
            <w:r>
              <w:rPr>
                <w:rFonts w:ascii="Calibri"/>
                <w:spacing w:val="-2"/>
                <w:sz w:val="16"/>
              </w:rPr>
              <w:t>60.000,00</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39"/>
              <w:ind w:left="62"/>
              <w:rPr>
                <w:rFonts w:ascii="Calibri"/>
                <w:sz w:val="16"/>
              </w:rPr>
            </w:pPr>
            <w:r>
              <w:rPr>
                <w:rFonts w:ascii="Calibri"/>
                <w:sz w:val="16"/>
              </w:rPr>
              <w:t>III.</w:t>
            </w:r>
            <w:r>
              <w:rPr>
                <w:rFonts w:ascii="Calibri"/>
                <w:spacing w:val="6"/>
                <w:sz w:val="16"/>
              </w:rPr>
              <w:t> </w:t>
            </w:r>
            <w:r>
              <w:rPr>
                <w:rFonts w:ascii="Calibri"/>
                <w:sz w:val="16"/>
              </w:rPr>
              <w:t>Excedentes</w:t>
            </w:r>
            <w:r>
              <w:rPr>
                <w:rFonts w:ascii="Calibri"/>
                <w:spacing w:val="6"/>
                <w:sz w:val="16"/>
              </w:rPr>
              <w:t> </w:t>
            </w:r>
            <w:r>
              <w:rPr>
                <w:rFonts w:ascii="Calibri"/>
                <w:sz w:val="16"/>
              </w:rPr>
              <w:t>de</w:t>
            </w:r>
            <w:r>
              <w:rPr>
                <w:rFonts w:ascii="Calibri"/>
                <w:spacing w:val="7"/>
                <w:sz w:val="16"/>
              </w:rPr>
              <w:t> </w:t>
            </w:r>
            <w:r>
              <w:rPr>
                <w:rFonts w:ascii="Calibri"/>
                <w:sz w:val="16"/>
              </w:rPr>
              <w:t>ejercicios</w:t>
            </w:r>
            <w:r>
              <w:rPr>
                <w:rFonts w:ascii="Calibri"/>
                <w:spacing w:val="6"/>
                <w:sz w:val="16"/>
              </w:rPr>
              <w:t> </w:t>
            </w:r>
            <w:r>
              <w:rPr>
                <w:rFonts w:ascii="Calibri"/>
                <w:spacing w:val="-2"/>
                <w:sz w:val="16"/>
              </w:rPr>
              <w:t>anteriores</w:t>
            </w:r>
          </w:p>
        </w:tc>
        <w:tc>
          <w:tcPr>
            <w:tcW w:w="1423" w:type="dxa"/>
          </w:tcPr>
          <w:p>
            <w:pPr>
              <w:pStyle w:val="TableParagraph"/>
              <w:spacing w:before="39"/>
              <w:ind w:right="54"/>
              <w:jc w:val="right"/>
              <w:rPr>
                <w:rFonts w:ascii="Calibri"/>
                <w:sz w:val="16"/>
              </w:rPr>
            </w:pPr>
            <w:r>
              <w:rPr>
                <w:rFonts w:ascii="Calibri"/>
                <w:spacing w:val="-2"/>
                <w:sz w:val="16"/>
              </w:rPr>
              <w:t>893.339,19</w:t>
            </w:r>
          </w:p>
        </w:tc>
        <w:tc>
          <w:tcPr>
            <w:tcW w:w="1292" w:type="dxa"/>
          </w:tcPr>
          <w:p>
            <w:pPr>
              <w:pStyle w:val="TableParagraph"/>
              <w:spacing w:before="39"/>
              <w:ind w:right="54"/>
              <w:jc w:val="right"/>
              <w:rPr>
                <w:rFonts w:ascii="Calibri"/>
                <w:sz w:val="16"/>
              </w:rPr>
            </w:pPr>
            <w:r>
              <w:rPr>
                <w:rFonts w:ascii="Calibri"/>
                <w:spacing w:val="-2"/>
                <w:sz w:val="16"/>
              </w:rPr>
              <w:t>546.398,96</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42"/>
              <w:ind w:left="62"/>
              <w:rPr>
                <w:rFonts w:ascii="Calibri"/>
                <w:sz w:val="16"/>
              </w:rPr>
            </w:pPr>
            <w:r>
              <w:rPr>
                <w:rFonts w:ascii="Calibri"/>
                <w:sz w:val="16"/>
              </w:rPr>
              <w:t>IV.</w:t>
            </w:r>
            <w:r>
              <w:rPr>
                <w:rFonts w:ascii="Calibri"/>
                <w:spacing w:val="5"/>
                <w:sz w:val="16"/>
              </w:rPr>
              <w:t> </w:t>
            </w:r>
            <w:r>
              <w:rPr>
                <w:rFonts w:ascii="Calibri"/>
                <w:sz w:val="16"/>
              </w:rPr>
              <w:t>Excedente</w:t>
            </w:r>
            <w:r>
              <w:rPr>
                <w:rFonts w:ascii="Calibri"/>
                <w:spacing w:val="5"/>
                <w:sz w:val="16"/>
              </w:rPr>
              <w:t> </w:t>
            </w:r>
            <w:r>
              <w:rPr>
                <w:rFonts w:ascii="Calibri"/>
                <w:sz w:val="16"/>
              </w:rPr>
              <w:t>del</w:t>
            </w:r>
            <w:r>
              <w:rPr>
                <w:rFonts w:ascii="Calibri"/>
                <w:spacing w:val="4"/>
                <w:sz w:val="16"/>
              </w:rPr>
              <w:t> </w:t>
            </w:r>
            <w:r>
              <w:rPr>
                <w:rFonts w:ascii="Calibri"/>
                <w:spacing w:val="-2"/>
                <w:sz w:val="16"/>
              </w:rPr>
              <w:t>ejercicio</w:t>
            </w:r>
          </w:p>
        </w:tc>
        <w:tc>
          <w:tcPr>
            <w:tcW w:w="1423" w:type="dxa"/>
          </w:tcPr>
          <w:p>
            <w:pPr>
              <w:pStyle w:val="TableParagraph"/>
              <w:spacing w:before="42"/>
              <w:ind w:right="54"/>
              <w:jc w:val="right"/>
              <w:rPr>
                <w:rFonts w:ascii="Calibri"/>
                <w:sz w:val="16"/>
              </w:rPr>
            </w:pPr>
            <w:r>
              <w:rPr>
                <w:rFonts w:ascii="Calibri"/>
                <w:spacing w:val="-2"/>
                <w:sz w:val="16"/>
              </w:rPr>
              <w:t>286.656,44</w:t>
            </w:r>
          </w:p>
        </w:tc>
        <w:tc>
          <w:tcPr>
            <w:tcW w:w="1292" w:type="dxa"/>
          </w:tcPr>
          <w:p>
            <w:pPr>
              <w:pStyle w:val="TableParagraph"/>
              <w:spacing w:before="42"/>
              <w:ind w:right="54"/>
              <w:jc w:val="right"/>
              <w:rPr>
                <w:rFonts w:ascii="Calibri"/>
                <w:sz w:val="16"/>
              </w:rPr>
            </w:pPr>
            <w:r>
              <w:rPr>
                <w:rFonts w:ascii="Calibri"/>
                <w:spacing w:val="-2"/>
                <w:sz w:val="16"/>
              </w:rPr>
              <w:t>346.940,25</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42"/>
              <w:ind w:left="62"/>
              <w:rPr>
                <w:rFonts w:ascii="Calibri"/>
                <w:sz w:val="16"/>
              </w:rPr>
            </w:pPr>
            <w:r>
              <w:rPr>
                <w:rFonts w:ascii="Calibri"/>
                <w:sz w:val="16"/>
              </w:rPr>
              <w:t>A-3)</w:t>
            </w:r>
            <w:r>
              <w:rPr>
                <w:rFonts w:ascii="Calibri"/>
                <w:spacing w:val="7"/>
                <w:sz w:val="16"/>
              </w:rPr>
              <w:t> </w:t>
            </w:r>
            <w:r>
              <w:rPr>
                <w:rFonts w:ascii="Calibri"/>
                <w:sz w:val="16"/>
              </w:rPr>
              <w:t>Subvenciones,</w:t>
            </w:r>
            <w:r>
              <w:rPr>
                <w:rFonts w:ascii="Calibri"/>
                <w:spacing w:val="8"/>
                <w:sz w:val="16"/>
              </w:rPr>
              <w:t> </w:t>
            </w:r>
            <w:r>
              <w:rPr>
                <w:rFonts w:ascii="Calibri"/>
                <w:sz w:val="16"/>
              </w:rPr>
              <w:t>donaciones</w:t>
            </w:r>
            <w:r>
              <w:rPr>
                <w:rFonts w:ascii="Calibri"/>
                <w:spacing w:val="7"/>
                <w:sz w:val="16"/>
              </w:rPr>
              <w:t> </w:t>
            </w:r>
            <w:r>
              <w:rPr>
                <w:rFonts w:ascii="Calibri"/>
                <w:sz w:val="16"/>
              </w:rPr>
              <w:t>y</w:t>
            </w:r>
            <w:r>
              <w:rPr>
                <w:rFonts w:ascii="Calibri"/>
                <w:spacing w:val="10"/>
                <w:sz w:val="16"/>
              </w:rPr>
              <w:t> </w:t>
            </w:r>
            <w:r>
              <w:rPr>
                <w:rFonts w:ascii="Calibri"/>
                <w:sz w:val="16"/>
              </w:rPr>
              <w:t>legados</w:t>
            </w:r>
            <w:r>
              <w:rPr>
                <w:rFonts w:ascii="Calibri"/>
                <w:spacing w:val="7"/>
                <w:sz w:val="16"/>
              </w:rPr>
              <w:t> </w:t>
            </w:r>
            <w:r>
              <w:rPr>
                <w:rFonts w:ascii="Calibri"/>
                <w:spacing w:val="-2"/>
                <w:sz w:val="16"/>
              </w:rPr>
              <w:t>recibidos</w:t>
            </w:r>
          </w:p>
        </w:tc>
        <w:tc>
          <w:tcPr>
            <w:tcW w:w="1423" w:type="dxa"/>
          </w:tcPr>
          <w:p>
            <w:pPr>
              <w:pStyle w:val="TableParagraph"/>
              <w:spacing w:before="42"/>
              <w:ind w:right="54"/>
              <w:jc w:val="right"/>
              <w:rPr>
                <w:rFonts w:ascii="Calibri"/>
                <w:sz w:val="16"/>
              </w:rPr>
            </w:pPr>
            <w:r>
              <w:rPr>
                <w:rFonts w:ascii="Calibri"/>
                <w:spacing w:val="-2"/>
                <w:sz w:val="16"/>
              </w:rPr>
              <w:t>25.841.330,34</w:t>
            </w:r>
          </w:p>
        </w:tc>
        <w:tc>
          <w:tcPr>
            <w:tcW w:w="1292" w:type="dxa"/>
          </w:tcPr>
          <w:p>
            <w:pPr>
              <w:pStyle w:val="TableParagraph"/>
              <w:spacing w:before="42"/>
              <w:ind w:right="54"/>
              <w:jc w:val="right"/>
              <w:rPr>
                <w:rFonts w:ascii="Calibri"/>
                <w:sz w:val="16"/>
              </w:rPr>
            </w:pPr>
            <w:r>
              <w:rPr>
                <w:rFonts w:ascii="Calibri"/>
                <w:spacing w:val="-2"/>
                <w:sz w:val="16"/>
              </w:rPr>
              <w:t>27.035.112,94</w:t>
            </w:r>
          </w:p>
        </w:tc>
        <w:tc>
          <w:tcPr>
            <w:tcW w:w="510" w:type="dxa"/>
            <w:vMerge/>
            <w:tcBorders>
              <w:top w:val="nil"/>
              <w:bottom w:val="nil"/>
              <w:right w:val="nil"/>
            </w:tcBorders>
          </w:tcPr>
          <w:p>
            <w:pPr>
              <w:rPr>
                <w:sz w:val="2"/>
                <w:szCs w:val="2"/>
              </w:rPr>
            </w:pPr>
          </w:p>
        </w:tc>
      </w:tr>
      <w:tr>
        <w:trPr>
          <w:trHeight w:val="274" w:hRule="atLeast"/>
        </w:trPr>
        <w:tc>
          <w:tcPr>
            <w:tcW w:w="3750" w:type="dxa"/>
          </w:tcPr>
          <w:p>
            <w:pPr>
              <w:pStyle w:val="TableParagraph"/>
              <w:spacing w:before="42"/>
              <w:ind w:left="62"/>
              <w:rPr>
                <w:rFonts w:ascii="Calibri"/>
                <w:sz w:val="16"/>
              </w:rPr>
            </w:pPr>
            <w:r>
              <w:rPr>
                <w:rFonts w:ascii="Calibri"/>
                <w:sz w:val="16"/>
              </w:rPr>
              <w:t>I.</w:t>
            </w:r>
            <w:r>
              <w:rPr>
                <w:rFonts w:ascii="Calibri"/>
                <w:spacing w:val="2"/>
                <w:sz w:val="16"/>
              </w:rPr>
              <w:t> </w:t>
            </w:r>
            <w:r>
              <w:rPr>
                <w:rFonts w:ascii="Calibri"/>
                <w:spacing w:val="-2"/>
                <w:sz w:val="16"/>
              </w:rPr>
              <w:t>Subvenciones</w:t>
            </w:r>
          </w:p>
        </w:tc>
        <w:tc>
          <w:tcPr>
            <w:tcW w:w="1423" w:type="dxa"/>
          </w:tcPr>
          <w:p>
            <w:pPr>
              <w:pStyle w:val="TableParagraph"/>
              <w:spacing w:before="42"/>
              <w:ind w:right="54"/>
              <w:jc w:val="right"/>
              <w:rPr>
                <w:rFonts w:ascii="Calibri"/>
                <w:sz w:val="16"/>
              </w:rPr>
            </w:pPr>
            <w:r>
              <w:rPr>
                <w:rFonts w:ascii="Calibri"/>
                <w:spacing w:val="-2"/>
                <w:sz w:val="16"/>
              </w:rPr>
              <w:t>14.368.136,53</w:t>
            </w:r>
          </w:p>
        </w:tc>
        <w:tc>
          <w:tcPr>
            <w:tcW w:w="1292" w:type="dxa"/>
          </w:tcPr>
          <w:p>
            <w:pPr>
              <w:pStyle w:val="TableParagraph"/>
              <w:spacing w:before="42"/>
              <w:ind w:right="54"/>
              <w:jc w:val="right"/>
              <w:rPr>
                <w:rFonts w:ascii="Calibri"/>
                <w:sz w:val="16"/>
              </w:rPr>
            </w:pPr>
            <w:r>
              <w:rPr>
                <w:rFonts w:ascii="Calibri"/>
                <w:spacing w:val="-2"/>
                <w:sz w:val="16"/>
              </w:rPr>
              <w:t>15.287.741,36</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39"/>
              <w:ind w:left="62"/>
              <w:rPr>
                <w:rFonts w:ascii="Calibri"/>
                <w:sz w:val="16"/>
              </w:rPr>
            </w:pPr>
            <w:r>
              <w:rPr>
                <w:rFonts w:ascii="Calibri"/>
                <w:sz w:val="16"/>
              </w:rPr>
              <w:t>II.</w:t>
            </w:r>
            <w:r>
              <w:rPr>
                <w:rFonts w:ascii="Calibri"/>
                <w:spacing w:val="5"/>
                <w:sz w:val="16"/>
              </w:rPr>
              <w:t> </w:t>
            </w:r>
            <w:r>
              <w:rPr>
                <w:rFonts w:ascii="Calibri"/>
                <w:sz w:val="16"/>
              </w:rPr>
              <w:t>Donaciones</w:t>
            </w:r>
            <w:r>
              <w:rPr>
                <w:rFonts w:ascii="Calibri"/>
                <w:spacing w:val="5"/>
                <w:sz w:val="16"/>
              </w:rPr>
              <w:t> </w:t>
            </w:r>
            <w:r>
              <w:rPr>
                <w:rFonts w:ascii="Calibri"/>
                <w:sz w:val="16"/>
              </w:rPr>
              <w:t>y</w:t>
            </w:r>
            <w:r>
              <w:rPr>
                <w:rFonts w:ascii="Calibri"/>
                <w:spacing w:val="6"/>
                <w:sz w:val="16"/>
              </w:rPr>
              <w:t> </w:t>
            </w:r>
            <w:r>
              <w:rPr>
                <w:rFonts w:ascii="Calibri"/>
                <w:spacing w:val="-2"/>
                <w:sz w:val="16"/>
              </w:rPr>
              <w:t>legados</w:t>
            </w:r>
          </w:p>
        </w:tc>
        <w:tc>
          <w:tcPr>
            <w:tcW w:w="1423" w:type="dxa"/>
          </w:tcPr>
          <w:p>
            <w:pPr>
              <w:pStyle w:val="TableParagraph"/>
              <w:spacing w:before="39"/>
              <w:ind w:right="54"/>
              <w:jc w:val="right"/>
              <w:rPr>
                <w:rFonts w:ascii="Calibri"/>
                <w:sz w:val="16"/>
              </w:rPr>
            </w:pPr>
            <w:r>
              <w:rPr>
                <w:rFonts w:ascii="Calibri"/>
                <w:spacing w:val="-2"/>
                <w:sz w:val="16"/>
              </w:rPr>
              <w:t>11.473.193,81</w:t>
            </w:r>
          </w:p>
        </w:tc>
        <w:tc>
          <w:tcPr>
            <w:tcW w:w="1292" w:type="dxa"/>
          </w:tcPr>
          <w:p>
            <w:pPr>
              <w:pStyle w:val="TableParagraph"/>
              <w:spacing w:before="39"/>
              <w:ind w:right="54"/>
              <w:jc w:val="right"/>
              <w:rPr>
                <w:rFonts w:ascii="Calibri"/>
                <w:sz w:val="16"/>
              </w:rPr>
            </w:pPr>
            <w:r>
              <w:rPr>
                <w:rFonts w:ascii="Calibri"/>
                <w:spacing w:val="-2"/>
                <w:sz w:val="16"/>
              </w:rPr>
              <w:t>11.747.371,58</w:t>
            </w:r>
          </w:p>
        </w:tc>
        <w:tc>
          <w:tcPr>
            <w:tcW w:w="510" w:type="dxa"/>
            <w:vMerge/>
            <w:tcBorders>
              <w:top w:val="nil"/>
              <w:bottom w:val="nil"/>
              <w:right w:val="nil"/>
            </w:tcBorders>
          </w:tcPr>
          <w:p>
            <w:pPr>
              <w:rPr>
                <w:sz w:val="2"/>
                <w:szCs w:val="2"/>
              </w:rPr>
            </w:pPr>
          </w:p>
        </w:tc>
      </w:tr>
      <w:tr>
        <w:trPr>
          <w:trHeight w:val="272" w:hRule="atLeast"/>
        </w:trPr>
        <w:tc>
          <w:tcPr>
            <w:tcW w:w="3750" w:type="dxa"/>
            <w:shd w:val="clear" w:color="auto" w:fill="ECECEC"/>
          </w:tcPr>
          <w:p>
            <w:pPr>
              <w:pStyle w:val="TableParagraph"/>
              <w:spacing w:before="39"/>
              <w:ind w:left="62"/>
              <w:rPr>
                <w:rFonts w:ascii="Calibri"/>
                <w:b/>
                <w:sz w:val="16"/>
              </w:rPr>
            </w:pPr>
            <w:r>
              <w:rPr>
                <w:rFonts w:ascii="Calibri"/>
                <w:b/>
                <w:sz w:val="16"/>
              </w:rPr>
              <w:t>B.</w:t>
            </w:r>
            <w:r>
              <w:rPr>
                <w:rFonts w:ascii="Calibri"/>
                <w:b/>
                <w:spacing w:val="4"/>
                <w:sz w:val="16"/>
              </w:rPr>
              <w:t> </w:t>
            </w:r>
            <w:r>
              <w:rPr>
                <w:rFonts w:ascii="Calibri"/>
                <w:b/>
                <w:sz w:val="16"/>
              </w:rPr>
              <w:t>PASIVO</w:t>
            </w:r>
            <w:r>
              <w:rPr>
                <w:rFonts w:ascii="Calibri"/>
                <w:b/>
                <w:spacing w:val="5"/>
                <w:sz w:val="16"/>
              </w:rPr>
              <w:t> </w:t>
            </w:r>
            <w:r>
              <w:rPr>
                <w:rFonts w:ascii="Calibri"/>
                <w:b/>
                <w:sz w:val="16"/>
              </w:rPr>
              <w:t>NO</w:t>
            </w:r>
            <w:r>
              <w:rPr>
                <w:rFonts w:ascii="Calibri"/>
                <w:b/>
                <w:spacing w:val="4"/>
                <w:sz w:val="16"/>
              </w:rPr>
              <w:t> </w:t>
            </w:r>
            <w:r>
              <w:rPr>
                <w:rFonts w:ascii="Calibri"/>
                <w:b/>
                <w:spacing w:val="-2"/>
                <w:sz w:val="16"/>
              </w:rPr>
              <w:t>CORRIENTE</w:t>
            </w:r>
          </w:p>
        </w:tc>
        <w:tc>
          <w:tcPr>
            <w:tcW w:w="1423" w:type="dxa"/>
            <w:shd w:val="clear" w:color="auto" w:fill="ECECEC"/>
          </w:tcPr>
          <w:p>
            <w:pPr>
              <w:pStyle w:val="TableParagraph"/>
              <w:spacing w:before="39"/>
              <w:ind w:right="56"/>
              <w:jc w:val="right"/>
              <w:rPr>
                <w:rFonts w:ascii="Calibri"/>
                <w:b/>
                <w:sz w:val="16"/>
              </w:rPr>
            </w:pPr>
            <w:r>
              <w:rPr>
                <w:rFonts w:ascii="Calibri"/>
                <w:b/>
                <w:spacing w:val="-2"/>
                <w:sz w:val="16"/>
              </w:rPr>
              <w:t>2.700.067,75</w:t>
            </w:r>
          </w:p>
        </w:tc>
        <w:tc>
          <w:tcPr>
            <w:tcW w:w="1292" w:type="dxa"/>
            <w:shd w:val="clear" w:color="auto" w:fill="ECECEC"/>
          </w:tcPr>
          <w:p>
            <w:pPr>
              <w:pStyle w:val="TableParagraph"/>
              <w:spacing w:before="39"/>
              <w:ind w:right="56"/>
              <w:jc w:val="right"/>
              <w:rPr>
                <w:rFonts w:ascii="Calibri"/>
                <w:b/>
                <w:sz w:val="16"/>
              </w:rPr>
            </w:pPr>
            <w:r>
              <w:rPr>
                <w:rFonts w:ascii="Calibri"/>
                <w:b/>
                <w:spacing w:val="-2"/>
                <w:sz w:val="16"/>
              </w:rPr>
              <w:t>2.732.326,39</w:t>
            </w:r>
          </w:p>
        </w:tc>
        <w:tc>
          <w:tcPr>
            <w:tcW w:w="510"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3750" w:type="dxa"/>
          </w:tcPr>
          <w:p>
            <w:pPr>
              <w:pStyle w:val="TableParagraph"/>
              <w:spacing w:before="39"/>
              <w:ind w:left="62"/>
              <w:rPr>
                <w:rFonts w:ascii="Calibri"/>
                <w:sz w:val="16"/>
              </w:rPr>
            </w:pPr>
            <w:r>
              <w:rPr>
                <w:rFonts w:ascii="Calibri"/>
                <w:sz w:val="16"/>
              </w:rPr>
              <w:t>II.</w:t>
            </w:r>
            <w:r>
              <w:rPr>
                <w:rFonts w:ascii="Calibri"/>
                <w:spacing w:val="4"/>
                <w:sz w:val="16"/>
              </w:rPr>
              <w:t> </w:t>
            </w:r>
            <w:r>
              <w:rPr>
                <w:rFonts w:ascii="Calibri"/>
                <w:sz w:val="16"/>
              </w:rPr>
              <w:t>Deudas</w:t>
            </w:r>
            <w:r>
              <w:rPr>
                <w:rFonts w:ascii="Calibri"/>
                <w:spacing w:val="4"/>
                <w:sz w:val="16"/>
              </w:rPr>
              <w:t> </w:t>
            </w:r>
            <w:r>
              <w:rPr>
                <w:rFonts w:ascii="Calibri"/>
                <w:sz w:val="16"/>
              </w:rPr>
              <w:t>a</w:t>
            </w:r>
            <w:r>
              <w:rPr>
                <w:rFonts w:ascii="Calibri"/>
                <w:spacing w:val="5"/>
                <w:sz w:val="16"/>
              </w:rPr>
              <w:t> </w:t>
            </w:r>
            <w:r>
              <w:rPr>
                <w:rFonts w:ascii="Calibri"/>
                <w:sz w:val="16"/>
              </w:rPr>
              <w:t>largo</w:t>
            </w:r>
            <w:r>
              <w:rPr>
                <w:rFonts w:ascii="Calibri"/>
                <w:spacing w:val="6"/>
                <w:sz w:val="16"/>
              </w:rPr>
              <w:t> </w:t>
            </w:r>
            <w:r>
              <w:rPr>
                <w:rFonts w:ascii="Calibri"/>
                <w:spacing w:val="-2"/>
                <w:sz w:val="16"/>
              </w:rPr>
              <w:t>plazo</w:t>
            </w:r>
          </w:p>
        </w:tc>
        <w:tc>
          <w:tcPr>
            <w:tcW w:w="1423" w:type="dxa"/>
          </w:tcPr>
          <w:p>
            <w:pPr>
              <w:pStyle w:val="TableParagraph"/>
              <w:spacing w:before="39"/>
              <w:ind w:right="54"/>
              <w:jc w:val="right"/>
              <w:rPr>
                <w:rFonts w:ascii="Calibri"/>
                <w:sz w:val="16"/>
              </w:rPr>
            </w:pPr>
            <w:r>
              <w:rPr>
                <w:rFonts w:ascii="Calibri"/>
                <w:spacing w:val="-2"/>
                <w:sz w:val="16"/>
              </w:rPr>
              <w:t>2.700.067,75</w:t>
            </w:r>
          </w:p>
        </w:tc>
        <w:tc>
          <w:tcPr>
            <w:tcW w:w="1292" w:type="dxa"/>
          </w:tcPr>
          <w:p>
            <w:pPr>
              <w:pStyle w:val="TableParagraph"/>
              <w:spacing w:before="39"/>
              <w:ind w:right="54"/>
              <w:jc w:val="right"/>
              <w:rPr>
                <w:rFonts w:ascii="Calibri"/>
                <w:sz w:val="16"/>
              </w:rPr>
            </w:pPr>
            <w:r>
              <w:rPr>
                <w:rFonts w:ascii="Calibri"/>
                <w:spacing w:val="-2"/>
                <w:sz w:val="16"/>
              </w:rPr>
              <w:t>2.732.326,39</w:t>
            </w:r>
          </w:p>
        </w:tc>
        <w:tc>
          <w:tcPr>
            <w:tcW w:w="510" w:type="dxa"/>
            <w:tcBorders>
              <w:top w:val="nil"/>
              <w:bottom w:val="nil"/>
              <w:right w:val="nil"/>
            </w:tcBorders>
          </w:tcPr>
          <w:p>
            <w:pPr>
              <w:pStyle w:val="TableParagraph"/>
              <w:rPr>
                <w:rFonts w:ascii="Times New Roman"/>
                <w:sz w:val="14"/>
              </w:rPr>
            </w:pPr>
          </w:p>
        </w:tc>
      </w:tr>
      <w:tr>
        <w:trPr>
          <w:trHeight w:val="272" w:hRule="atLeast"/>
        </w:trPr>
        <w:tc>
          <w:tcPr>
            <w:tcW w:w="3750" w:type="dxa"/>
            <w:shd w:val="clear" w:color="auto" w:fill="ECECEC"/>
          </w:tcPr>
          <w:p>
            <w:pPr>
              <w:pStyle w:val="TableParagraph"/>
              <w:spacing w:before="42"/>
              <w:ind w:left="62"/>
              <w:rPr>
                <w:rFonts w:ascii="Calibri"/>
                <w:b/>
                <w:sz w:val="16"/>
              </w:rPr>
            </w:pPr>
            <w:r>
              <w:rPr>
                <w:rFonts w:ascii="Calibri"/>
                <w:b/>
                <w:sz w:val="16"/>
              </w:rPr>
              <w:t>C.</w:t>
            </w:r>
            <w:r>
              <w:rPr>
                <w:rFonts w:ascii="Calibri"/>
                <w:b/>
                <w:spacing w:val="5"/>
                <w:sz w:val="16"/>
              </w:rPr>
              <w:t> </w:t>
            </w:r>
            <w:r>
              <w:rPr>
                <w:rFonts w:ascii="Calibri"/>
                <w:b/>
                <w:sz w:val="16"/>
              </w:rPr>
              <w:t>PASIVO</w:t>
            </w:r>
            <w:r>
              <w:rPr>
                <w:rFonts w:ascii="Calibri"/>
                <w:b/>
                <w:spacing w:val="6"/>
                <w:sz w:val="16"/>
              </w:rPr>
              <w:t> </w:t>
            </w:r>
            <w:r>
              <w:rPr>
                <w:rFonts w:ascii="Calibri"/>
                <w:b/>
                <w:spacing w:val="-2"/>
                <w:sz w:val="16"/>
              </w:rPr>
              <w:t>CORRIENTE</w:t>
            </w:r>
          </w:p>
        </w:tc>
        <w:tc>
          <w:tcPr>
            <w:tcW w:w="1423" w:type="dxa"/>
            <w:shd w:val="clear" w:color="auto" w:fill="ECECEC"/>
          </w:tcPr>
          <w:p>
            <w:pPr>
              <w:pStyle w:val="TableParagraph"/>
              <w:spacing w:before="42"/>
              <w:ind w:right="56"/>
              <w:jc w:val="right"/>
              <w:rPr>
                <w:rFonts w:ascii="Calibri"/>
                <w:b/>
                <w:sz w:val="16"/>
              </w:rPr>
            </w:pPr>
            <w:r>
              <w:rPr>
                <w:rFonts w:ascii="Calibri"/>
                <w:b/>
                <w:spacing w:val="-2"/>
                <w:sz w:val="16"/>
              </w:rPr>
              <w:t>4.122.526,70</w:t>
            </w:r>
          </w:p>
        </w:tc>
        <w:tc>
          <w:tcPr>
            <w:tcW w:w="1292" w:type="dxa"/>
            <w:shd w:val="clear" w:color="auto" w:fill="ECECEC"/>
          </w:tcPr>
          <w:p>
            <w:pPr>
              <w:pStyle w:val="TableParagraph"/>
              <w:spacing w:before="42"/>
              <w:ind w:right="56"/>
              <w:jc w:val="right"/>
              <w:rPr>
                <w:rFonts w:ascii="Calibri"/>
                <w:b/>
                <w:sz w:val="16"/>
              </w:rPr>
            </w:pPr>
            <w:r>
              <w:rPr>
                <w:rFonts w:ascii="Calibri"/>
                <w:b/>
                <w:spacing w:val="-2"/>
                <w:sz w:val="16"/>
              </w:rPr>
              <w:t>3.466.255,75</w:t>
            </w:r>
          </w:p>
        </w:tc>
        <w:tc>
          <w:tcPr>
            <w:tcW w:w="510"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3750" w:type="dxa"/>
          </w:tcPr>
          <w:p>
            <w:pPr>
              <w:pStyle w:val="TableParagraph"/>
              <w:spacing w:before="42"/>
              <w:ind w:left="62"/>
              <w:rPr>
                <w:rFonts w:ascii="Calibri"/>
                <w:sz w:val="16"/>
              </w:rPr>
            </w:pPr>
            <w:r>
              <w:rPr>
                <w:rFonts w:ascii="Calibri"/>
                <w:sz w:val="16"/>
              </w:rPr>
              <w:t>III.</w:t>
            </w:r>
            <w:r>
              <w:rPr>
                <w:rFonts w:ascii="Calibri"/>
                <w:spacing w:val="5"/>
                <w:sz w:val="16"/>
              </w:rPr>
              <w:t> </w:t>
            </w:r>
            <w:r>
              <w:rPr>
                <w:rFonts w:ascii="Calibri"/>
                <w:sz w:val="16"/>
              </w:rPr>
              <w:t>Deudas</w:t>
            </w:r>
            <w:r>
              <w:rPr>
                <w:rFonts w:ascii="Calibri"/>
                <w:spacing w:val="4"/>
                <w:sz w:val="16"/>
              </w:rPr>
              <w:t> </w:t>
            </w:r>
            <w:r>
              <w:rPr>
                <w:rFonts w:ascii="Calibri"/>
                <w:sz w:val="16"/>
              </w:rPr>
              <w:t>a</w:t>
            </w:r>
            <w:r>
              <w:rPr>
                <w:rFonts w:ascii="Calibri"/>
                <w:spacing w:val="5"/>
                <w:sz w:val="16"/>
              </w:rPr>
              <w:t> </w:t>
            </w:r>
            <w:r>
              <w:rPr>
                <w:rFonts w:ascii="Calibri"/>
                <w:sz w:val="16"/>
              </w:rPr>
              <w:t>corto</w:t>
            </w:r>
            <w:r>
              <w:rPr>
                <w:rFonts w:ascii="Calibri"/>
                <w:spacing w:val="6"/>
                <w:sz w:val="16"/>
              </w:rPr>
              <w:t> </w:t>
            </w:r>
            <w:r>
              <w:rPr>
                <w:rFonts w:ascii="Calibri"/>
                <w:spacing w:val="-2"/>
                <w:sz w:val="16"/>
              </w:rPr>
              <w:t>plazo</w:t>
            </w:r>
          </w:p>
        </w:tc>
        <w:tc>
          <w:tcPr>
            <w:tcW w:w="1423" w:type="dxa"/>
          </w:tcPr>
          <w:p>
            <w:pPr>
              <w:pStyle w:val="TableParagraph"/>
              <w:spacing w:before="42"/>
              <w:ind w:right="54"/>
              <w:jc w:val="right"/>
              <w:rPr>
                <w:rFonts w:ascii="Calibri"/>
                <w:sz w:val="16"/>
              </w:rPr>
            </w:pPr>
            <w:r>
              <w:rPr>
                <w:rFonts w:ascii="Calibri"/>
                <w:spacing w:val="-2"/>
                <w:sz w:val="16"/>
              </w:rPr>
              <w:t>133.003,77</w:t>
            </w:r>
          </w:p>
        </w:tc>
        <w:tc>
          <w:tcPr>
            <w:tcW w:w="1292" w:type="dxa"/>
          </w:tcPr>
          <w:p>
            <w:pPr>
              <w:pStyle w:val="TableParagraph"/>
              <w:spacing w:before="42"/>
              <w:ind w:right="54"/>
              <w:jc w:val="right"/>
              <w:rPr>
                <w:rFonts w:ascii="Calibri"/>
                <w:sz w:val="16"/>
              </w:rPr>
            </w:pPr>
            <w:r>
              <w:rPr>
                <w:rFonts w:ascii="Calibri"/>
                <w:spacing w:val="-2"/>
                <w:sz w:val="16"/>
              </w:rPr>
              <w:t>121.270,44</w:t>
            </w:r>
          </w:p>
        </w:tc>
        <w:tc>
          <w:tcPr>
            <w:tcW w:w="510" w:type="dxa"/>
            <w:vMerge w:val="restart"/>
            <w:tcBorders>
              <w:top w:val="nil"/>
              <w:bottom w:val="nil"/>
              <w:right w:val="nil"/>
            </w:tcBorders>
          </w:tcPr>
          <w:p>
            <w:pPr>
              <w:pStyle w:val="TableParagraph"/>
              <w:rPr>
                <w:rFonts w:ascii="Times New Roman"/>
                <w:sz w:val="14"/>
              </w:rPr>
            </w:pPr>
          </w:p>
        </w:tc>
      </w:tr>
      <w:tr>
        <w:trPr>
          <w:trHeight w:val="274" w:hRule="atLeast"/>
        </w:trPr>
        <w:tc>
          <w:tcPr>
            <w:tcW w:w="3750" w:type="dxa"/>
          </w:tcPr>
          <w:p>
            <w:pPr>
              <w:pStyle w:val="TableParagraph"/>
              <w:spacing w:before="42"/>
              <w:ind w:left="62"/>
              <w:rPr>
                <w:rFonts w:ascii="Calibri"/>
                <w:sz w:val="16"/>
              </w:rPr>
            </w:pPr>
            <w:r>
              <w:rPr>
                <w:rFonts w:ascii="Calibri"/>
                <w:sz w:val="16"/>
              </w:rPr>
              <w:t>VI.</w:t>
            </w:r>
            <w:r>
              <w:rPr>
                <w:rFonts w:ascii="Calibri"/>
                <w:spacing w:val="6"/>
                <w:sz w:val="16"/>
              </w:rPr>
              <w:t> </w:t>
            </w:r>
            <w:r>
              <w:rPr>
                <w:rFonts w:ascii="Calibri"/>
                <w:sz w:val="16"/>
              </w:rPr>
              <w:t>Acreedores</w:t>
            </w:r>
            <w:r>
              <w:rPr>
                <w:rFonts w:ascii="Calibri"/>
                <w:spacing w:val="6"/>
                <w:sz w:val="16"/>
              </w:rPr>
              <w:t> </w:t>
            </w:r>
            <w:r>
              <w:rPr>
                <w:rFonts w:ascii="Calibri"/>
                <w:sz w:val="16"/>
              </w:rPr>
              <w:t>comerciales</w:t>
            </w:r>
            <w:r>
              <w:rPr>
                <w:rFonts w:ascii="Calibri"/>
                <w:spacing w:val="6"/>
                <w:sz w:val="16"/>
              </w:rPr>
              <w:t> </w:t>
            </w:r>
            <w:r>
              <w:rPr>
                <w:rFonts w:ascii="Calibri"/>
                <w:sz w:val="16"/>
              </w:rPr>
              <w:t>y</w:t>
            </w:r>
            <w:r>
              <w:rPr>
                <w:rFonts w:ascii="Calibri"/>
                <w:spacing w:val="7"/>
                <w:sz w:val="16"/>
              </w:rPr>
              <w:t> </w:t>
            </w:r>
            <w:r>
              <w:rPr>
                <w:rFonts w:ascii="Calibri"/>
                <w:sz w:val="16"/>
              </w:rPr>
              <w:t>otras</w:t>
            </w:r>
            <w:r>
              <w:rPr>
                <w:rFonts w:ascii="Calibri"/>
                <w:spacing w:val="5"/>
                <w:sz w:val="16"/>
              </w:rPr>
              <w:t> </w:t>
            </w:r>
            <w:r>
              <w:rPr>
                <w:rFonts w:ascii="Calibri"/>
                <w:sz w:val="16"/>
              </w:rPr>
              <w:t>cuentas</w:t>
            </w:r>
            <w:r>
              <w:rPr>
                <w:rFonts w:ascii="Calibri"/>
                <w:spacing w:val="6"/>
                <w:sz w:val="16"/>
              </w:rPr>
              <w:t> </w:t>
            </w:r>
            <w:r>
              <w:rPr>
                <w:rFonts w:ascii="Calibri"/>
                <w:sz w:val="16"/>
              </w:rPr>
              <w:t>a</w:t>
            </w:r>
            <w:r>
              <w:rPr>
                <w:rFonts w:ascii="Calibri"/>
                <w:spacing w:val="7"/>
                <w:sz w:val="16"/>
              </w:rPr>
              <w:t> </w:t>
            </w:r>
            <w:r>
              <w:rPr>
                <w:rFonts w:ascii="Calibri"/>
                <w:spacing w:val="-4"/>
                <w:sz w:val="16"/>
              </w:rPr>
              <w:t>pagar</w:t>
            </w:r>
          </w:p>
        </w:tc>
        <w:tc>
          <w:tcPr>
            <w:tcW w:w="1423" w:type="dxa"/>
          </w:tcPr>
          <w:p>
            <w:pPr>
              <w:pStyle w:val="TableParagraph"/>
              <w:spacing w:before="42"/>
              <w:ind w:right="54"/>
              <w:jc w:val="right"/>
              <w:rPr>
                <w:rFonts w:ascii="Calibri"/>
                <w:sz w:val="16"/>
              </w:rPr>
            </w:pPr>
            <w:r>
              <w:rPr>
                <w:rFonts w:ascii="Calibri"/>
                <w:spacing w:val="-2"/>
                <w:sz w:val="16"/>
              </w:rPr>
              <w:t>1.098.778,32</w:t>
            </w:r>
          </w:p>
        </w:tc>
        <w:tc>
          <w:tcPr>
            <w:tcW w:w="1292" w:type="dxa"/>
          </w:tcPr>
          <w:p>
            <w:pPr>
              <w:pStyle w:val="TableParagraph"/>
              <w:spacing w:before="42"/>
              <w:ind w:right="54"/>
              <w:jc w:val="right"/>
              <w:rPr>
                <w:rFonts w:ascii="Calibri"/>
                <w:sz w:val="16"/>
              </w:rPr>
            </w:pPr>
            <w:r>
              <w:rPr>
                <w:rFonts w:ascii="Calibri"/>
                <w:spacing w:val="-2"/>
                <w:sz w:val="16"/>
              </w:rPr>
              <w:t>1.157.208,10</w:t>
            </w:r>
          </w:p>
        </w:tc>
        <w:tc>
          <w:tcPr>
            <w:tcW w:w="510" w:type="dxa"/>
            <w:vMerge/>
            <w:tcBorders>
              <w:top w:val="nil"/>
              <w:bottom w:val="nil"/>
              <w:right w:val="nil"/>
            </w:tcBorders>
          </w:tcPr>
          <w:p>
            <w:pPr>
              <w:rPr>
                <w:sz w:val="2"/>
                <w:szCs w:val="2"/>
              </w:rPr>
            </w:pPr>
          </w:p>
        </w:tc>
      </w:tr>
      <w:tr>
        <w:trPr>
          <w:trHeight w:val="272" w:hRule="atLeast"/>
        </w:trPr>
        <w:tc>
          <w:tcPr>
            <w:tcW w:w="3750" w:type="dxa"/>
          </w:tcPr>
          <w:p>
            <w:pPr>
              <w:pStyle w:val="TableParagraph"/>
              <w:spacing w:before="39"/>
              <w:ind w:left="62"/>
              <w:rPr>
                <w:rFonts w:ascii="Calibri"/>
                <w:sz w:val="16"/>
              </w:rPr>
            </w:pPr>
            <w:r>
              <w:rPr>
                <w:rFonts w:ascii="Calibri"/>
                <w:sz w:val="16"/>
              </w:rPr>
              <w:t>VII.</w:t>
            </w:r>
            <w:r>
              <w:rPr>
                <w:rFonts w:ascii="Calibri"/>
                <w:spacing w:val="6"/>
                <w:sz w:val="16"/>
              </w:rPr>
              <w:t> </w:t>
            </w:r>
            <w:r>
              <w:rPr>
                <w:rFonts w:ascii="Calibri"/>
                <w:sz w:val="16"/>
              </w:rPr>
              <w:t>Periodificaciones</w:t>
            </w:r>
            <w:r>
              <w:rPr>
                <w:rFonts w:ascii="Calibri"/>
                <w:spacing w:val="6"/>
                <w:sz w:val="16"/>
              </w:rPr>
              <w:t> </w:t>
            </w:r>
            <w:r>
              <w:rPr>
                <w:rFonts w:ascii="Calibri"/>
                <w:sz w:val="16"/>
              </w:rPr>
              <w:t>a</w:t>
            </w:r>
            <w:r>
              <w:rPr>
                <w:rFonts w:ascii="Calibri"/>
                <w:spacing w:val="7"/>
                <w:sz w:val="16"/>
              </w:rPr>
              <w:t> </w:t>
            </w:r>
            <w:r>
              <w:rPr>
                <w:rFonts w:ascii="Calibri"/>
                <w:sz w:val="16"/>
              </w:rPr>
              <w:t>corto</w:t>
            </w:r>
            <w:r>
              <w:rPr>
                <w:rFonts w:ascii="Calibri"/>
                <w:spacing w:val="8"/>
                <w:sz w:val="16"/>
              </w:rPr>
              <w:t> </w:t>
            </w:r>
            <w:r>
              <w:rPr>
                <w:rFonts w:ascii="Calibri"/>
                <w:spacing w:val="-4"/>
                <w:sz w:val="16"/>
              </w:rPr>
              <w:t>plazo</w:t>
            </w:r>
          </w:p>
        </w:tc>
        <w:tc>
          <w:tcPr>
            <w:tcW w:w="1423" w:type="dxa"/>
          </w:tcPr>
          <w:p>
            <w:pPr>
              <w:pStyle w:val="TableParagraph"/>
              <w:spacing w:before="39"/>
              <w:ind w:right="54"/>
              <w:jc w:val="right"/>
              <w:rPr>
                <w:rFonts w:ascii="Calibri"/>
                <w:sz w:val="16"/>
              </w:rPr>
            </w:pPr>
            <w:r>
              <w:rPr>
                <w:rFonts w:ascii="Calibri"/>
                <w:spacing w:val="-2"/>
                <w:sz w:val="16"/>
              </w:rPr>
              <w:t>2.890.744,61</w:t>
            </w:r>
          </w:p>
        </w:tc>
        <w:tc>
          <w:tcPr>
            <w:tcW w:w="1292" w:type="dxa"/>
          </w:tcPr>
          <w:p>
            <w:pPr>
              <w:pStyle w:val="TableParagraph"/>
              <w:spacing w:before="39"/>
              <w:ind w:right="54"/>
              <w:jc w:val="right"/>
              <w:rPr>
                <w:rFonts w:ascii="Calibri"/>
                <w:sz w:val="16"/>
              </w:rPr>
            </w:pPr>
            <w:r>
              <w:rPr>
                <w:rFonts w:ascii="Calibri"/>
                <w:spacing w:val="-2"/>
                <w:sz w:val="16"/>
              </w:rPr>
              <w:t>2.187.777,21</w:t>
            </w:r>
          </w:p>
        </w:tc>
        <w:tc>
          <w:tcPr>
            <w:tcW w:w="510" w:type="dxa"/>
            <w:vMerge/>
            <w:tcBorders>
              <w:top w:val="nil"/>
              <w:bottom w:val="nil"/>
              <w:right w:val="nil"/>
            </w:tcBorders>
          </w:tcPr>
          <w:p>
            <w:pPr>
              <w:rPr>
                <w:sz w:val="2"/>
                <w:szCs w:val="2"/>
              </w:rPr>
            </w:pPr>
          </w:p>
        </w:tc>
      </w:tr>
      <w:tr>
        <w:trPr>
          <w:trHeight w:val="272" w:hRule="atLeast"/>
        </w:trPr>
        <w:tc>
          <w:tcPr>
            <w:tcW w:w="3750" w:type="dxa"/>
            <w:shd w:val="clear" w:color="auto" w:fill="DADADA"/>
          </w:tcPr>
          <w:p>
            <w:pPr>
              <w:pStyle w:val="TableParagraph"/>
              <w:spacing w:before="39"/>
              <w:ind w:left="7" w:right="2"/>
              <w:jc w:val="center"/>
              <w:rPr>
                <w:rFonts w:ascii="Calibri"/>
                <w:b/>
                <w:sz w:val="16"/>
              </w:rPr>
            </w:pPr>
            <w:r>
              <w:rPr>
                <w:rFonts w:ascii="Calibri"/>
                <w:b/>
                <w:sz w:val="16"/>
              </w:rPr>
              <w:t>TOTAL</w:t>
            </w:r>
            <w:r>
              <w:rPr>
                <w:rFonts w:ascii="Calibri"/>
                <w:b/>
                <w:spacing w:val="6"/>
                <w:sz w:val="16"/>
              </w:rPr>
              <w:t> </w:t>
            </w:r>
            <w:r>
              <w:rPr>
                <w:rFonts w:ascii="Calibri"/>
                <w:b/>
                <w:spacing w:val="-2"/>
                <w:sz w:val="16"/>
              </w:rPr>
              <w:t>PASIVO</w:t>
            </w:r>
          </w:p>
        </w:tc>
        <w:tc>
          <w:tcPr>
            <w:tcW w:w="1423" w:type="dxa"/>
            <w:shd w:val="clear" w:color="auto" w:fill="DADADA"/>
          </w:tcPr>
          <w:p>
            <w:pPr>
              <w:pStyle w:val="TableParagraph"/>
              <w:spacing w:before="39"/>
              <w:ind w:right="55"/>
              <w:jc w:val="right"/>
              <w:rPr>
                <w:rFonts w:ascii="Calibri"/>
                <w:b/>
                <w:sz w:val="16"/>
              </w:rPr>
            </w:pPr>
            <w:r>
              <w:rPr>
                <w:rFonts w:ascii="Calibri"/>
                <w:b/>
                <w:spacing w:val="-2"/>
                <w:sz w:val="16"/>
              </w:rPr>
              <w:t>33.903.920,42</w:t>
            </w:r>
          </w:p>
        </w:tc>
        <w:tc>
          <w:tcPr>
            <w:tcW w:w="1292" w:type="dxa"/>
            <w:shd w:val="clear" w:color="auto" w:fill="DADADA"/>
          </w:tcPr>
          <w:p>
            <w:pPr>
              <w:pStyle w:val="TableParagraph"/>
              <w:spacing w:before="39"/>
              <w:ind w:right="56"/>
              <w:jc w:val="right"/>
              <w:rPr>
                <w:rFonts w:ascii="Calibri"/>
                <w:b/>
                <w:sz w:val="16"/>
              </w:rPr>
            </w:pPr>
            <w:r>
              <w:rPr>
                <w:rFonts w:ascii="Calibri"/>
                <w:b/>
                <w:spacing w:val="-2"/>
                <w:sz w:val="16"/>
              </w:rPr>
              <w:t>34.187.034,28</w:t>
            </w:r>
          </w:p>
        </w:tc>
        <w:tc>
          <w:tcPr>
            <w:tcW w:w="510" w:type="dxa"/>
            <w:vMerge/>
            <w:tcBorders>
              <w:top w:val="nil"/>
              <w:bottom w:val="nil"/>
              <w:right w:val="nil"/>
            </w:tcBorders>
          </w:tcPr>
          <w:p>
            <w:pPr>
              <w:rPr>
                <w:sz w:val="2"/>
                <w:szCs w:val="2"/>
              </w:rPr>
            </w:pPr>
          </w:p>
        </w:tc>
      </w:tr>
    </w:tbl>
    <w:p>
      <w:pPr>
        <w:spacing w:after="0"/>
        <w:rPr>
          <w:sz w:val="2"/>
          <w:szCs w:val="2"/>
        </w:rPr>
        <w:sectPr>
          <w:headerReference w:type="default" r:id="rId147"/>
          <w:footerReference w:type="default" r:id="rId148"/>
          <w:pgSz w:w="11910" w:h="16840"/>
          <w:pgMar w:header="644" w:footer="3282" w:top="1480" w:bottom="3480" w:left="425" w:right="425"/>
        </w:sectPr>
      </w:pPr>
    </w:p>
    <w:p>
      <w:pPr>
        <w:pStyle w:val="BodyText"/>
        <w:rPr>
          <w:b/>
        </w:rPr>
      </w:pPr>
    </w:p>
    <w:p>
      <w:pPr>
        <w:pStyle w:val="BodyText"/>
        <w:rPr>
          <w:b/>
        </w:rPr>
      </w:pPr>
    </w:p>
    <w:p>
      <w:pPr>
        <w:pStyle w:val="BodyText"/>
        <w:rPr>
          <w:b/>
        </w:rPr>
      </w:pPr>
    </w:p>
    <w:p>
      <w:pPr>
        <w:pStyle w:val="BodyText"/>
        <w:spacing w:before="42"/>
        <w:rPr>
          <w:b/>
        </w:rPr>
      </w:pPr>
    </w:p>
    <w:p>
      <w:pPr>
        <w:spacing w:before="0"/>
        <w:ind w:left="1484" w:right="452" w:firstLine="0"/>
        <w:jc w:val="center"/>
        <w:rPr>
          <w:b/>
          <w:sz w:val="22"/>
        </w:rPr>
      </w:pPr>
      <w:r>
        <w:rPr>
          <w:b/>
          <w:sz w:val="22"/>
        </w:rPr>
        <w:t>Cuenta</w:t>
      </w:r>
      <w:r>
        <w:rPr>
          <w:b/>
          <w:spacing w:val="-6"/>
          <w:sz w:val="22"/>
        </w:rPr>
        <w:t> </w:t>
      </w:r>
      <w:r>
        <w:rPr>
          <w:b/>
          <w:sz w:val="22"/>
        </w:rPr>
        <w:t>de</w:t>
      </w:r>
      <w:r>
        <w:rPr>
          <w:b/>
          <w:spacing w:val="-6"/>
          <w:sz w:val="22"/>
        </w:rPr>
        <w:t> </w:t>
      </w:r>
      <w:r>
        <w:rPr>
          <w:b/>
          <w:spacing w:val="-2"/>
          <w:sz w:val="22"/>
        </w:rPr>
        <w:t>Resultados</w:t>
      </w:r>
    </w:p>
    <w:p>
      <w:pPr>
        <w:pStyle w:val="BodyText"/>
        <w:spacing w:before="23"/>
        <w:rPr>
          <w:b/>
          <w:sz w:val="20"/>
        </w:rPr>
      </w:pPr>
    </w:p>
    <w:tbl>
      <w:tblPr>
        <w:tblW w:w="0" w:type="auto"/>
        <w:jc w:val="left"/>
        <w:tblInd w:w="2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54"/>
        <w:gridCol w:w="1294"/>
        <w:gridCol w:w="1051"/>
        <w:gridCol w:w="147"/>
      </w:tblGrid>
      <w:tr>
        <w:trPr>
          <w:trHeight w:val="699" w:hRule="atLeast"/>
        </w:trPr>
        <w:tc>
          <w:tcPr>
            <w:tcW w:w="4654" w:type="dxa"/>
            <w:shd w:val="clear" w:color="auto" w:fill="DAE9F7"/>
          </w:tcPr>
          <w:p>
            <w:pPr>
              <w:pStyle w:val="TableParagraph"/>
              <w:spacing w:before="58"/>
              <w:rPr>
                <w:rFonts w:ascii="Calibri"/>
                <w:b/>
                <w:sz w:val="16"/>
              </w:rPr>
            </w:pPr>
          </w:p>
          <w:p>
            <w:pPr>
              <w:pStyle w:val="TableParagraph"/>
              <w:spacing w:before="1"/>
              <w:ind w:left="1466"/>
              <w:rPr>
                <w:rFonts w:ascii="Calibri"/>
                <w:b/>
                <w:sz w:val="16"/>
              </w:rPr>
            </w:pPr>
            <w:r>
              <w:rPr>
                <w:rFonts w:ascii="Calibri"/>
                <w:b/>
                <w:sz w:val="16"/>
              </w:rPr>
              <w:t>CUENTA</w:t>
            </w:r>
            <w:r>
              <w:rPr>
                <w:rFonts w:ascii="Calibri"/>
                <w:b/>
                <w:spacing w:val="5"/>
                <w:sz w:val="16"/>
              </w:rPr>
              <w:t> </w:t>
            </w:r>
            <w:r>
              <w:rPr>
                <w:rFonts w:ascii="Calibri"/>
                <w:b/>
                <w:sz w:val="16"/>
              </w:rPr>
              <w:t>DE</w:t>
            </w:r>
            <w:r>
              <w:rPr>
                <w:rFonts w:ascii="Calibri"/>
                <w:b/>
                <w:spacing w:val="8"/>
                <w:sz w:val="16"/>
              </w:rPr>
              <w:t> </w:t>
            </w:r>
            <w:r>
              <w:rPr>
                <w:rFonts w:ascii="Calibri"/>
                <w:b/>
                <w:spacing w:val="-2"/>
                <w:sz w:val="16"/>
              </w:rPr>
              <w:t>RESULTADOS</w:t>
            </w:r>
          </w:p>
        </w:tc>
        <w:tc>
          <w:tcPr>
            <w:tcW w:w="1294" w:type="dxa"/>
            <w:shd w:val="clear" w:color="auto" w:fill="DAE9F7"/>
          </w:tcPr>
          <w:p>
            <w:pPr>
              <w:pStyle w:val="TableParagraph"/>
              <w:spacing w:before="58"/>
              <w:rPr>
                <w:rFonts w:ascii="Calibri"/>
                <w:b/>
                <w:sz w:val="16"/>
              </w:rPr>
            </w:pPr>
          </w:p>
          <w:p>
            <w:pPr>
              <w:pStyle w:val="TableParagraph"/>
              <w:spacing w:before="1"/>
              <w:ind w:left="10" w:right="4"/>
              <w:jc w:val="center"/>
              <w:rPr>
                <w:rFonts w:ascii="Calibri"/>
                <w:b/>
                <w:sz w:val="16"/>
              </w:rPr>
            </w:pPr>
            <w:r>
              <w:rPr>
                <w:rFonts w:ascii="Calibri"/>
                <w:b/>
                <w:spacing w:val="-4"/>
                <w:sz w:val="16"/>
              </w:rPr>
              <w:t>2020</w:t>
            </w:r>
          </w:p>
        </w:tc>
        <w:tc>
          <w:tcPr>
            <w:tcW w:w="1051" w:type="dxa"/>
            <w:shd w:val="clear" w:color="auto" w:fill="DAE9F7"/>
          </w:tcPr>
          <w:p>
            <w:pPr>
              <w:pStyle w:val="TableParagraph"/>
              <w:spacing w:before="58"/>
              <w:rPr>
                <w:rFonts w:ascii="Calibri"/>
                <w:b/>
                <w:sz w:val="16"/>
              </w:rPr>
            </w:pPr>
          </w:p>
          <w:p>
            <w:pPr>
              <w:pStyle w:val="TableParagraph"/>
              <w:spacing w:before="1"/>
              <w:ind w:left="8"/>
              <w:jc w:val="center"/>
              <w:rPr>
                <w:rFonts w:ascii="Calibri"/>
                <w:b/>
                <w:sz w:val="16"/>
              </w:rPr>
            </w:pPr>
            <w:r>
              <w:rPr>
                <w:rFonts w:ascii="Calibri"/>
                <w:b/>
                <w:spacing w:val="-4"/>
                <w:sz w:val="16"/>
              </w:rPr>
              <w:t>2019</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shd w:val="clear" w:color="auto" w:fill="ECECEC"/>
          </w:tcPr>
          <w:p>
            <w:pPr>
              <w:pStyle w:val="TableParagraph"/>
              <w:spacing w:before="39"/>
              <w:ind w:left="62"/>
              <w:rPr>
                <w:rFonts w:ascii="Calibri"/>
                <w:b/>
                <w:sz w:val="16"/>
              </w:rPr>
            </w:pPr>
            <w:r>
              <w:rPr>
                <w:rFonts w:ascii="Calibri"/>
                <w:b/>
                <w:sz w:val="16"/>
              </w:rPr>
              <w:t>A)</w:t>
            </w:r>
            <w:r>
              <w:rPr>
                <w:rFonts w:ascii="Calibri"/>
                <w:b/>
                <w:spacing w:val="4"/>
                <w:sz w:val="16"/>
              </w:rPr>
              <w:t> </w:t>
            </w:r>
            <w:r>
              <w:rPr>
                <w:rFonts w:ascii="Calibri"/>
                <w:b/>
                <w:sz w:val="16"/>
              </w:rPr>
              <w:t>Excedente</w:t>
            </w:r>
            <w:r>
              <w:rPr>
                <w:rFonts w:ascii="Calibri"/>
                <w:b/>
                <w:spacing w:val="5"/>
                <w:sz w:val="16"/>
              </w:rPr>
              <w:t> </w:t>
            </w:r>
            <w:r>
              <w:rPr>
                <w:rFonts w:ascii="Calibri"/>
                <w:b/>
                <w:sz w:val="16"/>
              </w:rPr>
              <w:t>del</w:t>
            </w:r>
            <w:r>
              <w:rPr>
                <w:rFonts w:ascii="Calibri"/>
                <w:b/>
                <w:spacing w:val="4"/>
                <w:sz w:val="16"/>
              </w:rPr>
              <w:t> </w:t>
            </w:r>
            <w:r>
              <w:rPr>
                <w:rFonts w:ascii="Calibri"/>
                <w:b/>
                <w:spacing w:val="-2"/>
                <w:sz w:val="16"/>
              </w:rPr>
              <w:t>ejercicio</w:t>
            </w:r>
          </w:p>
        </w:tc>
        <w:tc>
          <w:tcPr>
            <w:tcW w:w="1294" w:type="dxa"/>
            <w:shd w:val="clear" w:color="auto" w:fill="ECECEC"/>
          </w:tcPr>
          <w:p>
            <w:pPr>
              <w:pStyle w:val="TableParagraph"/>
              <w:rPr>
                <w:rFonts w:ascii="Times New Roman"/>
                <w:sz w:val="14"/>
              </w:rPr>
            </w:pPr>
          </w:p>
        </w:tc>
        <w:tc>
          <w:tcPr>
            <w:tcW w:w="1051" w:type="dxa"/>
            <w:shd w:val="clear" w:color="auto" w:fill="ECECEC"/>
          </w:tcPr>
          <w:p>
            <w:pPr>
              <w:pStyle w:val="TableParagraph"/>
              <w:rPr>
                <w:rFonts w:ascii="Times New Roman"/>
                <w:sz w:val="14"/>
              </w:rPr>
            </w:pPr>
          </w:p>
        </w:tc>
        <w:tc>
          <w:tcPr>
            <w:tcW w:w="147"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4654" w:type="dxa"/>
          </w:tcPr>
          <w:p>
            <w:pPr>
              <w:pStyle w:val="TableParagraph"/>
              <w:spacing w:before="42"/>
              <w:ind w:left="62"/>
              <w:rPr>
                <w:rFonts w:ascii="Calibri"/>
                <w:sz w:val="16"/>
              </w:rPr>
            </w:pPr>
            <w:r>
              <w:rPr>
                <w:rFonts w:ascii="Calibri"/>
                <w:sz w:val="16"/>
              </w:rPr>
              <w:t>1.</w:t>
            </w:r>
            <w:r>
              <w:rPr>
                <w:rFonts w:ascii="Calibri"/>
                <w:spacing w:val="4"/>
                <w:sz w:val="16"/>
              </w:rPr>
              <w:t> </w:t>
            </w:r>
            <w:r>
              <w:rPr>
                <w:rFonts w:ascii="Calibri"/>
                <w:sz w:val="16"/>
              </w:rPr>
              <w:t>Ingresos</w:t>
            </w:r>
            <w:r>
              <w:rPr>
                <w:rFonts w:ascii="Calibri"/>
                <w:spacing w:val="6"/>
                <w:sz w:val="16"/>
              </w:rPr>
              <w:t> </w:t>
            </w:r>
            <w:r>
              <w:rPr>
                <w:rFonts w:ascii="Calibri"/>
                <w:sz w:val="16"/>
              </w:rPr>
              <w:t>de</w:t>
            </w:r>
            <w:r>
              <w:rPr>
                <w:rFonts w:ascii="Calibri"/>
                <w:spacing w:val="4"/>
                <w:sz w:val="16"/>
              </w:rPr>
              <w:t> </w:t>
            </w:r>
            <w:r>
              <w:rPr>
                <w:rFonts w:ascii="Calibri"/>
                <w:sz w:val="16"/>
              </w:rPr>
              <w:t>la</w:t>
            </w:r>
            <w:r>
              <w:rPr>
                <w:rFonts w:ascii="Calibri"/>
                <w:spacing w:val="5"/>
                <w:sz w:val="16"/>
              </w:rPr>
              <w:t> </w:t>
            </w:r>
            <w:r>
              <w:rPr>
                <w:rFonts w:ascii="Calibri"/>
                <w:sz w:val="16"/>
              </w:rPr>
              <w:t>actividad</w:t>
            </w:r>
            <w:r>
              <w:rPr>
                <w:rFonts w:ascii="Calibri"/>
                <w:spacing w:val="6"/>
                <w:sz w:val="16"/>
              </w:rPr>
              <w:t> </w:t>
            </w:r>
            <w:r>
              <w:rPr>
                <w:rFonts w:ascii="Calibri"/>
                <w:spacing w:val="-2"/>
                <w:sz w:val="16"/>
              </w:rPr>
              <w:t>propia</w:t>
            </w:r>
          </w:p>
        </w:tc>
        <w:tc>
          <w:tcPr>
            <w:tcW w:w="1294" w:type="dxa"/>
          </w:tcPr>
          <w:p>
            <w:pPr>
              <w:pStyle w:val="TableParagraph"/>
              <w:spacing w:before="42"/>
              <w:ind w:right="54"/>
              <w:jc w:val="right"/>
              <w:rPr>
                <w:rFonts w:ascii="Calibri"/>
                <w:sz w:val="16"/>
              </w:rPr>
            </w:pPr>
            <w:r>
              <w:rPr>
                <w:rFonts w:ascii="Calibri"/>
                <w:spacing w:val="-2"/>
                <w:sz w:val="16"/>
              </w:rPr>
              <w:t>3.792.699,62</w:t>
            </w:r>
          </w:p>
        </w:tc>
        <w:tc>
          <w:tcPr>
            <w:tcW w:w="1051" w:type="dxa"/>
          </w:tcPr>
          <w:p>
            <w:pPr>
              <w:pStyle w:val="TableParagraph"/>
              <w:spacing w:before="42"/>
              <w:ind w:right="52"/>
              <w:jc w:val="right"/>
              <w:rPr>
                <w:rFonts w:ascii="Calibri"/>
                <w:sz w:val="16"/>
              </w:rPr>
            </w:pPr>
            <w:r>
              <w:rPr>
                <w:rFonts w:ascii="Calibri"/>
                <w:spacing w:val="-2"/>
                <w:sz w:val="16"/>
              </w:rPr>
              <w:t>3.737.273,83</w:t>
            </w:r>
          </w:p>
        </w:tc>
        <w:tc>
          <w:tcPr>
            <w:tcW w:w="147" w:type="dxa"/>
            <w:tcBorders>
              <w:top w:val="nil"/>
              <w:bottom w:val="nil"/>
              <w:right w:val="nil"/>
            </w:tcBorders>
          </w:tcPr>
          <w:p>
            <w:pPr>
              <w:pStyle w:val="TableParagraph"/>
              <w:rPr>
                <w:rFonts w:ascii="Times New Roman"/>
                <w:sz w:val="14"/>
              </w:rPr>
            </w:pPr>
          </w:p>
        </w:tc>
      </w:tr>
      <w:tr>
        <w:trPr>
          <w:trHeight w:val="274" w:hRule="atLeast"/>
        </w:trPr>
        <w:tc>
          <w:tcPr>
            <w:tcW w:w="4654" w:type="dxa"/>
          </w:tcPr>
          <w:p>
            <w:pPr>
              <w:pStyle w:val="TableParagraph"/>
              <w:spacing w:before="42"/>
              <w:ind w:left="62"/>
              <w:rPr>
                <w:rFonts w:ascii="Calibri"/>
                <w:sz w:val="16"/>
              </w:rPr>
            </w:pPr>
            <w:r>
              <w:rPr>
                <w:rFonts w:ascii="Calibri"/>
                <w:sz w:val="16"/>
              </w:rPr>
              <w:t>2.Ventas</w:t>
            </w:r>
            <w:r>
              <w:rPr>
                <w:rFonts w:ascii="Calibri"/>
                <w:spacing w:val="4"/>
                <w:sz w:val="16"/>
              </w:rPr>
              <w:t> </w:t>
            </w:r>
            <w:r>
              <w:rPr>
                <w:rFonts w:ascii="Calibri"/>
                <w:sz w:val="16"/>
              </w:rPr>
              <w:t>y</w:t>
            </w:r>
            <w:r>
              <w:rPr>
                <w:rFonts w:ascii="Calibri"/>
                <w:spacing w:val="6"/>
                <w:sz w:val="16"/>
              </w:rPr>
              <w:t> </w:t>
            </w:r>
            <w:r>
              <w:rPr>
                <w:rFonts w:ascii="Calibri"/>
                <w:sz w:val="16"/>
              </w:rPr>
              <w:t>otros</w:t>
            </w:r>
            <w:r>
              <w:rPr>
                <w:rFonts w:ascii="Calibri"/>
                <w:spacing w:val="5"/>
                <w:sz w:val="16"/>
              </w:rPr>
              <w:t> </w:t>
            </w:r>
            <w:r>
              <w:rPr>
                <w:rFonts w:ascii="Calibri"/>
                <w:sz w:val="16"/>
              </w:rPr>
              <w:t>ingresos</w:t>
            </w:r>
            <w:r>
              <w:rPr>
                <w:rFonts w:ascii="Calibri"/>
                <w:spacing w:val="5"/>
                <w:sz w:val="16"/>
              </w:rPr>
              <w:t> </w:t>
            </w:r>
            <w:r>
              <w:rPr>
                <w:rFonts w:ascii="Calibri"/>
                <w:sz w:val="16"/>
              </w:rPr>
              <w:t>de</w:t>
            </w:r>
            <w:r>
              <w:rPr>
                <w:rFonts w:ascii="Calibri"/>
                <w:spacing w:val="7"/>
                <w:sz w:val="16"/>
              </w:rPr>
              <w:t> </w:t>
            </w:r>
            <w:r>
              <w:rPr>
                <w:rFonts w:ascii="Calibri"/>
                <w:sz w:val="16"/>
              </w:rPr>
              <w:t>la</w:t>
            </w:r>
            <w:r>
              <w:rPr>
                <w:rFonts w:ascii="Calibri"/>
                <w:spacing w:val="6"/>
                <w:sz w:val="16"/>
              </w:rPr>
              <w:t> </w:t>
            </w:r>
            <w:r>
              <w:rPr>
                <w:rFonts w:ascii="Calibri"/>
                <w:sz w:val="16"/>
              </w:rPr>
              <w:t>actividad</w:t>
            </w:r>
            <w:r>
              <w:rPr>
                <w:rFonts w:ascii="Calibri"/>
                <w:spacing w:val="4"/>
                <w:sz w:val="16"/>
              </w:rPr>
              <w:t> </w:t>
            </w:r>
            <w:r>
              <w:rPr>
                <w:rFonts w:ascii="Calibri"/>
                <w:spacing w:val="-2"/>
                <w:sz w:val="16"/>
              </w:rPr>
              <w:t>mercantil</w:t>
            </w:r>
          </w:p>
        </w:tc>
        <w:tc>
          <w:tcPr>
            <w:tcW w:w="1294" w:type="dxa"/>
          </w:tcPr>
          <w:p>
            <w:pPr>
              <w:pStyle w:val="TableParagraph"/>
              <w:spacing w:before="42"/>
              <w:ind w:right="54"/>
              <w:jc w:val="right"/>
              <w:rPr>
                <w:rFonts w:ascii="Calibri"/>
                <w:sz w:val="16"/>
              </w:rPr>
            </w:pPr>
            <w:r>
              <w:rPr>
                <w:rFonts w:ascii="Calibri"/>
                <w:spacing w:val="-2"/>
                <w:sz w:val="16"/>
              </w:rPr>
              <w:t>4.027.304,20</w:t>
            </w:r>
          </w:p>
        </w:tc>
        <w:tc>
          <w:tcPr>
            <w:tcW w:w="1051" w:type="dxa"/>
          </w:tcPr>
          <w:p>
            <w:pPr>
              <w:pStyle w:val="TableParagraph"/>
              <w:spacing w:before="42"/>
              <w:ind w:right="52"/>
              <w:jc w:val="right"/>
              <w:rPr>
                <w:rFonts w:ascii="Calibri"/>
                <w:sz w:val="16"/>
              </w:rPr>
            </w:pPr>
            <w:r>
              <w:rPr>
                <w:rFonts w:ascii="Calibri"/>
                <w:spacing w:val="-2"/>
                <w:sz w:val="16"/>
              </w:rPr>
              <w:t>4.150.287,42</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39"/>
              <w:ind w:left="62"/>
              <w:rPr>
                <w:rFonts w:ascii="Calibri"/>
                <w:sz w:val="16"/>
              </w:rPr>
            </w:pPr>
            <w:r>
              <w:rPr>
                <w:rFonts w:ascii="Calibri"/>
                <w:sz w:val="16"/>
              </w:rPr>
              <w:t>8.</w:t>
            </w:r>
            <w:r>
              <w:rPr>
                <w:rFonts w:ascii="Calibri"/>
                <w:spacing w:val="4"/>
                <w:sz w:val="16"/>
              </w:rPr>
              <w:t> </w:t>
            </w:r>
            <w:r>
              <w:rPr>
                <w:rFonts w:ascii="Calibri"/>
                <w:sz w:val="16"/>
              </w:rPr>
              <w:t>Gastos</w:t>
            </w:r>
            <w:r>
              <w:rPr>
                <w:rFonts w:ascii="Calibri"/>
                <w:spacing w:val="3"/>
                <w:sz w:val="16"/>
              </w:rPr>
              <w:t> </w:t>
            </w:r>
            <w:r>
              <w:rPr>
                <w:rFonts w:ascii="Calibri"/>
                <w:sz w:val="16"/>
              </w:rPr>
              <w:t>de</w:t>
            </w:r>
            <w:r>
              <w:rPr>
                <w:rFonts w:ascii="Calibri"/>
                <w:spacing w:val="5"/>
                <w:sz w:val="16"/>
              </w:rPr>
              <w:t> </w:t>
            </w:r>
            <w:r>
              <w:rPr>
                <w:rFonts w:ascii="Calibri"/>
                <w:spacing w:val="-2"/>
                <w:sz w:val="16"/>
              </w:rPr>
              <w:t>personal</w:t>
            </w:r>
          </w:p>
        </w:tc>
        <w:tc>
          <w:tcPr>
            <w:tcW w:w="1294" w:type="dxa"/>
          </w:tcPr>
          <w:p>
            <w:pPr>
              <w:pStyle w:val="TableParagraph"/>
              <w:spacing w:before="39"/>
              <w:ind w:right="54"/>
              <w:jc w:val="right"/>
              <w:rPr>
                <w:rFonts w:ascii="Calibri"/>
                <w:sz w:val="16"/>
              </w:rPr>
            </w:pPr>
            <w:r>
              <w:rPr>
                <w:rFonts w:ascii="Calibri"/>
                <w:sz w:val="16"/>
              </w:rPr>
              <w:t>-</w:t>
            </w:r>
            <w:r>
              <w:rPr>
                <w:rFonts w:ascii="Calibri"/>
                <w:spacing w:val="-2"/>
                <w:sz w:val="16"/>
              </w:rPr>
              <w:t>3.526.599,49</w:t>
            </w:r>
          </w:p>
        </w:tc>
        <w:tc>
          <w:tcPr>
            <w:tcW w:w="1051" w:type="dxa"/>
          </w:tcPr>
          <w:p>
            <w:pPr>
              <w:pStyle w:val="TableParagraph"/>
              <w:spacing w:before="39"/>
              <w:ind w:right="52"/>
              <w:jc w:val="right"/>
              <w:rPr>
                <w:rFonts w:ascii="Calibri"/>
                <w:sz w:val="16"/>
              </w:rPr>
            </w:pPr>
            <w:r>
              <w:rPr>
                <w:rFonts w:ascii="Calibri"/>
                <w:sz w:val="16"/>
              </w:rPr>
              <w:t>-</w:t>
            </w:r>
            <w:r>
              <w:rPr>
                <w:rFonts w:ascii="Calibri"/>
                <w:spacing w:val="-2"/>
                <w:sz w:val="16"/>
              </w:rPr>
              <w:t>2.936.947,13</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39"/>
              <w:ind w:left="62"/>
              <w:rPr>
                <w:rFonts w:ascii="Calibri"/>
                <w:sz w:val="16"/>
              </w:rPr>
            </w:pPr>
            <w:r>
              <w:rPr>
                <w:rFonts w:ascii="Calibri"/>
                <w:sz w:val="16"/>
              </w:rPr>
              <w:t>9.</w:t>
            </w:r>
            <w:r>
              <w:rPr>
                <w:rFonts w:ascii="Calibri"/>
                <w:spacing w:val="4"/>
                <w:sz w:val="16"/>
              </w:rPr>
              <w:t> </w:t>
            </w:r>
            <w:r>
              <w:rPr>
                <w:rFonts w:ascii="Calibri"/>
                <w:sz w:val="16"/>
              </w:rPr>
              <w:t>Otros</w:t>
            </w:r>
            <w:r>
              <w:rPr>
                <w:rFonts w:ascii="Calibri"/>
                <w:spacing w:val="3"/>
                <w:sz w:val="16"/>
              </w:rPr>
              <w:t> </w:t>
            </w:r>
            <w:r>
              <w:rPr>
                <w:rFonts w:ascii="Calibri"/>
                <w:sz w:val="16"/>
              </w:rPr>
              <w:t>gastos</w:t>
            </w:r>
            <w:r>
              <w:rPr>
                <w:rFonts w:ascii="Calibri"/>
                <w:spacing w:val="3"/>
                <w:sz w:val="16"/>
              </w:rPr>
              <w:t> </w:t>
            </w:r>
            <w:r>
              <w:rPr>
                <w:rFonts w:ascii="Calibri"/>
                <w:sz w:val="16"/>
              </w:rPr>
              <w:t>de</w:t>
            </w:r>
            <w:r>
              <w:rPr>
                <w:rFonts w:ascii="Calibri"/>
                <w:spacing w:val="3"/>
                <w:sz w:val="16"/>
              </w:rPr>
              <w:t> </w:t>
            </w:r>
            <w:r>
              <w:rPr>
                <w:rFonts w:ascii="Calibri"/>
                <w:sz w:val="16"/>
              </w:rPr>
              <w:t>la</w:t>
            </w:r>
            <w:r>
              <w:rPr>
                <w:rFonts w:ascii="Calibri"/>
                <w:spacing w:val="4"/>
                <w:sz w:val="16"/>
              </w:rPr>
              <w:t> </w:t>
            </w:r>
            <w:r>
              <w:rPr>
                <w:rFonts w:ascii="Calibri"/>
                <w:spacing w:val="-2"/>
                <w:sz w:val="16"/>
              </w:rPr>
              <w:t>actividad</w:t>
            </w:r>
          </w:p>
        </w:tc>
        <w:tc>
          <w:tcPr>
            <w:tcW w:w="1294" w:type="dxa"/>
          </w:tcPr>
          <w:p>
            <w:pPr>
              <w:pStyle w:val="TableParagraph"/>
              <w:spacing w:before="39"/>
              <w:ind w:right="54"/>
              <w:jc w:val="right"/>
              <w:rPr>
                <w:rFonts w:ascii="Calibri"/>
                <w:sz w:val="16"/>
              </w:rPr>
            </w:pPr>
            <w:r>
              <w:rPr>
                <w:rFonts w:ascii="Calibri"/>
                <w:sz w:val="16"/>
              </w:rPr>
              <w:t>-</w:t>
            </w:r>
            <w:r>
              <w:rPr>
                <w:rFonts w:ascii="Calibri"/>
                <w:spacing w:val="-2"/>
                <w:sz w:val="16"/>
              </w:rPr>
              <w:t>3.109.610,51</w:t>
            </w:r>
          </w:p>
        </w:tc>
        <w:tc>
          <w:tcPr>
            <w:tcW w:w="1051" w:type="dxa"/>
          </w:tcPr>
          <w:p>
            <w:pPr>
              <w:pStyle w:val="TableParagraph"/>
              <w:spacing w:before="39"/>
              <w:ind w:right="52"/>
              <w:jc w:val="right"/>
              <w:rPr>
                <w:rFonts w:ascii="Calibri"/>
                <w:sz w:val="16"/>
              </w:rPr>
            </w:pPr>
            <w:r>
              <w:rPr>
                <w:rFonts w:ascii="Calibri"/>
                <w:sz w:val="16"/>
              </w:rPr>
              <w:t>-</w:t>
            </w:r>
            <w:r>
              <w:rPr>
                <w:rFonts w:ascii="Calibri"/>
                <w:spacing w:val="-2"/>
                <w:sz w:val="16"/>
              </w:rPr>
              <w:t>3.711.926,98</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39"/>
              <w:ind w:left="62"/>
              <w:rPr>
                <w:rFonts w:ascii="Calibri" w:hAnsi="Calibri"/>
                <w:sz w:val="16"/>
              </w:rPr>
            </w:pPr>
            <w:r>
              <w:rPr>
                <w:rFonts w:ascii="Calibri" w:hAnsi="Calibri"/>
                <w:sz w:val="16"/>
              </w:rPr>
              <w:t>10.</w:t>
            </w:r>
            <w:r>
              <w:rPr>
                <w:rFonts w:ascii="Calibri" w:hAnsi="Calibri"/>
                <w:spacing w:val="6"/>
                <w:sz w:val="16"/>
              </w:rPr>
              <w:t> </w:t>
            </w:r>
            <w:r>
              <w:rPr>
                <w:rFonts w:ascii="Calibri" w:hAnsi="Calibri"/>
                <w:sz w:val="16"/>
              </w:rPr>
              <w:t>Amortización</w:t>
            </w:r>
            <w:r>
              <w:rPr>
                <w:rFonts w:ascii="Calibri" w:hAnsi="Calibri"/>
                <w:spacing w:val="6"/>
                <w:sz w:val="16"/>
              </w:rPr>
              <w:t> </w:t>
            </w:r>
            <w:r>
              <w:rPr>
                <w:rFonts w:ascii="Calibri" w:hAnsi="Calibri"/>
                <w:sz w:val="16"/>
              </w:rPr>
              <w:t>del</w:t>
            </w:r>
            <w:r>
              <w:rPr>
                <w:rFonts w:ascii="Calibri" w:hAnsi="Calibri"/>
                <w:spacing w:val="6"/>
                <w:sz w:val="16"/>
              </w:rPr>
              <w:t> </w:t>
            </w:r>
            <w:r>
              <w:rPr>
                <w:rFonts w:ascii="Calibri" w:hAnsi="Calibri"/>
                <w:spacing w:val="-2"/>
                <w:sz w:val="16"/>
              </w:rPr>
              <w:t>inmovilizado</w:t>
            </w:r>
          </w:p>
        </w:tc>
        <w:tc>
          <w:tcPr>
            <w:tcW w:w="1294" w:type="dxa"/>
          </w:tcPr>
          <w:p>
            <w:pPr>
              <w:pStyle w:val="TableParagraph"/>
              <w:spacing w:before="39"/>
              <w:ind w:right="54"/>
              <w:jc w:val="right"/>
              <w:rPr>
                <w:rFonts w:ascii="Calibri"/>
                <w:sz w:val="16"/>
              </w:rPr>
            </w:pPr>
            <w:r>
              <w:rPr>
                <w:rFonts w:ascii="Calibri"/>
                <w:sz w:val="16"/>
              </w:rPr>
              <w:t>-</w:t>
            </w:r>
            <w:r>
              <w:rPr>
                <w:rFonts w:ascii="Calibri"/>
                <w:spacing w:val="-2"/>
                <w:sz w:val="16"/>
              </w:rPr>
              <w:t>900.849,86</w:t>
            </w:r>
          </w:p>
        </w:tc>
        <w:tc>
          <w:tcPr>
            <w:tcW w:w="1051" w:type="dxa"/>
          </w:tcPr>
          <w:p>
            <w:pPr>
              <w:pStyle w:val="TableParagraph"/>
              <w:spacing w:before="39"/>
              <w:ind w:right="52"/>
              <w:jc w:val="right"/>
              <w:rPr>
                <w:rFonts w:ascii="Calibri"/>
                <w:sz w:val="16"/>
              </w:rPr>
            </w:pPr>
            <w:r>
              <w:rPr>
                <w:rFonts w:ascii="Calibri"/>
                <w:sz w:val="16"/>
              </w:rPr>
              <w:t>-</w:t>
            </w:r>
            <w:r>
              <w:rPr>
                <w:rFonts w:ascii="Calibri"/>
                <w:spacing w:val="-2"/>
                <w:sz w:val="16"/>
              </w:rPr>
              <w:t>823.051,33</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39"/>
              <w:ind w:left="62"/>
              <w:rPr>
                <w:rFonts w:ascii="Calibri"/>
                <w:sz w:val="16"/>
              </w:rPr>
            </w:pPr>
            <w:r>
              <w:rPr>
                <w:rFonts w:ascii="Calibri"/>
                <w:sz w:val="16"/>
              </w:rPr>
              <w:t>14.</w:t>
            </w:r>
            <w:r>
              <w:rPr>
                <w:rFonts w:ascii="Calibri"/>
                <w:spacing w:val="4"/>
                <w:sz w:val="16"/>
              </w:rPr>
              <w:t> </w:t>
            </w:r>
            <w:r>
              <w:rPr>
                <w:rFonts w:ascii="Calibri"/>
                <w:sz w:val="16"/>
              </w:rPr>
              <w:t>Otros</w:t>
            </w:r>
            <w:r>
              <w:rPr>
                <w:rFonts w:ascii="Calibri"/>
                <w:spacing w:val="4"/>
                <w:sz w:val="16"/>
              </w:rPr>
              <w:t> </w:t>
            </w:r>
            <w:r>
              <w:rPr>
                <w:rFonts w:ascii="Calibri"/>
                <w:spacing w:val="-2"/>
                <w:sz w:val="16"/>
              </w:rPr>
              <w:t>resultados</w:t>
            </w:r>
          </w:p>
        </w:tc>
        <w:tc>
          <w:tcPr>
            <w:tcW w:w="1294" w:type="dxa"/>
          </w:tcPr>
          <w:p>
            <w:pPr>
              <w:pStyle w:val="TableParagraph"/>
              <w:spacing w:before="39"/>
              <w:ind w:right="54"/>
              <w:jc w:val="right"/>
              <w:rPr>
                <w:rFonts w:ascii="Calibri"/>
                <w:sz w:val="16"/>
              </w:rPr>
            </w:pPr>
            <w:r>
              <w:rPr>
                <w:rFonts w:ascii="Calibri"/>
                <w:spacing w:val="-2"/>
                <w:sz w:val="16"/>
              </w:rPr>
              <w:t>7.555,55</w:t>
            </w:r>
          </w:p>
        </w:tc>
        <w:tc>
          <w:tcPr>
            <w:tcW w:w="1051" w:type="dxa"/>
          </w:tcPr>
          <w:p>
            <w:pPr>
              <w:pStyle w:val="TableParagraph"/>
              <w:spacing w:before="39"/>
              <w:ind w:right="52"/>
              <w:jc w:val="right"/>
              <w:rPr>
                <w:rFonts w:ascii="Calibri"/>
                <w:sz w:val="16"/>
              </w:rPr>
            </w:pPr>
            <w:r>
              <w:rPr>
                <w:rFonts w:ascii="Calibri"/>
                <w:sz w:val="16"/>
              </w:rPr>
              <w:t>-</w:t>
            </w:r>
            <w:r>
              <w:rPr>
                <w:rFonts w:ascii="Calibri"/>
                <w:spacing w:val="-2"/>
                <w:sz w:val="16"/>
              </w:rPr>
              <w:t>63.961,97</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42"/>
              <w:ind w:left="62"/>
              <w:rPr>
                <w:rFonts w:ascii="Calibri"/>
                <w:b/>
                <w:sz w:val="16"/>
              </w:rPr>
            </w:pPr>
            <w:r>
              <w:rPr>
                <w:rFonts w:ascii="Calibri"/>
                <w:b/>
                <w:sz w:val="16"/>
              </w:rPr>
              <w:t>A.1)</w:t>
            </w:r>
            <w:r>
              <w:rPr>
                <w:rFonts w:ascii="Calibri"/>
                <w:b/>
                <w:spacing w:val="3"/>
                <w:sz w:val="16"/>
              </w:rPr>
              <w:t> </w:t>
            </w:r>
            <w:r>
              <w:rPr>
                <w:rFonts w:ascii="Calibri"/>
                <w:b/>
                <w:sz w:val="16"/>
              </w:rPr>
              <w:t>Excedente</w:t>
            </w:r>
            <w:r>
              <w:rPr>
                <w:rFonts w:ascii="Calibri"/>
                <w:b/>
                <w:spacing w:val="5"/>
                <w:sz w:val="16"/>
              </w:rPr>
              <w:t> </w:t>
            </w:r>
            <w:r>
              <w:rPr>
                <w:rFonts w:ascii="Calibri"/>
                <w:b/>
                <w:sz w:val="16"/>
              </w:rPr>
              <w:t>de</w:t>
            </w:r>
            <w:r>
              <w:rPr>
                <w:rFonts w:ascii="Calibri"/>
                <w:b/>
                <w:spacing w:val="5"/>
                <w:sz w:val="16"/>
              </w:rPr>
              <w:t> </w:t>
            </w:r>
            <w:r>
              <w:rPr>
                <w:rFonts w:ascii="Calibri"/>
                <w:b/>
                <w:sz w:val="16"/>
              </w:rPr>
              <w:t>la</w:t>
            </w:r>
            <w:r>
              <w:rPr>
                <w:rFonts w:ascii="Calibri"/>
                <w:b/>
                <w:spacing w:val="4"/>
                <w:sz w:val="16"/>
              </w:rPr>
              <w:t> </w:t>
            </w:r>
            <w:r>
              <w:rPr>
                <w:rFonts w:ascii="Calibri"/>
                <w:b/>
                <w:spacing w:val="-2"/>
                <w:sz w:val="16"/>
              </w:rPr>
              <w:t>actividad</w:t>
            </w:r>
          </w:p>
        </w:tc>
        <w:tc>
          <w:tcPr>
            <w:tcW w:w="1294" w:type="dxa"/>
          </w:tcPr>
          <w:p>
            <w:pPr>
              <w:pStyle w:val="TableParagraph"/>
              <w:spacing w:before="42"/>
              <w:ind w:right="54"/>
              <w:jc w:val="right"/>
              <w:rPr>
                <w:rFonts w:ascii="Calibri"/>
                <w:b/>
                <w:sz w:val="16"/>
              </w:rPr>
            </w:pPr>
            <w:r>
              <w:rPr>
                <w:rFonts w:ascii="Calibri"/>
                <w:b/>
                <w:spacing w:val="-2"/>
                <w:sz w:val="16"/>
              </w:rPr>
              <w:t>290.499,51</w:t>
            </w:r>
          </w:p>
        </w:tc>
        <w:tc>
          <w:tcPr>
            <w:tcW w:w="1051" w:type="dxa"/>
          </w:tcPr>
          <w:p>
            <w:pPr>
              <w:pStyle w:val="TableParagraph"/>
              <w:spacing w:before="42"/>
              <w:ind w:right="52"/>
              <w:jc w:val="right"/>
              <w:rPr>
                <w:rFonts w:ascii="Calibri"/>
                <w:b/>
                <w:sz w:val="16"/>
              </w:rPr>
            </w:pPr>
            <w:r>
              <w:rPr>
                <w:rFonts w:ascii="Calibri"/>
                <w:b/>
                <w:spacing w:val="-2"/>
                <w:sz w:val="16"/>
              </w:rPr>
              <w:t>351.673,84</w:t>
            </w:r>
          </w:p>
        </w:tc>
        <w:tc>
          <w:tcPr>
            <w:tcW w:w="147" w:type="dxa"/>
            <w:tcBorders>
              <w:top w:val="nil"/>
              <w:bottom w:val="nil"/>
              <w:right w:val="nil"/>
            </w:tcBorders>
          </w:tcPr>
          <w:p>
            <w:pPr>
              <w:pStyle w:val="TableParagraph"/>
              <w:rPr>
                <w:rFonts w:ascii="Times New Roman"/>
                <w:sz w:val="14"/>
              </w:rPr>
            </w:pPr>
          </w:p>
        </w:tc>
      </w:tr>
      <w:tr>
        <w:trPr>
          <w:trHeight w:val="274" w:hRule="atLeast"/>
        </w:trPr>
        <w:tc>
          <w:tcPr>
            <w:tcW w:w="4654" w:type="dxa"/>
          </w:tcPr>
          <w:p>
            <w:pPr>
              <w:pStyle w:val="TableParagraph"/>
              <w:spacing w:before="42"/>
              <w:ind w:left="62"/>
              <w:rPr>
                <w:rFonts w:ascii="Calibri"/>
                <w:sz w:val="16"/>
              </w:rPr>
            </w:pPr>
            <w:r>
              <w:rPr>
                <w:rFonts w:ascii="Calibri"/>
                <w:sz w:val="16"/>
              </w:rPr>
              <w:t>16.</w:t>
            </w:r>
            <w:r>
              <w:rPr>
                <w:rFonts w:ascii="Calibri"/>
                <w:spacing w:val="4"/>
                <w:sz w:val="16"/>
              </w:rPr>
              <w:t> </w:t>
            </w:r>
            <w:r>
              <w:rPr>
                <w:rFonts w:ascii="Calibri"/>
                <w:sz w:val="16"/>
              </w:rPr>
              <w:t>Gastos</w:t>
            </w:r>
            <w:r>
              <w:rPr>
                <w:rFonts w:ascii="Calibri"/>
                <w:spacing w:val="4"/>
                <w:sz w:val="16"/>
              </w:rPr>
              <w:t> </w:t>
            </w:r>
            <w:r>
              <w:rPr>
                <w:rFonts w:ascii="Calibri"/>
                <w:spacing w:val="-2"/>
                <w:sz w:val="16"/>
              </w:rPr>
              <w:t>financieros</w:t>
            </w:r>
          </w:p>
        </w:tc>
        <w:tc>
          <w:tcPr>
            <w:tcW w:w="1294" w:type="dxa"/>
          </w:tcPr>
          <w:p>
            <w:pPr>
              <w:pStyle w:val="TableParagraph"/>
              <w:spacing w:before="42"/>
              <w:ind w:right="54"/>
              <w:jc w:val="right"/>
              <w:rPr>
                <w:rFonts w:ascii="Calibri"/>
                <w:sz w:val="16"/>
              </w:rPr>
            </w:pPr>
            <w:r>
              <w:rPr>
                <w:rFonts w:ascii="Calibri"/>
                <w:sz w:val="16"/>
              </w:rPr>
              <w:t>-</w:t>
            </w:r>
            <w:r>
              <w:rPr>
                <w:rFonts w:ascii="Calibri"/>
                <w:spacing w:val="-2"/>
                <w:sz w:val="16"/>
              </w:rPr>
              <w:t>3.843,07</w:t>
            </w:r>
          </w:p>
        </w:tc>
        <w:tc>
          <w:tcPr>
            <w:tcW w:w="1051" w:type="dxa"/>
          </w:tcPr>
          <w:p>
            <w:pPr>
              <w:pStyle w:val="TableParagraph"/>
              <w:spacing w:before="42"/>
              <w:ind w:right="52"/>
              <w:jc w:val="right"/>
              <w:rPr>
                <w:rFonts w:ascii="Calibri"/>
                <w:sz w:val="16"/>
              </w:rPr>
            </w:pPr>
            <w:r>
              <w:rPr>
                <w:rFonts w:ascii="Calibri"/>
                <w:sz w:val="16"/>
              </w:rPr>
              <w:t>-</w:t>
            </w:r>
            <w:r>
              <w:rPr>
                <w:rFonts w:ascii="Calibri"/>
                <w:spacing w:val="-2"/>
                <w:sz w:val="16"/>
              </w:rPr>
              <w:t>4.733,59</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39"/>
              <w:ind w:left="62"/>
              <w:rPr>
                <w:rFonts w:ascii="Calibri"/>
                <w:b/>
                <w:sz w:val="16"/>
              </w:rPr>
            </w:pPr>
            <w:r>
              <w:rPr>
                <w:rFonts w:ascii="Calibri"/>
                <w:b/>
                <w:sz w:val="16"/>
              </w:rPr>
              <w:t>A.2).</w:t>
            </w:r>
            <w:r>
              <w:rPr>
                <w:rFonts w:ascii="Calibri"/>
                <w:b/>
                <w:spacing w:val="6"/>
                <w:sz w:val="16"/>
              </w:rPr>
              <w:t> </w:t>
            </w:r>
            <w:r>
              <w:rPr>
                <w:rFonts w:ascii="Calibri"/>
                <w:b/>
                <w:sz w:val="16"/>
              </w:rPr>
              <w:t>Excedente</w:t>
            </w:r>
            <w:r>
              <w:rPr>
                <w:rFonts w:ascii="Calibri"/>
                <w:b/>
                <w:spacing w:val="7"/>
                <w:sz w:val="16"/>
              </w:rPr>
              <w:t> </w:t>
            </w:r>
            <w:r>
              <w:rPr>
                <w:rFonts w:ascii="Calibri"/>
                <w:b/>
                <w:sz w:val="16"/>
              </w:rPr>
              <w:t>de</w:t>
            </w:r>
            <w:r>
              <w:rPr>
                <w:rFonts w:ascii="Calibri"/>
                <w:b/>
                <w:spacing w:val="7"/>
                <w:sz w:val="16"/>
              </w:rPr>
              <w:t> </w:t>
            </w:r>
            <w:r>
              <w:rPr>
                <w:rFonts w:ascii="Calibri"/>
                <w:b/>
                <w:sz w:val="16"/>
              </w:rPr>
              <w:t>las</w:t>
            </w:r>
            <w:r>
              <w:rPr>
                <w:rFonts w:ascii="Calibri"/>
                <w:b/>
                <w:spacing w:val="9"/>
                <w:sz w:val="16"/>
              </w:rPr>
              <w:t> </w:t>
            </w:r>
            <w:r>
              <w:rPr>
                <w:rFonts w:ascii="Calibri"/>
                <w:b/>
                <w:sz w:val="16"/>
              </w:rPr>
              <w:t>operaciones</w:t>
            </w:r>
            <w:r>
              <w:rPr>
                <w:rFonts w:ascii="Calibri"/>
                <w:b/>
                <w:spacing w:val="7"/>
                <w:sz w:val="16"/>
              </w:rPr>
              <w:t> </w:t>
            </w:r>
            <w:r>
              <w:rPr>
                <w:rFonts w:ascii="Calibri"/>
                <w:b/>
                <w:spacing w:val="-2"/>
                <w:sz w:val="16"/>
              </w:rPr>
              <w:t>financieras</w:t>
            </w:r>
          </w:p>
        </w:tc>
        <w:tc>
          <w:tcPr>
            <w:tcW w:w="1294" w:type="dxa"/>
          </w:tcPr>
          <w:p>
            <w:pPr>
              <w:pStyle w:val="TableParagraph"/>
              <w:spacing w:before="39"/>
              <w:ind w:right="54"/>
              <w:jc w:val="right"/>
              <w:rPr>
                <w:rFonts w:ascii="Calibri"/>
                <w:b/>
                <w:sz w:val="16"/>
              </w:rPr>
            </w:pPr>
            <w:r>
              <w:rPr>
                <w:rFonts w:ascii="Calibri"/>
                <w:b/>
                <w:sz w:val="16"/>
              </w:rPr>
              <w:t>-</w:t>
            </w:r>
            <w:r>
              <w:rPr>
                <w:rFonts w:ascii="Calibri"/>
                <w:b/>
                <w:spacing w:val="-2"/>
                <w:sz w:val="16"/>
              </w:rPr>
              <w:t>3.843,07</w:t>
            </w:r>
          </w:p>
        </w:tc>
        <w:tc>
          <w:tcPr>
            <w:tcW w:w="1051" w:type="dxa"/>
          </w:tcPr>
          <w:p>
            <w:pPr>
              <w:pStyle w:val="TableParagraph"/>
              <w:spacing w:before="39"/>
              <w:ind w:right="52"/>
              <w:jc w:val="right"/>
              <w:rPr>
                <w:rFonts w:ascii="Calibri"/>
                <w:b/>
                <w:sz w:val="16"/>
              </w:rPr>
            </w:pPr>
            <w:r>
              <w:rPr>
                <w:rFonts w:ascii="Calibri"/>
                <w:b/>
                <w:sz w:val="16"/>
              </w:rPr>
              <w:t>-</w:t>
            </w:r>
            <w:r>
              <w:rPr>
                <w:rFonts w:ascii="Calibri"/>
                <w:b/>
                <w:spacing w:val="-2"/>
                <w:sz w:val="16"/>
              </w:rPr>
              <w:t>4.733,59</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39"/>
              <w:ind w:left="62"/>
              <w:rPr>
                <w:rFonts w:ascii="Calibri"/>
                <w:b/>
                <w:sz w:val="16"/>
              </w:rPr>
            </w:pPr>
            <w:r>
              <w:rPr>
                <w:rFonts w:ascii="Calibri"/>
                <w:b/>
                <w:sz w:val="16"/>
              </w:rPr>
              <w:t>A.3).</w:t>
            </w:r>
            <w:r>
              <w:rPr>
                <w:rFonts w:ascii="Calibri"/>
                <w:b/>
                <w:spacing w:val="5"/>
                <w:sz w:val="16"/>
              </w:rPr>
              <w:t> </w:t>
            </w:r>
            <w:r>
              <w:rPr>
                <w:rFonts w:ascii="Calibri"/>
                <w:b/>
                <w:sz w:val="16"/>
              </w:rPr>
              <w:t>Excedente</w:t>
            </w:r>
            <w:r>
              <w:rPr>
                <w:rFonts w:ascii="Calibri"/>
                <w:b/>
                <w:spacing w:val="6"/>
                <w:sz w:val="16"/>
              </w:rPr>
              <w:t> </w:t>
            </w:r>
            <w:r>
              <w:rPr>
                <w:rFonts w:ascii="Calibri"/>
                <w:b/>
                <w:sz w:val="16"/>
              </w:rPr>
              <w:t>antes</w:t>
            </w:r>
            <w:r>
              <w:rPr>
                <w:rFonts w:ascii="Calibri"/>
                <w:b/>
                <w:spacing w:val="5"/>
                <w:sz w:val="16"/>
              </w:rPr>
              <w:t> </w:t>
            </w:r>
            <w:r>
              <w:rPr>
                <w:rFonts w:ascii="Calibri"/>
                <w:b/>
                <w:sz w:val="16"/>
              </w:rPr>
              <w:t>de</w:t>
            </w:r>
            <w:r>
              <w:rPr>
                <w:rFonts w:ascii="Calibri"/>
                <w:b/>
                <w:spacing w:val="6"/>
                <w:sz w:val="16"/>
              </w:rPr>
              <w:t> </w:t>
            </w:r>
            <w:r>
              <w:rPr>
                <w:rFonts w:ascii="Calibri"/>
                <w:b/>
                <w:spacing w:val="-2"/>
                <w:sz w:val="16"/>
              </w:rPr>
              <w:t>impuestos</w:t>
            </w:r>
          </w:p>
        </w:tc>
        <w:tc>
          <w:tcPr>
            <w:tcW w:w="1294" w:type="dxa"/>
          </w:tcPr>
          <w:p>
            <w:pPr>
              <w:pStyle w:val="TableParagraph"/>
              <w:spacing w:before="39"/>
              <w:ind w:right="55"/>
              <w:jc w:val="right"/>
              <w:rPr>
                <w:rFonts w:ascii="Calibri"/>
                <w:b/>
                <w:sz w:val="16"/>
              </w:rPr>
            </w:pPr>
            <w:r>
              <w:rPr>
                <w:rFonts w:ascii="Calibri"/>
                <w:b/>
                <w:spacing w:val="-2"/>
                <w:sz w:val="16"/>
              </w:rPr>
              <w:t>286.656,44</w:t>
            </w:r>
          </w:p>
        </w:tc>
        <w:tc>
          <w:tcPr>
            <w:tcW w:w="1051" w:type="dxa"/>
          </w:tcPr>
          <w:p>
            <w:pPr>
              <w:pStyle w:val="TableParagraph"/>
              <w:spacing w:before="39"/>
              <w:ind w:right="52"/>
              <w:jc w:val="right"/>
              <w:rPr>
                <w:rFonts w:ascii="Calibri"/>
                <w:b/>
                <w:sz w:val="16"/>
              </w:rPr>
            </w:pPr>
            <w:r>
              <w:rPr>
                <w:rFonts w:ascii="Calibri"/>
                <w:b/>
                <w:spacing w:val="-2"/>
                <w:sz w:val="16"/>
              </w:rPr>
              <w:t>346.940,25</w:t>
            </w:r>
          </w:p>
        </w:tc>
        <w:tc>
          <w:tcPr>
            <w:tcW w:w="147" w:type="dxa"/>
            <w:tcBorders>
              <w:top w:val="nil"/>
              <w:bottom w:val="nil"/>
              <w:right w:val="nil"/>
            </w:tcBorders>
          </w:tcPr>
          <w:p>
            <w:pPr>
              <w:pStyle w:val="TableParagraph"/>
              <w:rPr>
                <w:rFonts w:ascii="Times New Roman"/>
                <w:sz w:val="14"/>
              </w:rPr>
            </w:pPr>
          </w:p>
        </w:tc>
      </w:tr>
      <w:tr>
        <w:trPr>
          <w:trHeight w:val="399" w:hRule="atLeast"/>
        </w:trPr>
        <w:tc>
          <w:tcPr>
            <w:tcW w:w="4654" w:type="dxa"/>
          </w:tcPr>
          <w:p>
            <w:pPr>
              <w:pStyle w:val="TableParagraph"/>
              <w:spacing w:line="200" w:lineRule="atLeast"/>
              <w:ind w:left="62"/>
              <w:rPr>
                <w:rFonts w:ascii="Calibri" w:hAnsi="Calibri"/>
                <w:b/>
                <w:sz w:val="16"/>
              </w:rPr>
            </w:pPr>
            <w:r>
              <w:rPr>
                <w:rFonts w:ascii="Calibri" w:hAnsi="Calibri"/>
                <w:b/>
                <w:sz w:val="16"/>
              </w:rPr>
              <w:t>A.4). Variación de patrimonio neto reconocida en el excedente del</w:t>
            </w:r>
            <w:r>
              <w:rPr>
                <w:rFonts w:ascii="Calibri" w:hAnsi="Calibri"/>
                <w:b/>
                <w:spacing w:val="40"/>
                <w:sz w:val="16"/>
              </w:rPr>
              <w:t> </w:t>
            </w:r>
            <w:r>
              <w:rPr>
                <w:rFonts w:ascii="Calibri" w:hAnsi="Calibri"/>
                <w:b/>
                <w:sz w:val="16"/>
              </w:rPr>
              <w:t>ejercicio</w:t>
            </w:r>
            <w:r>
              <w:rPr>
                <w:rFonts w:ascii="Calibri" w:hAnsi="Calibri"/>
                <w:b/>
                <w:spacing w:val="-1"/>
                <w:sz w:val="16"/>
              </w:rPr>
              <w:t> </w:t>
            </w:r>
            <w:r>
              <w:rPr>
                <w:rFonts w:ascii="Calibri" w:hAnsi="Calibri"/>
                <w:b/>
                <w:sz w:val="16"/>
              </w:rPr>
              <w:t>(A.3)</w:t>
            </w:r>
          </w:p>
        </w:tc>
        <w:tc>
          <w:tcPr>
            <w:tcW w:w="1294" w:type="dxa"/>
          </w:tcPr>
          <w:p>
            <w:pPr>
              <w:pStyle w:val="TableParagraph"/>
              <w:spacing w:before="103"/>
              <w:ind w:right="54"/>
              <w:jc w:val="right"/>
              <w:rPr>
                <w:rFonts w:ascii="Calibri"/>
                <w:b/>
                <w:sz w:val="16"/>
              </w:rPr>
            </w:pPr>
            <w:r>
              <w:rPr>
                <w:rFonts w:ascii="Calibri"/>
                <w:b/>
                <w:spacing w:val="-2"/>
                <w:sz w:val="16"/>
              </w:rPr>
              <w:t>286.656,44</w:t>
            </w:r>
          </w:p>
        </w:tc>
        <w:tc>
          <w:tcPr>
            <w:tcW w:w="1051" w:type="dxa"/>
          </w:tcPr>
          <w:p>
            <w:pPr>
              <w:pStyle w:val="TableParagraph"/>
              <w:spacing w:before="103"/>
              <w:ind w:right="52"/>
              <w:jc w:val="right"/>
              <w:rPr>
                <w:rFonts w:ascii="Calibri"/>
                <w:b/>
                <w:sz w:val="16"/>
              </w:rPr>
            </w:pPr>
            <w:r>
              <w:rPr>
                <w:rFonts w:ascii="Calibri"/>
                <w:b/>
                <w:spacing w:val="-2"/>
                <w:sz w:val="16"/>
              </w:rPr>
              <w:t>346.940,25</w:t>
            </w:r>
          </w:p>
        </w:tc>
        <w:tc>
          <w:tcPr>
            <w:tcW w:w="147" w:type="dxa"/>
            <w:tcBorders>
              <w:top w:val="nil"/>
              <w:bottom w:val="nil"/>
              <w:right w:val="nil"/>
            </w:tcBorders>
          </w:tcPr>
          <w:p>
            <w:pPr>
              <w:pStyle w:val="TableParagraph"/>
              <w:rPr>
                <w:rFonts w:ascii="Times New Roman"/>
                <w:sz w:val="14"/>
              </w:rPr>
            </w:pPr>
          </w:p>
        </w:tc>
      </w:tr>
      <w:tr>
        <w:trPr>
          <w:trHeight w:val="271" w:hRule="atLeast"/>
        </w:trPr>
        <w:tc>
          <w:tcPr>
            <w:tcW w:w="4654" w:type="dxa"/>
            <w:shd w:val="clear" w:color="auto" w:fill="ECECEC"/>
          </w:tcPr>
          <w:p>
            <w:pPr>
              <w:pStyle w:val="TableParagraph"/>
              <w:spacing w:before="41"/>
              <w:ind w:left="62"/>
              <w:rPr>
                <w:rFonts w:ascii="Calibri"/>
                <w:b/>
                <w:sz w:val="16"/>
              </w:rPr>
            </w:pPr>
            <w:r>
              <w:rPr>
                <w:rFonts w:ascii="Calibri"/>
                <w:b/>
                <w:sz w:val="16"/>
              </w:rPr>
              <w:t>B)</w:t>
            </w:r>
            <w:r>
              <w:rPr>
                <w:rFonts w:ascii="Calibri"/>
                <w:b/>
                <w:spacing w:val="6"/>
                <w:sz w:val="16"/>
              </w:rPr>
              <w:t> </w:t>
            </w:r>
            <w:r>
              <w:rPr>
                <w:rFonts w:ascii="Calibri"/>
                <w:b/>
                <w:sz w:val="16"/>
              </w:rPr>
              <w:t>Ingresos</w:t>
            </w:r>
            <w:r>
              <w:rPr>
                <w:rFonts w:ascii="Calibri"/>
                <w:b/>
                <w:spacing w:val="7"/>
                <w:sz w:val="16"/>
              </w:rPr>
              <w:t> </w:t>
            </w:r>
            <w:r>
              <w:rPr>
                <w:rFonts w:ascii="Calibri"/>
                <w:b/>
                <w:sz w:val="16"/>
              </w:rPr>
              <w:t>y</w:t>
            </w:r>
            <w:r>
              <w:rPr>
                <w:rFonts w:ascii="Calibri"/>
                <w:b/>
                <w:spacing w:val="9"/>
                <w:sz w:val="16"/>
              </w:rPr>
              <w:t> </w:t>
            </w:r>
            <w:r>
              <w:rPr>
                <w:rFonts w:ascii="Calibri"/>
                <w:b/>
                <w:sz w:val="16"/>
              </w:rPr>
              <w:t>gastos</w:t>
            </w:r>
            <w:r>
              <w:rPr>
                <w:rFonts w:ascii="Calibri"/>
                <w:b/>
                <w:spacing w:val="7"/>
                <w:sz w:val="16"/>
              </w:rPr>
              <w:t> </w:t>
            </w:r>
            <w:r>
              <w:rPr>
                <w:rFonts w:ascii="Calibri"/>
                <w:b/>
                <w:sz w:val="16"/>
              </w:rPr>
              <w:t>imputados</w:t>
            </w:r>
            <w:r>
              <w:rPr>
                <w:rFonts w:ascii="Calibri"/>
                <w:b/>
                <w:spacing w:val="8"/>
                <w:sz w:val="16"/>
              </w:rPr>
              <w:t> </w:t>
            </w:r>
            <w:r>
              <w:rPr>
                <w:rFonts w:ascii="Calibri"/>
                <w:b/>
                <w:sz w:val="16"/>
              </w:rPr>
              <w:t>directamente</w:t>
            </w:r>
            <w:r>
              <w:rPr>
                <w:rFonts w:ascii="Calibri"/>
                <w:b/>
                <w:spacing w:val="7"/>
                <w:sz w:val="16"/>
              </w:rPr>
              <w:t> </w:t>
            </w:r>
            <w:r>
              <w:rPr>
                <w:rFonts w:ascii="Calibri"/>
                <w:b/>
                <w:sz w:val="16"/>
              </w:rPr>
              <w:t>al</w:t>
            </w:r>
            <w:r>
              <w:rPr>
                <w:rFonts w:ascii="Calibri"/>
                <w:b/>
                <w:spacing w:val="7"/>
                <w:sz w:val="16"/>
              </w:rPr>
              <w:t> </w:t>
            </w:r>
            <w:r>
              <w:rPr>
                <w:rFonts w:ascii="Calibri"/>
                <w:b/>
                <w:sz w:val="16"/>
              </w:rPr>
              <w:t>patrimonio</w:t>
            </w:r>
            <w:r>
              <w:rPr>
                <w:rFonts w:ascii="Calibri"/>
                <w:b/>
                <w:spacing w:val="6"/>
                <w:sz w:val="16"/>
              </w:rPr>
              <w:t> </w:t>
            </w:r>
            <w:r>
              <w:rPr>
                <w:rFonts w:ascii="Calibri"/>
                <w:b/>
                <w:spacing w:val="-4"/>
                <w:sz w:val="16"/>
              </w:rPr>
              <w:t>neto</w:t>
            </w:r>
          </w:p>
        </w:tc>
        <w:tc>
          <w:tcPr>
            <w:tcW w:w="1294" w:type="dxa"/>
            <w:shd w:val="clear" w:color="auto" w:fill="ECECEC"/>
          </w:tcPr>
          <w:p>
            <w:pPr>
              <w:pStyle w:val="TableParagraph"/>
              <w:rPr>
                <w:rFonts w:ascii="Times New Roman"/>
                <w:sz w:val="14"/>
              </w:rPr>
            </w:pPr>
          </w:p>
        </w:tc>
        <w:tc>
          <w:tcPr>
            <w:tcW w:w="1051" w:type="dxa"/>
            <w:shd w:val="clear" w:color="auto" w:fill="ECECEC"/>
          </w:tcPr>
          <w:p>
            <w:pPr>
              <w:pStyle w:val="TableParagraph"/>
              <w:rPr>
                <w:rFonts w:ascii="Times New Roman"/>
                <w:sz w:val="14"/>
              </w:rPr>
            </w:pPr>
          </w:p>
        </w:tc>
        <w:tc>
          <w:tcPr>
            <w:tcW w:w="147"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4654" w:type="dxa"/>
          </w:tcPr>
          <w:p>
            <w:pPr>
              <w:pStyle w:val="TableParagraph"/>
              <w:spacing w:before="42"/>
              <w:ind w:left="62"/>
              <w:rPr>
                <w:rFonts w:ascii="Calibri"/>
                <w:sz w:val="16"/>
              </w:rPr>
            </w:pPr>
            <w:r>
              <w:rPr>
                <w:rFonts w:ascii="Calibri"/>
                <w:sz w:val="16"/>
              </w:rPr>
              <w:t>3.</w:t>
            </w:r>
            <w:r>
              <w:rPr>
                <w:rFonts w:ascii="Calibri"/>
                <w:spacing w:val="7"/>
                <w:sz w:val="16"/>
              </w:rPr>
              <w:t> </w:t>
            </w:r>
            <w:r>
              <w:rPr>
                <w:rFonts w:ascii="Calibri"/>
                <w:sz w:val="16"/>
              </w:rPr>
              <w:t>Subvenciones</w:t>
            </w:r>
            <w:r>
              <w:rPr>
                <w:rFonts w:ascii="Calibri"/>
                <w:spacing w:val="6"/>
                <w:sz w:val="16"/>
              </w:rPr>
              <w:t> </w:t>
            </w:r>
            <w:r>
              <w:rPr>
                <w:rFonts w:ascii="Calibri"/>
                <w:spacing w:val="-2"/>
                <w:sz w:val="16"/>
              </w:rPr>
              <w:t>recibidas</w:t>
            </w:r>
          </w:p>
        </w:tc>
        <w:tc>
          <w:tcPr>
            <w:tcW w:w="1294" w:type="dxa"/>
          </w:tcPr>
          <w:p>
            <w:pPr>
              <w:pStyle w:val="TableParagraph"/>
              <w:spacing w:before="42"/>
              <w:ind w:right="54"/>
              <w:jc w:val="right"/>
              <w:rPr>
                <w:rFonts w:ascii="Calibri"/>
                <w:sz w:val="16"/>
              </w:rPr>
            </w:pPr>
            <w:r>
              <w:rPr>
                <w:rFonts w:ascii="Calibri"/>
                <w:spacing w:val="-2"/>
                <w:sz w:val="16"/>
              </w:rPr>
              <w:t>2.598.796,77</w:t>
            </w:r>
          </w:p>
        </w:tc>
        <w:tc>
          <w:tcPr>
            <w:tcW w:w="1051" w:type="dxa"/>
          </w:tcPr>
          <w:p>
            <w:pPr>
              <w:pStyle w:val="TableParagraph"/>
              <w:spacing w:before="42"/>
              <w:ind w:right="52"/>
              <w:jc w:val="right"/>
              <w:rPr>
                <w:rFonts w:ascii="Calibri"/>
                <w:sz w:val="16"/>
              </w:rPr>
            </w:pPr>
            <w:r>
              <w:rPr>
                <w:rFonts w:ascii="Calibri"/>
                <w:spacing w:val="-2"/>
                <w:sz w:val="16"/>
              </w:rPr>
              <w:t>7.363.236,64</w:t>
            </w:r>
          </w:p>
        </w:tc>
        <w:tc>
          <w:tcPr>
            <w:tcW w:w="147" w:type="dxa"/>
            <w:tcBorders>
              <w:top w:val="nil"/>
              <w:bottom w:val="nil"/>
              <w:right w:val="nil"/>
            </w:tcBorders>
          </w:tcPr>
          <w:p>
            <w:pPr>
              <w:pStyle w:val="TableParagraph"/>
              <w:rPr>
                <w:rFonts w:ascii="Times New Roman"/>
                <w:sz w:val="14"/>
              </w:rPr>
            </w:pPr>
          </w:p>
        </w:tc>
      </w:tr>
      <w:tr>
        <w:trPr>
          <w:trHeight w:val="401" w:hRule="atLeast"/>
        </w:trPr>
        <w:tc>
          <w:tcPr>
            <w:tcW w:w="4654" w:type="dxa"/>
          </w:tcPr>
          <w:p>
            <w:pPr>
              <w:pStyle w:val="TableParagraph"/>
              <w:spacing w:before="4"/>
              <w:ind w:left="62"/>
              <w:rPr>
                <w:rFonts w:ascii="Calibri" w:hAnsi="Calibri"/>
                <w:b/>
                <w:sz w:val="16"/>
              </w:rPr>
            </w:pPr>
            <w:r>
              <w:rPr>
                <w:rFonts w:ascii="Calibri" w:hAnsi="Calibri"/>
                <w:b/>
                <w:sz w:val="16"/>
              </w:rPr>
              <w:t>B.1)</w:t>
            </w:r>
            <w:r>
              <w:rPr>
                <w:rFonts w:ascii="Calibri" w:hAnsi="Calibri"/>
                <w:b/>
                <w:spacing w:val="5"/>
                <w:sz w:val="16"/>
              </w:rPr>
              <w:t> </w:t>
            </w:r>
            <w:r>
              <w:rPr>
                <w:rFonts w:ascii="Calibri" w:hAnsi="Calibri"/>
                <w:b/>
                <w:sz w:val="16"/>
              </w:rPr>
              <w:t>Variación</w:t>
            </w:r>
            <w:r>
              <w:rPr>
                <w:rFonts w:ascii="Calibri" w:hAnsi="Calibri"/>
                <w:b/>
                <w:spacing w:val="6"/>
                <w:sz w:val="16"/>
              </w:rPr>
              <w:t> </w:t>
            </w:r>
            <w:r>
              <w:rPr>
                <w:rFonts w:ascii="Calibri" w:hAnsi="Calibri"/>
                <w:b/>
                <w:sz w:val="16"/>
              </w:rPr>
              <w:t>patrimonio</w:t>
            </w:r>
            <w:r>
              <w:rPr>
                <w:rFonts w:ascii="Calibri" w:hAnsi="Calibri"/>
                <w:b/>
                <w:spacing w:val="6"/>
                <w:sz w:val="16"/>
              </w:rPr>
              <w:t> </w:t>
            </w:r>
            <w:r>
              <w:rPr>
                <w:rFonts w:ascii="Calibri" w:hAnsi="Calibri"/>
                <w:b/>
                <w:sz w:val="16"/>
              </w:rPr>
              <w:t>neto</w:t>
            </w:r>
            <w:r>
              <w:rPr>
                <w:rFonts w:ascii="Calibri" w:hAnsi="Calibri"/>
                <w:b/>
                <w:spacing w:val="5"/>
                <w:sz w:val="16"/>
              </w:rPr>
              <w:t> </w:t>
            </w:r>
            <w:r>
              <w:rPr>
                <w:rFonts w:ascii="Calibri" w:hAnsi="Calibri"/>
                <w:b/>
                <w:sz w:val="16"/>
              </w:rPr>
              <w:t>por</w:t>
            </w:r>
            <w:r>
              <w:rPr>
                <w:rFonts w:ascii="Calibri" w:hAnsi="Calibri"/>
                <w:b/>
                <w:spacing w:val="7"/>
                <w:sz w:val="16"/>
              </w:rPr>
              <w:t> </w:t>
            </w:r>
            <w:r>
              <w:rPr>
                <w:rFonts w:ascii="Calibri" w:hAnsi="Calibri"/>
                <w:b/>
                <w:sz w:val="16"/>
              </w:rPr>
              <w:t>ingresos</w:t>
            </w:r>
            <w:r>
              <w:rPr>
                <w:rFonts w:ascii="Calibri" w:hAnsi="Calibri"/>
                <w:b/>
                <w:spacing w:val="7"/>
                <w:sz w:val="16"/>
              </w:rPr>
              <w:t> </w:t>
            </w:r>
            <w:r>
              <w:rPr>
                <w:rFonts w:ascii="Calibri" w:hAnsi="Calibri"/>
                <w:b/>
                <w:sz w:val="16"/>
              </w:rPr>
              <w:t>y</w:t>
            </w:r>
            <w:r>
              <w:rPr>
                <w:rFonts w:ascii="Calibri" w:hAnsi="Calibri"/>
                <w:b/>
                <w:spacing w:val="8"/>
                <w:sz w:val="16"/>
              </w:rPr>
              <w:t> </w:t>
            </w:r>
            <w:r>
              <w:rPr>
                <w:rFonts w:ascii="Calibri" w:hAnsi="Calibri"/>
                <w:b/>
                <w:sz w:val="16"/>
              </w:rPr>
              <w:t>gastos</w:t>
            </w:r>
            <w:r>
              <w:rPr>
                <w:rFonts w:ascii="Calibri" w:hAnsi="Calibri"/>
                <w:b/>
                <w:spacing w:val="7"/>
                <w:sz w:val="16"/>
              </w:rPr>
              <w:t> </w:t>
            </w:r>
            <w:r>
              <w:rPr>
                <w:rFonts w:ascii="Calibri" w:hAnsi="Calibri"/>
                <w:b/>
                <w:spacing w:val="-2"/>
                <w:sz w:val="16"/>
              </w:rPr>
              <w:t>reconocidos</w:t>
            </w:r>
          </w:p>
          <w:p>
            <w:pPr>
              <w:pStyle w:val="TableParagraph"/>
              <w:spacing w:line="176" w:lineRule="exact" w:before="6"/>
              <w:ind w:left="62"/>
              <w:rPr>
                <w:rFonts w:ascii="Calibri"/>
                <w:b/>
                <w:sz w:val="16"/>
              </w:rPr>
            </w:pPr>
            <w:r>
              <w:rPr>
                <w:rFonts w:ascii="Calibri"/>
                <w:b/>
                <w:sz w:val="16"/>
              </w:rPr>
              <w:t>directamente</w:t>
            </w:r>
            <w:r>
              <w:rPr>
                <w:rFonts w:ascii="Calibri"/>
                <w:b/>
                <w:spacing w:val="7"/>
                <w:sz w:val="16"/>
              </w:rPr>
              <w:t> </w:t>
            </w:r>
            <w:r>
              <w:rPr>
                <w:rFonts w:ascii="Calibri"/>
                <w:b/>
                <w:sz w:val="16"/>
              </w:rPr>
              <w:t>en</w:t>
            </w:r>
            <w:r>
              <w:rPr>
                <w:rFonts w:ascii="Calibri"/>
                <w:b/>
                <w:spacing w:val="7"/>
                <w:sz w:val="16"/>
              </w:rPr>
              <w:t> </w:t>
            </w:r>
            <w:r>
              <w:rPr>
                <w:rFonts w:ascii="Calibri"/>
                <w:b/>
                <w:sz w:val="16"/>
              </w:rPr>
              <w:t>el</w:t>
            </w:r>
            <w:r>
              <w:rPr>
                <w:rFonts w:ascii="Calibri"/>
                <w:b/>
                <w:spacing w:val="6"/>
                <w:sz w:val="16"/>
              </w:rPr>
              <w:t> </w:t>
            </w:r>
            <w:r>
              <w:rPr>
                <w:rFonts w:ascii="Calibri"/>
                <w:b/>
                <w:sz w:val="16"/>
              </w:rPr>
              <w:t>patrimonio</w:t>
            </w:r>
            <w:r>
              <w:rPr>
                <w:rFonts w:ascii="Calibri"/>
                <w:b/>
                <w:spacing w:val="7"/>
                <w:sz w:val="16"/>
              </w:rPr>
              <w:t> </w:t>
            </w:r>
            <w:r>
              <w:rPr>
                <w:rFonts w:ascii="Calibri"/>
                <w:b/>
                <w:spacing w:val="-4"/>
                <w:sz w:val="16"/>
              </w:rPr>
              <w:t>neto</w:t>
            </w:r>
          </w:p>
        </w:tc>
        <w:tc>
          <w:tcPr>
            <w:tcW w:w="1294" w:type="dxa"/>
          </w:tcPr>
          <w:p>
            <w:pPr>
              <w:pStyle w:val="TableParagraph"/>
              <w:spacing w:before="105"/>
              <w:ind w:right="56"/>
              <w:jc w:val="right"/>
              <w:rPr>
                <w:rFonts w:ascii="Calibri"/>
                <w:b/>
                <w:sz w:val="16"/>
              </w:rPr>
            </w:pPr>
            <w:r>
              <w:rPr>
                <w:rFonts w:ascii="Calibri"/>
                <w:b/>
                <w:spacing w:val="-2"/>
                <w:sz w:val="16"/>
              </w:rPr>
              <w:t>2.598.796,77</w:t>
            </w:r>
          </w:p>
        </w:tc>
        <w:tc>
          <w:tcPr>
            <w:tcW w:w="1051" w:type="dxa"/>
          </w:tcPr>
          <w:p>
            <w:pPr>
              <w:pStyle w:val="TableParagraph"/>
              <w:spacing w:before="105"/>
              <w:ind w:right="54"/>
              <w:jc w:val="right"/>
              <w:rPr>
                <w:rFonts w:ascii="Calibri"/>
                <w:b/>
                <w:sz w:val="16"/>
              </w:rPr>
            </w:pPr>
            <w:r>
              <w:rPr>
                <w:rFonts w:ascii="Calibri"/>
                <w:b/>
                <w:spacing w:val="-2"/>
                <w:sz w:val="16"/>
              </w:rPr>
              <w:t>7.363.236,64</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shd w:val="clear" w:color="auto" w:fill="ECECEC"/>
          </w:tcPr>
          <w:p>
            <w:pPr>
              <w:pStyle w:val="TableParagraph"/>
              <w:spacing w:before="39"/>
              <w:ind w:left="62"/>
              <w:rPr>
                <w:rFonts w:ascii="Calibri"/>
                <w:b/>
                <w:sz w:val="16"/>
              </w:rPr>
            </w:pPr>
            <w:r>
              <w:rPr>
                <w:rFonts w:ascii="Calibri"/>
                <w:b/>
                <w:sz w:val="16"/>
              </w:rPr>
              <w:t>C)</w:t>
            </w:r>
            <w:r>
              <w:rPr>
                <w:rFonts w:ascii="Calibri"/>
                <w:b/>
                <w:spacing w:val="6"/>
                <w:sz w:val="16"/>
              </w:rPr>
              <w:t> </w:t>
            </w:r>
            <w:r>
              <w:rPr>
                <w:rFonts w:ascii="Calibri"/>
                <w:b/>
                <w:sz w:val="16"/>
              </w:rPr>
              <w:t>Reclasificaciones</w:t>
            </w:r>
            <w:r>
              <w:rPr>
                <w:rFonts w:ascii="Calibri"/>
                <w:b/>
                <w:spacing w:val="7"/>
                <w:sz w:val="16"/>
              </w:rPr>
              <w:t> </w:t>
            </w:r>
            <w:r>
              <w:rPr>
                <w:rFonts w:ascii="Calibri"/>
                <w:b/>
                <w:sz w:val="16"/>
              </w:rPr>
              <w:t>al</w:t>
            </w:r>
            <w:r>
              <w:rPr>
                <w:rFonts w:ascii="Calibri"/>
                <w:b/>
                <w:spacing w:val="6"/>
                <w:sz w:val="16"/>
              </w:rPr>
              <w:t> </w:t>
            </w:r>
            <w:r>
              <w:rPr>
                <w:rFonts w:ascii="Calibri"/>
                <w:b/>
                <w:sz w:val="16"/>
              </w:rPr>
              <w:t>excedente</w:t>
            </w:r>
            <w:r>
              <w:rPr>
                <w:rFonts w:ascii="Calibri"/>
                <w:b/>
                <w:spacing w:val="10"/>
                <w:sz w:val="16"/>
              </w:rPr>
              <w:t> </w:t>
            </w:r>
            <w:r>
              <w:rPr>
                <w:rFonts w:ascii="Calibri"/>
                <w:b/>
                <w:sz w:val="16"/>
              </w:rPr>
              <w:t>del</w:t>
            </w:r>
            <w:r>
              <w:rPr>
                <w:rFonts w:ascii="Calibri"/>
                <w:b/>
                <w:spacing w:val="6"/>
                <w:sz w:val="16"/>
              </w:rPr>
              <w:t> </w:t>
            </w:r>
            <w:r>
              <w:rPr>
                <w:rFonts w:ascii="Calibri"/>
                <w:b/>
                <w:spacing w:val="-2"/>
                <w:sz w:val="16"/>
              </w:rPr>
              <w:t>ejercicio</w:t>
            </w:r>
          </w:p>
        </w:tc>
        <w:tc>
          <w:tcPr>
            <w:tcW w:w="1294" w:type="dxa"/>
            <w:shd w:val="clear" w:color="auto" w:fill="ECECEC"/>
          </w:tcPr>
          <w:p>
            <w:pPr>
              <w:pStyle w:val="TableParagraph"/>
              <w:rPr>
                <w:rFonts w:ascii="Times New Roman"/>
                <w:sz w:val="14"/>
              </w:rPr>
            </w:pPr>
          </w:p>
        </w:tc>
        <w:tc>
          <w:tcPr>
            <w:tcW w:w="1051" w:type="dxa"/>
            <w:shd w:val="clear" w:color="auto" w:fill="ECECEC"/>
          </w:tcPr>
          <w:p>
            <w:pPr>
              <w:pStyle w:val="TableParagraph"/>
              <w:rPr>
                <w:rFonts w:ascii="Times New Roman"/>
                <w:sz w:val="14"/>
              </w:rPr>
            </w:pPr>
          </w:p>
        </w:tc>
        <w:tc>
          <w:tcPr>
            <w:tcW w:w="147"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4654" w:type="dxa"/>
          </w:tcPr>
          <w:p>
            <w:pPr>
              <w:pStyle w:val="TableParagraph"/>
              <w:spacing w:before="39"/>
              <w:ind w:left="62"/>
              <w:rPr>
                <w:rFonts w:ascii="Calibri"/>
                <w:sz w:val="16"/>
              </w:rPr>
            </w:pPr>
            <w:r>
              <w:rPr>
                <w:rFonts w:ascii="Calibri"/>
                <w:sz w:val="16"/>
              </w:rPr>
              <w:t>3.</w:t>
            </w:r>
            <w:r>
              <w:rPr>
                <w:rFonts w:ascii="Calibri"/>
                <w:spacing w:val="7"/>
                <w:sz w:val="16"/>
              </w:rPr>
              <w:t> </w:t>
            </w:r>
            <w:r>
              <w:rPr>
                <w:rFonts w:ascii="Calibri"/>
                <w:sz w:val="16"/>
              </w:rPr>
              <w:t>Subvenciones</w:t>
            </w:r>
            <w:r>
              <w:rPr>
                <w:rFonts w:ascii="Calibri"/>
                <w:spacing w:val="6"/>
                <w:sz w:val="16"/>
              </w:rPr>
              <w:t> </w:t>
            </w:r>
            <w:r>
              <w:rPr>
                <w:rFonts w:ascii="Calibri"/>
                <w:spacing w:val="-2"/>
                <w:sz w:val="16"/>
              </w:rPr>
              <w:t>recibidas</w:t>
            </w:r>
          </w:p>
        </w:tc>
        <w:tc>
          <w:tcPr>
            <w:tcW w:w="1294" w:type="dxa"/>
          </w:tcPr>
          <w:p>
            <w:pPr>
              <w:pStyle w:val="TableParagraph"/>
              <w:spacing w:before="39"/>
              <w:ind w:right="54"/>
              <w:jc w:val="right"/>
              <w:rPr>
                <w:rFonts w:ascii="Calibri"/>
                <w:sz w:val="16"/>
              </w:rPr>
            </w:pPr>
            <w:r>
              <w:rPr>
                <w:rFonts w:ascii="Calibri"/>
                <w:sz w:val="16"/>
              </w:rPr>
              <w:t>-</w:t>
            </w:r>
            <w:r>
              <w:rPr>
                <w:rFonts w:ascii="Calibri"/>
                <w:spacing w:val="-2"/>
                <w:sz w:val="16"/>
              </w:rPr>
              <w:t>3.518.401,63</w:t>
            </w:r>
          </w:p>
        </w:tc>
        <w:tc>
          <w:tcPr>
            <w:tcW w:w="1051" w:type="dxa"/>
          </w:tcPr>
          <w:p>
            <w:pPr>
              <w:pStyle w:val="TableParagraph"/>
              <w:spacing w:before="39"/>
              <w:ind w:right="52"/>
              <w:jc w:val="right"/>
              <w:rPr>
                <w:rFonts w:ascii="Calibri"/>
                <w:sz w:val="16"/>
              </w:rPr>
            </w:pPr>
            <w:r>
              <w:rPr>
                <w:rFonts w:ascii="Calibri"/>
                <w:sz w:val="16"/>
              </w:rPr>
              <w:t>-</w:t>
            </w:r>
            <w:r>
              <w:rPr>
                <w:rFonts w:ascii="Calibri"/>
                <w:spacing w:val="-2"/>
                <w:sz w:val="16"/>
              </w:rPr>
              <w:t>3.472.367,76</w:t>
            </w:r>
          </w:p>
        </w:tc>
        <w:tc>
          <w:tcPr>
            <w:tcW w:w="147" w:type="dxa"/>
            <w:tcBorders>
              <w:top w:val="nil"/>
              <w:bottom w:val="nil"/>
              <w:right w:val="nil"/>
            </w:tcBorders>
          </w:tcPr>
          <w:p>
            <w:pPr>
              <w:pStyle w:val="TableParagraph"/>
              <w:rPr>
                <w:rFonts w:ascii="Times New Roman"/>
                <w:sz w:val="14"/>
              </w:rPr>
            </w:pPr>
          </w:p>
        </w:tc>
      </w:tr>
      <w:tr>
        <w:trPr>
          <w:trHeight w:val="272" w:hRule="atLeast"/>
        </w:trPr>
        <w:tc>
          <w:tcPr>
            <w:tcW w:w="4654" w:type="dxa"/>
          </w:tcPr>
          <w:p>
            <w:pPr>
              <w:pStyle w:val="TableParagraph"/>
              <w:spacing w:before="42"/>
              <w:ind w:left="62"/>
              <w:rPr>
                <w:rFonts w:ascii="Calibri"/>
                <w:sz w:val="16"/>
              </w:rPr>
            </w:pPr>
            <w:r>
              <w:rPr>
                <w:rFonts w:ascii="Calibri"/>
                <w:sz w:val="16"/>
              </w:rPr>
              <w:t>4.</w:t>
            </w:r>
            <w:r>
              <w:rPr>
                <w:rFonts w:ascii="Calibri"/>
                <w:spacing w:val="6"/>
                <w:sz w:val="16"/>
              </w:rPr>
              <w:t> </w:t>
            </w:r>
            <w:r>
              <w:rPr>
                <w:rFonts w:ascii="Calibri"/>
                <w:sz w:val="16"/>
              </w:rPr>
              <w:t>Donaciones</w:t>
            </w:r>
            <w:r>
              <w:rPr>
                <w:rFonts w:ascii="Calibri"/>
                <w:spacing w:val="5"/>
                <w:sz w:val="16"/>
              </w:rPr>
              <w:t> </w:t>
            </w:r>
            <w:r>
              <w:rPr>
                <w:rFonts w:ascii="Calibri"/>
                <w:sz w:val="16"/>
              </w:rPr>
              <w:t>y</w:t>
            </w:r>
            <w:r>
              <w:rPr>
                <w:rFonts w:ascii="Calibri"/>
                <w:spacing w:val="6"/>
                <w:sz w:val="16"/>
              </w:rPr>
              <w:t> </w:t>
            </w:r>
            <w:r>
              <w:rPr>
                <w:rFonts w:ascii="Calibri"/>
                <w:sz w:val="16"/>
              </w:rPr>
              <w:t>legados</w:t>
            </w:r>
            <w:r>
              <w:rPr>
                <w:rFonts w:ascii="Calibri"/>
                <w:spacing w:val="6"/>
                <w:sz w:val="16"/>
              </w:rPr>
              <w:t> </w:t>
            </w:r>
            <w:r>
              <w:rPr>
                <w:rFonts w:ascii="Calibri"/>
                <w:spacing w:val="-2"/>
                <w:sz w:val="16"/>
              </w:rPr>
              <w:t>recibidos</w:t>
            </w:r>
          </w:p>
        </w:tc>
        <w:tc>
          <w:tcPr>
            <w:tcW w:w="1294" w:type="dxa"/>
          </w:tcPr>
          <w:p>
            <w:pPr>
              <w:pStyle w:val="TableParagraph"/>
              <w:spacing w:before="42"/>
              <w:ind w:right="54"/>
              <w:jc w:val="right"/>
              <w:rPr>
                <w:rFonts w:ascii="Calibri"/>
                <w:sz w:val="16"/>
              </w:rPr>
            </w:pPr>
            <w:r>
              <w:rPr>
                <w:rFonts w:ascii="Calibri"/>
                <w:sz w:val="16"/>
              </w:rPr>
              <w:t>-</w:t>
            </w:r>
            <w:r>
              <w:rPr>
                <w:rFonts w:ascii="Calibri"/>
                <w:spacing w:val="-2"/>
                <w:sz w:val="16"/>
              </w:rPr>
              <w:t>274.177,76</w:t>
            </w:r>
          </w:p>
        </w:tc>
        <w:tc>
          <w:tcPr>
            <w:tcW w:w="1051" w:type="dxa"/>
          </w:tcPr>
          <w:p>
            <w:pPr>
              <w:pStyle w:val="TableParagraph"/>
              <w:spacing w:before="42"/>
              <w:ind w:right="52"/>
              <w:jc w:val="right"/>
              <w:rPr>
                <w:rFonts w:ascii="Calibri"/>
                <w:sz w:val="16"/>
              </w:rPr>
            </w:pPr>
            <w:r>
              <w:rPr>
                <w:rFonts w:ascii="Calibri"/>
                <w:sz w:val="16"/>
              </w:rPr>
              <w:t>-</w:t>
            </w:r>
            <w:r>
              <w:rPr>
                <w:rFonts w:ascii="Calibri"/>
                <w:spacing w:val="-2"/>
                <w:sz w:val="16"/>
              </w:rPr>
              <w:t>264.906,05</w:t>
            </w:r>
          </w:p>
        </w:tc>
        <w:tc>
          <w:tcPr>
            <w:tcW w:w="147" w:type="dxa"/>
            <w:tcBorders>
              <w:top w:val="nil"/>
              <w:bottom w:val="nil"/>
              <w:right w:val="nil"/>
            </w:tcBorders>
          </w:tcPr>
          <w:p>
            <w:pPr>
              <w:pStyle w:val="TableParagraph"/>
              <w:rPr>
                <w:rFonts w:ascii="Times New Roman"/>
                <w:sz w:val="14"/>
              </w:rPr>
            </w:pPr>
          </w:p>
        </w:tc>
      </w:tr>
      <w:tr>
        <w:trPr>
          <w:trHeight w:val="401" w:hRule="atLeast"/>
        </w:trPr>
        <w:tc>
          <w:tcPr>
            <w:tcW w:w="4654" w:type="dxa"/>
          </w:tcPr>
          <w:p>
            <w:pPr>
              <w:pStyle w:val="TableParagraph"/>
              <w:spacing w:before="4"/>
              <w:ind w:left="62"/>
              <w:rPr>
                <w:rFonts w:ascii="Calibri" w:hAnsi="Calibri"/>
                <w:b/>
                <w:sz w:val="16"/>
              </w:rPr>
            </w:pPr>
            <w:r>
              <w:rPr>
                <w:rFonts w:ascii="Calibri" w:hAnsi="Calibri"/>
                <w:b/>
                <w:sz w:val="16"/>
              </w:rPr>
              <w:t>C.1)</w:t>
            </w:r>
            <w:r>
              <w:rPr>
                <w:rFonts w:ascii="Calibri" w:hAnsi="Calibri"/>
                <w:b/>
                <w:spacing w:val="6"/>
                <w:sz w:val="16"/>
              </w:rPr>
              <w:t> </w:t>
            </w:r>
            <w:r>
              <w:rPr>
                <w:rFonts w:ascii="Calibri" w:hAnsi="Calibri"/>
                <w:b/>
                <w:sz w:val="16"/>
              </w:rPr>
              <w:t>Variación</w:t>
            </w:r>
            <w:r>
              <w:rPr>
                <w:rFonts w:ascii="Calibri" w:hAnsi="Calibri"/>
                <w:b/>
                <w:spacing w:val="7"/>
                <w:sz w:val="16"/>
              </w:rPr>
              <w:t> </w:t>
            </w:r>
            <w:r>
              <w:rPr>
                <w:rFonts w:ascii="Calibri" w:hAnsi="Calibri"/>
                <w:b/>
                <w:sz w:val="16"/>
              </w:rPr>
              <w:t>patrimonio</w:t>
            </w:r>
            <w:r>
              <w:rPr>
                <w:rFonts w:ascii="Calibri" w:hAnsi="Calibri"/>
                <w:b/>
                <w:spacing w:val="7"/>
                <w:sz w:val="16"/>
              </w:rPr>
              <w:t> </w:t>
            </w:r>
            <w:r>
              <w:rPr>
                <w:rFonts w:ascii="Calibri" w:hAnsi="Calibri"/>
                <w:b/>
                <w:sz w:val="16"/>
              </w:rPr>
              <w:t>neto</w:t>
            </w:r>
            <w:r>
              <w:rPr>
                <w:rFonts w:ascii="Calibri" w:hAnsi="Calibri"/>
                <w:b/>
                <w:spacing w:val="7"/>
                <w:sz w:val="16"/>
              </w:rPr>
              <w:t> </w:t>
            </w:r>
            <w:r>
              <w:rPr>
                <w:rFonts w:ascii="Calibri" w:hAnsi="Calibri"/>
                <w:b/>
                <w:sz w:val="16"/>
              </w:rPr>
              <w:t>por</w:t>
            </w:r>
            <w:r>
              <w:rPr>
                <w:rFonts w:ascii="Calibri" w:hAnsi="Calibri"/>
                <w:b/>
                <w:spacing w:val="8"/>
                <w:sz w:val="16"/>
              </w:rPr>
              <w:t> </w:t>
            </w:r>
            <w:r>
              <w:rPr>
                <w:rFonts w:ascii="Calibri" w:hAnsi="Calibri"/>
                <w:b/>
                <w:sz w:val="16"/>
              </w:rPr>
              <w:t>reclasificaciones</w:t>
            </w:r>
            <w:r>
              <w:rPr>
                <w:rFonts w:ascii="Calibri" w:hAnsi="Calibri"/>
                <w:b/>
                <w:spacing w:val="8"/>
                <w:sz w:val="16"/>
              </w:rPr>
              <w:t> </w:t>
            </w:r>
            <w:r>
              <w:rPr>
                <w:rFonts w:ascii="Calibri" w:hAnsi="Calibri"/>
                <w:b/>
                <w:sz w:val="16"/>
              </w:rPr>
              <w:t>al</w:t>
            </w:r>
            <w:r>
              <w:rPr>
                <w:rFonts w:ascii="Calibri" w:hAnsi="Calibri"/>
                <w:b/>
                <w:spacing w:val="7"/>
                <w:sz w:val="16"/>
              </w:rPr>
              <w:t> </w:t>
            </w:r>
            <w:r>
              <w:rPr>
                <w:rFonts w:ascii="Calibri" w:hAnsi="Calibri"/>
                <w:b/>
                <w:spacing w:val="-2"/>
                <w:sz w:val="16"/>
              </w:rPr>
              <w:t>excedente</w:t>
            </w:r>
          </w:p>
          <w:p>
            <w:pPr>
              <w:pStyle w:val="TableParagraph"/>
              <w:spacing w:line="175" w:lineRule="exact" w:before="6"/>
              <w:ind w:left="62"/>
              <w:rPr>
                <w:rFonts w:ascii="Calibri"/>
                <w:b/>
                <w:sz w:val="16"/>
              </w:rPr>
            </w:pPr>
            <w:r>
              <w:rPr>
                <w:rFonts w:ascii="Calibri"/>
                <w:b/>
                <w:sz w:val="16"/>
              </w:rPr>
              <w:t>del</w:t>
            </w:r>
            <w:r>
              <w:rPr>
                <w:rFonts w:ascii="Calibri"/>
                <w:b/>
                <w:spacing w:val="5"/>
                <w:sz w:val="16"/>
              </w:rPr>
              <w:t> </w:t>
            </w:r>
            <w:r>
              <w:rPr>
                <w:rFonts w:ascii="Calibri"/>
                <w:b/>
                <w:sz w:val="16"/>
              </w:rPr>
              <w:t>ejercicio</w:t>
            </w:r>
            <w:r>
              <w:rPr>
                <w:rFonts w:ascii="Calibri"/>
                <w:b/>
                <w:spacing w:val="6"/>
                <w:sz w:val="16"/>
              </w:rPr>
              <w:t> </w:t>
            </w:r>
            <w:r>
              <w:rPr>
                <w:rFonts w:ascii="Calibri"/>
                <w:b/>
                <w:spacing w:val="-2"/>
                <w:sz w:val="16"/>
              </w:rPr>
              <w:t>(1+2+3+4)</w:t>
            </w:r>
          </w:p>
        </w:tc>
        <w:tc>
          <w:tcPr>
            <w:tcW w:w="1294" w:type="dxa"/>
          </w:tcPr>
          <w:p>
            <w:pPr>
              <w:pStyle w:val="TableParagraph"/>
              <w:spacing w:before="105"/>
              <w:ind w:right="56"/>
              <w:jc w:val="right"/>
              <w:rPr>
                <w:rFonts w:ascii="Calibri"/>
                <w:b/>
                <w:sz w:val="16"/>
              </w:rPr>
            </w:pPr>
            <w:r>
              <w:rPr>
                <w:rFonts w:ascii="Calibri"/>
                <w:b/>
                <w:sz w:val="16"/>
              </w:rPr>
              <w:t>-</w:t>
            </w:r>
            <w:r>
              <w:rPr>
                <w:rFonts w:ascii="Calibri"/>
                <w:b/>
                <w:spacing w:val="-2"/>
                <w:sz w:val="16"/>
              </w:rPr>
              <w:t>3.792.579,39</w:t>
            </w:r>
          </w:p>
        </w:tc>
        <w:tc>
          <w:tcPr>
            <w:tcW w:w="1051" w:type="dxa"/>
          </w:tcPr>
          <w:p>
            <w:pPr>
              <w:pStyle w:val="TableParagraph"/>
              <w:spacing w:before="4"/>
              <w:ind w:right="52"/>
              <w:jc w:val="right"/>
              <w:rPr>
                <w:rFonts w:ascii="Calibri"/>
                <w:b/>
                <w:sz w:val="16"/>
              </w:rPr>
            </w:pPr>
            <w:r>
              <w:rPr>
                <w:rFonts w:ascii="Calibri"/>
                <w:b/>
                <w:spacing w:val="-10"/>
                <w:sz w:val="16"/>
              </w:rPr>
              <w:t>-</w:t>
            </w:r>
          </w:p>
          <w:p>
            <w:pPr>
              <w:pStyle w:val="TableParagraph"/>
              <w:spacing w:line="175" w:lineRule="exact" w:before="6"/>
              <w:ind w:right="54"/>
              <w:jc w:val="right"/>
              <w:rPr>
                <w:rFonts w:ascii="Calibri"/>
                <w:b/>
                <w:sz w:val="16"/>
              </w:rPr>
            </w:pPr>
            <w:r>
              <w:rPr>
                <w:rFonts w:ascii="Calibri"/>
                <w:b/>
                <w:spacing w:val="-2"/>
                <w:sz w:val="16"/>
              </w:rPr>
              <w:t>3.737.273,81</w:t>
            </w:r>
          </w:p>
        </w:tc>
        <w:tc>
          <w:tcPr>
            <w:tcW w:w="147" w:type="dxa"/>
            <w:tcBorders>
              <w:top w:val="nil"/>
              <w:bottom w:val="nil"/>
              <w:right w:val="nil"/>
            </w:tcBorders>
          </w:tcPr>
          <w:p>
            <w:pPr>
              <w:pStyle w:val="TableParagraph"/>
              <w:rPr>
                <w:rFonts w:ascii="Times New Roman"/>
                <w:sz w:val="14"/>
              </w:rPr>
            </w:pPr>
          </w:p>
        </w:tc>
      </w:tr>
      <w:tr>
        <w:trPr>
          <w:trHeight w:val="399" w:hRule="atLeast"/>
        </w:trPr>
        <w:tc>
          <w:tcPr>
            <w:tcW w:w="4654" w:type="dxa"/>
            <w:shd w:val="clear" w:color="auto" w:fill="ECECEC"/>
          </w:tcPr>
          <w:p>
            <w:pPr>
              <w:pStyle w:val="TableParagraph"/>
              <w:spacing w:before="2"/>
              <w:ind w:left="62"/>
              <w:rPr>
                <w:rFonts w:ascii="Calibri"/>
                <w:b/>
                <w:sz w:val="16"/>
              </w:rPr>
            </w:pPr>
            <w:r>
              <w:rPr>
                <w:rFonts w:ascii="Calibri"/>
                <w:b/>
                <w:sz w:val="16"/>
              </w:rPr>
              <w:t>D)</w:t>
            </w:r>
            <w:r>
              <w:rPr>
                <w:rFonts w:ascii="Calibri"/>
                <w:b/>
                <w:spacing w:val="5"/>
                <w:sz w:val="16"/>
              </w:rPr>
              <w:t> </w:t>
            </w:r>
            <w:r>
              <w:rPr>
                <w:rFonts w:ascii="Calibri"/>
                <w:b/>
                <w:sz w:val="16"/>
              </w:rPr>
              <w:t>Variaciones</w:t>
            </w:r>
            <w:r>
              <w:rPr>
                <w:rFonts w:ascii="Calibri"/>
                <w:b/>
                <w:spacing w:val="6"/>
                <w:sz w:val="16"/>
              </w:rPr>
              <w:t> </w:t>
            </w:r>
            <w:r>
              <w:rPr>
                <w:rFonts w:ascii="Calibri"/>
                <w:b/>
                <w:sz w:val="16"/>
              </w:rPr>
              <w:t>de</w:t>
            </w:r>
            <w:r>
              <w:rPr>
                <w:rFonts w:ascii="Calibri"/>
                <w:b/>
                <w:spacing w:val="7"/>
                <w:sz w:val="16"/>
              </w:rPr>
              <w:t> </w:t>
            </w:r>
            <w:r>
              <w:rPr>
                <w:rFonts w:ascii="Calibri"/>
                <w:b/>
                <w:sz w:val="16"/>
              </w:rPr>
              <w:t>patrimonio</w:t>
            </w:r>
            <w:r>
              <w:rPr>
                <w:rFonts w:ascii="Calibri"/>
                <w:b/>
                <w:spacing w:val="5"/>
                <w:sz w:val="16"/>
              </w:rPr>
              <w:t> </w:t>
            </w:r>
            <w:r>
              <w:rPr>
                <w:rFonts w:ascii="Calibri"/>
                <w:b/>
                <w:sz w:val="16"/>
              </w:rPr>
              <w:t>neto</w:t>
            </w:r>
            <w:r>
              <w:rPr>
                <w:rFonts w:ascii="Calibri"/>
                <w:b/>
                <w:spacing w:val="6"/>
                <w:sz w:val="16"/>
              </w:rPr>
              <w:t> </w:t>
            </w:r>
            <w:r>
              <w:rPr>
                <w:rFonts w:ascii="Calibri"/>
                <w:b/>
                <w:sz w:val="16"/>
              </w:rPr>
              <w:t>por</w:t>
            </w:r>
            <w:r>
              <w:rPr>
                <w:rFonts w:ascii="Calibri"/>
                <w:b/>
                <w:spacing w:val="6"/>
                <w:sz w:val="16"/>
              </w:rPr>
              <w:t> </w:t>
            </w:r>
            <w:r>
              <w:rPr>
                <w:rFonts w:ascii="Calibri"/>
                <w:b/>
                <w:sz w:val="16"/>
              </w:rPr>
              <w:t>ingresos</w:t>
            </w:r>
            <w:r>
              <w:rPr>
                <w:rFonts w:ascii="Calibri"/>
                <w:b/>
                <w:spacing w:val="7"/>
                <w:sz w:val="16"/>
              </w:rPr>
              <w:t> </w:t>
            </w:r>
            <w:r>
              <w:rPr>
                <w:rFonts w:ascii="Calibri"/>
                <w:b/>
                <w:sz w:val="16"/>
              </w:rPr>
              <w:t>y</w:t>
            </w:r>
            <w:r>
              <w:rPr>
                <w:rFonts w:ascii="Calibri"/>
                <w:b/>
                <w:spacing w:val="7"/>
                <w:sz w:val="16"/>
              </w:rPr>
              <w:t> </w:t>
            </w:r>
            <w:r>
              <w:rPr>
                <w:rFonts w:ascii="Calibri"/>
                <w:b/>
                <w:spacing w:val="-2"/>
                <w:sz w:val="16"/>
              </w:rPr>
              <w:t>gastos</w:t>
            </w:r>
          </w:p>
          <w:p>
            <w:pPr>
              <w:pStyle w:val="TableParagraph"/>
              <w:spacing w:line="176" w:lineRule="exact" w:before="6"/>
              <w:ind w:left="62"/>
              <w:rPr>
                <w:rFonts w:ascii="Calibri"/>
                <w:b/>
                <w:sz w:val="16"/>
              </w:rPr>
            </w:pPr>
            <w:r>
              <w:rPr>
                <w:rFonts w:ascii="Calibri"/>
                <w:b/>
                <w:sz w:val="16"/>
              </w:rPr>
              <w:t>imputados</w:t>
            </w:r>
            <w:r>
              <w:rPr>
                <w:rFonts w:ascii="Calibri"/>
                <w:b/>
                <w:spacing w:val="7"/>
                <w:sz w:val="16"/>
              </w:rPr>
              <w:t> </w:t>
            </w:r>
            <w:r>
              <w:rPr>
                <w:rFonts w:ascii="Calibri"/>
                <w:b/>
                <w:sz w:val="16"/>
              </w:rPr>
              <w:t>directamente</w:t>
            </w:r>
            <w:r>
              <w:rPr>
                <w:rFonts w:ascii="Calibri"/>
                <w:b/>
                <w:spacing w:val="7"/>
                <w:sz w:val="16"/>
              </w:rPr>
              <w:t> </w:t>
            </w:r>
            <w:r>
              <w:rPr>
                <w:rFonts w:ascii="Calibri"/>
                <w:b/>
                <w:sz w:val="16"/>
              </w:rPr>
              <w:t>al</w:t>
            </w:r>
            <w:r>
              <w:rPr>
                <w:rFonts w:ascii="Calibri"/>
                <w:b/>
                <w:spacing w:val="6"/>
                <w:sz w:val="16"/>
              </w:rPr>
              <w:t> </w:t>
            </w:r>
            <w:r>
              <w:rPr>
                <w:rFonts w:ascii="Calibri"/>
                <w:b/>
                <w:sz w:val="16"/>
              </w:rPr>
              <w:t>patrimonio</w:t>
            </w:r>
            <w:r>
              <w:rPr>
                <w:rFonts w:ascii="Calibri"/>
                <w:b/>
                <w:spacing w:val="8"/>
                <w:sz w:val="16"/>
              </w:rPr>
              <w:t> </w:t>
            </w:r>
            <w:r>
              <w:rPr>
                <w:rFonts w:ascii="Calibri"/>
                <w:b/>
                <w:sz w:val="16"/>
              </w:rPr>
              <w:t>neto</w:t>
            </w:r>
            <w:r>
              <w:rPr>
                <w:rFonts w:ascii="Calibri"/>
                <w:b/>
                <w:spacing w:val="6"/>
                <w:sz w:val="16"/>
              </w:rPr>
              <w:t> </w:t>
            </w:r>
            <w:r>
              <w:rPr>
                <w:rFonts w:ascii="Calibri"/>
                <w:b/>
                <w:sz w:val="16"/>
              </w:rPr>
              <w:t>(B.1</w:t>
            </w:r>
            <w:r>
              <w:rPr>
                <w:rFonts w:ascii="Calibri"/>
                <w:b/>
                <w:spacing w:val="7"/>
                <w:sz w:val="16"/>
              </w:rPr>
              <w:t> </w:t>
            </w:r>
            <w:r>
              <w:rPr>
                <w:rFonts w:ascii="Calibri"/>
                <w:b/>
                <w:sz w:val="16"/>
              </w:rPr>
              <w:t>+</w:t>
            </w:r>
            <w:r>
              <w:rPr>
                <w:rFonts w:ascii="Calibri"/>
                <w:b/>
                <w:spacing w:val="6"/>
                <w:sz w:val="16"/>
              </w:rPr>
              <w:t> </w:t>
            </w:r>
            <w:r>
              <w:rPr>
                <w:rFonts w:ascii="Calibri"/>
                <w:b/>
                <w:spacing w:val="-4"/>
                <w:sz w:val="16"/>
              </w:rPr>
              <w:t>C.1)</w:t>
            </w:r>
          </w:p>
        </w:tc>
        <w:tc>
          <w:tcPr>
            <w:tcW w:w="1294" w:type="dxa"/>
            <w:shd w:val="clear" w:color="auto" w:fill="ECECEC"/>
          </w:tcPr>
          <w:p>
            <w:pPr>
              <w:pStyle w:val="TableParagraph"/>
              <w:spacing w:before="103"/>
              <w:ind w:right="56"/>
              <w:jc w:val="right"/>
              <w:rPr>
                <w:rFonts w:ascii="Calibri"/>
                <w:b/>
                <w:sz w:val="16"/>
              </w:rPr>
            </w:pPr>
            <w:r>
              <w:rPr>
                <w:rFonts w:ascii="Calibri"/>
                <w:b/>
                <w:sz w:val="16"/>
              </w:rPr>
              <w:t>-</w:t>
            </w:r>
            <w:r>
              <w:rPr>
                <w:rFonts w:ascii="Calibri"/>
                <w:b/>
                <w:spacing w:val="-2"/>
                <w:sz w:val="16"/>
              </w:rPr>
              <w:t>1.193.782,62</w:t>
            </w:r>
          </w:p>
        </w:tc>
        <w:tc>
          <w:tcPr>
            <w:tcW w:w="1051" w:type="dxa"/>
            <w:shd w:val="clear" w:color="auto" w:fill="ECECEC"/>
          </w:tcPr>
          <w:p>
            <w:pPr>
              <w:pStyle w:val="TableParagraph"/>
              <w:spacing w:before="103"/>
              <w:ind w:right="54"/>
              <w:jc w:val="right"/>
              <w:rPr>
                <w:rFonts w:ascii="Calibri"/>
                <w:b/>
                <w:sz w:val="16"/>
              </w:rPr>
            </w:pPr>
            <w:r>
              <w:rPr>
                <w:rFonts w:ascii="Calibri"/>
                <w:b/>
                <w:spacing w:val="-2"/>
                <w:sz w:val="16"/>
              </w:rPr>
              <w:t>3.625.962,83</w:t>
            </w:r>
          </w:p>
        </w:tc>
        <w:tc>
          <w:tcPr>
            <w:tcW w:w="147" w:type="dxa"/>
            <w:tcBorders>
              <w:top w:val="nil"/>
              <w:bottom w:val="nil"/>
              <w:right w:val="nil"/>
            </w:tcBorders>
            <w:shd w:val="clear" w:color="auto" w:fill="ECECEC"/>
          </w:tcPr>
          <w:p>
            <w:pPr>
              <w:pStyle w:val="TableParagraph"/>
              <w:rPr>
                <w:rFonts w:ascii="Times New Roman"/>
                <w:sz w:val="14"/>
              </w:rPr>
            </w:pPr>
          </w:p>
        </w:tc>
      </w:tr>
      <w:tr>
        <w:trPr>
          <w:trHeight w:val="200" w:hRule="atLeast"/>
        </w:trPr>
        <w:tc>
          <w:tcPr>
            <w:tcW w:w="4654" w:type="dxa"/>
            <w:shd w:val="clear" w:color="auto" w:fill="ECECEC"/>
          </w:tcPr>
          <w:p>
            <w:pPr>
              <w:pStyle w:val="TableParagraph"/>
              <w:spacing w:line="176" w:lineRule="exact" w:before="4"/>
              <w:ind w:left="62"/>
              <w:rPr>
                <w:rFonts w:ascii="Calibri"/>
                <w:b/>
                <w:sz w:val="16"/>
              </w:rPr>
            </w:pPr>
            <w:r>
              <w:rPr>
                <w:rFonts w:ascii="Calibri"/>
                <w:b/>
                <w:sz w:val="16"/>
              </w:rPr>
              <w:t>E)</w:t>
            </w:r>
            <w:r>
              <w:rPr>
                <w:rFonts w:ascii="Calibri"/>
                <w:b/>
                <w:spacing w:val="3"/>
                <w:sz w:val="16"/>
              </w:rPr>
              <w:t> </w:t>
            </w:r>
            <w:r>
              <w:rPr>
                <w:rFonts w:ascii="Calibri"/>
                <w:b/>
                <w:sz w:val="16"/>
              </w:rPr>
              <w:t>Ajustes</w:t>
            </w:r>
            <w:r>
              <w:rPr>
                <w:rFonts w:ascii="Calibri"/>
                <w:b/>
                <w:spacing w:val="6"/>
                <w:sz w:val="16"/>
              </w:rPr>
              <w:t> </w:t>
            </w:r>
            <w:r>
              <w:rPr>
                <w:rFonts w:ascii="Calibri"/>
                <w:b/>
                <w:sz w:val="16"/>
              </w:rPr>
              <w:t>por</w:t>
            </w:r>
            <w:r>
              <w:rPr>
                <w:rFonts w:ascii="Calibri"/>
                <w:b/>
                <w:spacing w:val="5"/>
                <w:sz w:val="16"/>
              </w:rPr>
              <w:t> </w:t>
            </w:r>
            <w:r>
              <w:rPr>
                <w:rFonts w:ascii="Calibri"/>
                <w:b/>
                <w:sz w:val="16"/>
              </w:rPr>
              <w:t>cambios</w:t>
            </w:r>
            <w:r>
              <w:rPr>
                <w:rFonts w:ascii="Calibri"/>
                <w:b/>
                <w:spacing w:val="5"/>
                <w:sz w:val="16"/>
              </w:rPr>
              <w:t> </w:t>
            </w:r>
            <w:r>
              <w:rPr>
                <w:rFonts w:ascii="Calibri"/>
                <w:b/>
                <w:sz w:val="16"/>
              </w:rPr>
              <w:t>de</w:t>
            </w:r>
            <w:r>
              <w:rPr>
                <w:rFonts w:ascii="Calibri"/>
                <w:b/>
                <w:spacing w:val="5"/>
                <w:sz w:val="16"/>
              </w:rPr>
              <w:t> </w:t>
            </w:r>
            <w:r>
              <w:rPr>
                <w:rFonts w:ascii="Calibri"/>
                <w:b/>
                <w:spacing w:val="-2"/>
                <w:sz w:val="16"/>
              </w:rPr>
              <w:t>criterio</w:t>
            </w:r>
          </w:p>
        </w:tc>
        <w:tc>
          <w:tcPr>
            <w:tcW w:w="1294" w:type="dxa"/>
            <w:shd w:val="clear" w:color="auto" w:fill="ECECEC"/>
          </w:tcPr>
          <w:p>
            <w:pPr>
              <w:pStyle w:val="TableParagraph"/>
              <w:spacing w:line="176" w:lineRule="exact" w:before="4"/>
              <w:ind w:right="54"/>
              <w:jc w:val="right"/>
              <w:rPr>
                <w:rFonts w:ascii="Calibri"/>
                <w:b/>
                <w:sz w:val="16"/>
              </w:rPr>
            </w:pPr>
            <w:r>
              <w:rPr>
                <w:rFonts w:ascii="Calibri"/>
                <w:b/>
                <w:sz w:val="16"/>
              </w:rPr>
              <w:t>--</w:t>
            </w:r>
            <w:r>
              <w:rPr>
                <w:rFonts w:ascii="Calibri"/>
                <w:b/>
                <w:spacing w:val="-10"/>
                <w:sz w:val="16"/>
              </w:rPr>
              <w:t>-</w:t>
            </w:r>
          </w:p>
        </w:tc>
        <w:tc>
          <w:tcPr>
            <w:tcW w:w="1051" w:type="dxa"/>
            <w:shd w:val="clear" w:color="auto" w:fill="ECECEC"/>
          </w:tcPr>
          <w:p>
            <w:pPr>
              <w:pStyle w:val="TableParagraph"/>
              <w:spacing w:line="176" w:lineRule="exact" w:before="4"/>
              <w:ind w:right="52"/>
              <w:jc w:val="right"/>
              <w:rPr>
                <w:rFonts w:ascii="Calibri"/>
                <w:b/>
                <w:sz w:val="16"/>
              </w:rPr>
            </w:pPr>
            <w:r>
              <w:rPr>
                <w:rFonts w:ascii="Calibri"/>
                <w:b/>
                <w:sz w:val="16"/>
              </w:rPr>
              <w:t>--</w:t>
            </w:r>
            <w:r>
              <w:rPr>
                <w:rFonts w:ascii="Calibri"/>
                <w:b/>
                <w:spacing w:val="-10"/>
                <w:sz w:val="16"/>
              </w:rPr>
              <w:t>-</w:t>
            </w:r>
          </w:p>
        </w:tc>
        <w:tc>
          <w:tcPr>
            <w:tcW w:w="147" w:type="dxa"/>
            <w:tcBorders>
              <w:top w:val="nil"/>
              <w:bottom w:val="nil"/>
              <w:right w:val="nil"/>
            </w:tcBorders>
            <w:shd w:val="clear" w:color="auto" w:fill="ECECEC"/>
          </w:tcPr>
          <w:p>
            <w:pPr>
              <w:pStyle w:val="TableParagraph"/>
              <w:rPr>
                <w:rFonts w:ascii="Times New Roman"/>
                <w:sz w:val="12"/>
              </w:rPr>
            </w:pPr>
          </w:p>
        </w:tc>
      </w:tr>
      <w:tr>
        <w:trPr>
          <w:trHeight w:val="257" w:hRule="atLeast"/>
        </w:trPr>
        <w:tc>
          <w:tcPr>
            <w:tcW w:w="4654" w:type="dxa"/>
            <w:shd w:val="clear" w:color="auto" w:fill="ECECEC"/>
          </w:tcPr>
          <w:p>
            <w:pPr>
              <w:pStyle w:val="TableParagraph"/>
              <w:spacing w:before="33"/>
              <w:ind w:left="62"/>
              <w:rPr>
                <w:rFonts w:ascii="Calibri"/>
                <w:b/>
                <w:sz w:val="16"/>
              </w:rPr>
            </w:pPr>
            <w:r>
              <w:rPr>
                <w:rFonts w:ascii="Calibri"/>
                <w:b/>
                <w:sz w:val="16"/>
              </w:rPr>
              <w:t>F)</w:t>
            </w:r>
            <w:r>
              <w:rPr>
                <w:rFonts w:ascii="Calibri"/>
                <w:b/>
                <w:spacing w:val="4"/>
                <w:sz w:val="16"/>
              </w:rPr>
              <w:t> </w:t>
            </w:r>
            <w:r>
              <w:rPr>
                <w:rFonts w:ascii="Calibri"/>
                <w:b/>
                <w:sz w:val="16"/>
              </w:rPr>
              <w:t>Ajustes</w:t>
            </w:r>
            <w:r>
              <w:rPr>
                <w:rFonts w:ascii="Calibri"/>
                <w:b/>
                <w:spacing w:val="5"/>
                <w:sz w:val="16"/>
              </w:rPr>
              <w:t> </w:t>
            </w:r>
            <w:r>
              <w:rPr>
                <w:rFonts w:ascii="Calibri"/>
                <w:b/>
                <w:sz w:val="16"/>
              </w:rPr>
              <w:t>por</w:t>
            </w:r>
            <w:r>
              <w:rPr>
                <w:rFonts w:ascii="Calibri"/>
                <w:b/>
                <w:spacing w:val="5"/>
                <w:sz w:val="16"/>
              </w:rPr>
              <w:t> </w:t>
            </w:r>
            <w:r>
              <w:rPr>
                <w:rFonts w:ascii="Calibri"/>
                <w:b/>
                <w:spacing w:val="-2"/>
                <w:sz w:val="16"/>
              </w:rPr>
              <w:t>errores</w:t>
            </w:r>
          </w:p>
        </w:tc>
        <w:tc>
          <w:tcPr>
            <w:tcW w:w="1294" w:type="dxa"/>
            <w:shd w:val="clear" w:color="auto" w:fill="ECECEC"/>
          </w:tcPr>
          <w:p>
            <w:pPr>
              <w:pStyle w:val="TableParagraph"/>
              <w:spacing w:before="33"/>
              <w:ind w:right="54"/>
              <w:jc w:val="right"/>
              <w:rPr>
                <w:rFonts w:ascii="Calibri"/>
                <w:b/>
                <w:sz w:val="16"/>
              </w:rPr>
            </w:pPr>
            <w:r>
              <w:rPr>
                <w:rFonts w:ascii="Calibri"/>
                <w:b/>
                <w:sz w:val="16"/>
              </w:rPr>
              <w:t>--</w:t>
            </w:r>
            <w:r>
              <w:rPr>
                <w:rFonts w:ascii="Calibri"/>
                <w:b/>
                <w:spacing w:val="-10"/>
                <w:sz w:val="16"/>
              </w:rPr>
              <w:t>-</w:t>
            </w:r>
          </w:p>
        </w:tc>
        <w:tc>
          <w:tcPr>
            <w:tcW w:w="1051" w:type="dxa"/>
            <w:shd w:val="clear" w:color="auto" w:fill="ECECEC"/>
          </w:tcPr>
          <w:p>
            <w:pPr>
              <w:pStyle w:val="TableParagraph"/>
              <w:spacing w:before="33"/>
              <w:ind w:right="52"/>
              <w:jc w:val="right"/>
              <w:rPr>
                <w:rFonts w:ascii="Calibri"/>
                <w:b/>
                <w:sz w:val="16"/>
              </w:rPr>
            </w:pPr>
            <w:r>
              <w:rPr>
                <w:rFonts w:ascii="Calibri"/>
                <w:b/>
                <w:sz w:val="16"/>
              </w:rPr>
              <w:t>--</w:t>
            </w:r>
            <w:r>
              <w:rPr>
                <w:rFonts w:ascii="Calibri"/>
                <w:b/>
                <w:spacing w:val="-10"/>
                <w:sz w:val="16"/>
              </w:rPr>
              <w:t>-</w:t>
            </w:r>
          </w:p>
        </w:tc>
        <w:tc>
          <w:tcPr>
            <w:tcW w:w="147"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4654" w:type="dxa"/>
            <w:shd w:val="clear" w:color="auto" w:fill="ECECEC"/>
          </w:tcPr>
          <w:p>
            <w:pPr>
              <w:pStyle w:val="TableParagraph"/>
              <w:spacing w:before="39"/>
              <w:ind w:left="62"/>
              <w:rPr>
                <w:rFonts w:ascii="Calibri" w:hAnsi="Calibri"/>
                <w:b/>
                <w:sz w:val="16"/>
              </w:rPr>
            </w:pPr>
            <w:r>
              <w:rPr>
                <w:rFonts w:ascii="Calibri" w:hAnsi="Calibri"/>
                <w:b/>
                <w:sz w:val="16"/>
              </w:rPr>
              <w:t>G)</w:t>
            </w:r>
            <w:r>
              <w:rPr>
                <w:rFonts w:ascii="Calibri" w:hAnsi="Calibri"/>
                <w:b/>
                <w:spacing w:val="5"/>
                <w:sz w:val="16"/>
              </w:rPr>
              <w:t> </w:t>
            </w:r>
            <w:r>
              <w:rPr>
                <w:rFonts w:ascii="Calibri" w:hAnsi="Calibri"/>
                <w:b/>
                <w:sz w:val="16"/>
              </w:rPr>
              <w:t>Variaciones</w:t>
            </w:r>
            <w:r>
              <w:rPr>
                <w:rFonts w:ascii="Calibri" w:hAnsi="Calibri"/>
                <w:b/>
                <w:spacing w:val="7"/>
                <w:sz w:val="16"/>
              </w:rPr>
              <w:t> </w:t>
            </w:r>
            <w:r>
              <w:rPr>
                <w:rFonts w:ascii="Calibri" w:hAnsi="Calibri"/>
                <w:b/>
                <w:sz w:val="16"/>
              </w:rPr>
              <w:t>en</w:t>
            </w:r>
            <w:r>
              <w:rPr>
                <w:rFonts w:ascii="Calibri" w:hAnsi="Calibri"/>
                <w:b/>
                <w:spacing w:val="5"/>
                <w:sz w:val="16"/>
              </w:rPr>
              <w:t> </w:t>
            </w:r>
            <w:r>
              <w:rPr>
                <w:rFonts w:ascii="Calibri" w:hAnsi="Calibri"/>
                <w:b/>
                <w:sz w:val="16"/>
              </w:rPr>
              <w:t>la</w:t>
            </w:r>
            <w:r>
              <w:rPr>
                <w:rFonts w:ascii="Calibri" w:hAnsi="Calibri"/>
                <w:b/>
                <w:spacing w:val="5"/>
                <w:sz w:val="16"/>
              </w:rPr>
              <w:t> </w:t>
            </w:r>
            <w:r>
              <w:rPr>
                <w:rFonts w:ascii="Calibri" w:hAnsi="Calibri"/>
                <w:b/>
                <w:sz w:val="16"/>
              </w:rPr>
              <w:t>dotación</w:t>
            </w:r>
            <w:r>
              <w:rPr>
                <w:rFonts w:ascii="Calibri" w:hAnsi="Calibri"/>
                <w:b/>
                <w:spacing w:val="6"/>
                <w:sz w:val="16"/>
              </w:rPr>
              <w:t> </w:t>
            </w:r>
            <w:r>
              <w:rPr>
                <w:rFonts w:ascii="Calibri" w:hAnsi="Calibri"/>
                <w:b/>
                <w:sz w:val="16"/>
              </w:rPr>
              <w:t>fundacional</w:t>
            </w:r>
            <w:r>
              <w:rPr>
                <w:rFonts w:ascii="Calibri" w:hAnsi="Calibri"/>
                <w:b/>
                <w:spacing w:val="8"/>
                <w:sz w:val="16"/>
              </w:rPr>
              <w:t> </w:t>
            </w:r>
            <w:r>
              <w:rPr>
                <w:rFonts w:ascii="Calibri" w:hAnsi="Calibri"/>
                <w:b/>
                <w:sz w:val="16"/>
              </w:rPr>
              <w:t>o</w:t>
            </w:r>
            <w:r>
              <w:rPr>
                <w:rFonts w:ascii="Calibri" w:hAnsi="Calibri"/>
                <w:b/>
                <w:spacing w:val="5"/>
                <w:sz w:val="16"/>
              </w:rPr>
              <w:t> </w:t>
            </w:r>
            <w:r>
              <w:rPr>
                <w:rFonts w:ascii="Calibri" w:hAnsi="Calibri"/>
                <w:b/>
                <w:sz w:val="16"/>
              </w:rPr>
              <w:t>fondo</w:t>
            </w:r>
            <w:r>
              <w:rPr>
                <w:rFonts w:ascii="Calibri" w:hAnsi="Calibri"/>
                <w:b/>
                <w:spacing w:val="6"/>
                <w:sz w:val="16"/>
              </w:rPr>
              <w:t> </w:t>
            </w:r>
            <w:r>
              <w:rPr>
                <w:rFonts w:ascii="Calibri" w:hAnsi="Calibri"/>
                <w:b/>
                <w:spacing w:val="-2"/>
                <w:sz w:val="16"/>
              </w:rPr>
              <w:t>social</w:t>
            </w:r>
          </w:p>
        </w:tc>
        <w:tc>
          <w:tcPr>
            <w:tcW w:w="1294" w:type="dxa"/>
            <w:shd w:val="clear" w:color="auto" w:fill="ECECEC"/>
          </w:tcPr>
          <w:p>
            <w:pPr>
              <w:pStyle w:val="TableParagraph"/>
              <w:spacing w:before="39"/>
              <w:ind w:right="54"/>
              <w:jc w:val="right"/>
              <w:rPr>
                <w:rFonts w:ascii="Calibri"/>
                <w:b/>
                <w:sz w:val="16"/>
              </w:rPr>
            </w:pPr>
            <w:r>
              <w:rPr>
                <w:rFonts w:ascii="Calibri"/>
                <w:b/>
                <w:sz w:val="16"/>
              </w:rPr>
              <w:t>--</w:t>
            </w:r>
            <w:r>
              <w:rPr>
                <w:rFonts w:ascii="Calibri"/>
                <w:b/>
                <w:spacing w:val="-10"/>
                <w:sz w:val="16"/>
              </w:rPr>
              <w:t>-</w:t>
            </w:r>
          </w:p>
        </w:tc>
        <w:tc>
          <w:tcPr>
            <w:tcW w:w="1051" w:type="dxa"/>
            <w:shd w:val="clear" w:color="auto" w:fill="ECECEC"/>
          </w:tcPr>
          <w:p>
            <w:pPr>
              <w:pStyle w:val="TableParagraph"/>
              <w:spacing w:before="39"/>
              <w:ind w:right="52"/>
              <w:jc w:val="right"/>
              <w:rPr>
                <w:rFonts w:ascii="Calibri"/>
                <w:b/>
                <w:sz w:val="16"/>
              </w:rPr>
            </w:pPr>
            <w:r>
              <w:rPr>
                <w:rFonts w:ascii="Calibri"/>
                <w:b/>
                <w:sz w:val="16"/>
              </w:rPr>
              <w:t>--</w:t>
            </w:r>
            <w:r>
              <w:rPr>
                <w:rFonts w:ascii="Calibri"/>
                <w:b/>
                <w:spacing w:val="-10"/>
                <w:sz w:val="16"/>
              </w:rPr>
              <w:t>-</w:t>
            </w:r>
          </w:p>
        </w:tc>
        <w:tc>
          <w:tcPr>
            <w:tcW w:w="147" w:type="dxa"/>
            <w:tcBorders>
              <w:top w:val="nil"/>
              <w:bottom w:val="nil"/>
              <w:right w:val="nil"/>
            </w:tcBorders>
            <w:shd w:val="clear" w:color="auto" w:fill="ECECEC"/>
          </w:tcPr>
          <w:p>
            <w:pPr>
              <w:pStyle w:val="TableParagraph"/>
              <w:rPr>
                <w:rFonts w:ascii="Times New Roman"/>
                <w:sz w:val="14"/>
              </w:rPr>
            </w:pPr>
          </w:p>
        </w:tc>
      </w:tr>
      <w:tr>
        <w:trPr>
          <w:trHeight w:val="224" w:hRule="atLeast"/>
        </w:trPr>
        <w:tc>
          <w:tcPr>
            <w:tcW w:w="4654" w:type="dxa"/>
            <w:shd w:val="clear" w:color="auto" w:fill="ECECEC"/>
          </w:tcPr>
          <w:p>
            <w:pPr>
              <w:pStyle w:val="TableParagraph"/>
              <w:spacing w:line="189" w:lineRule="exact" w:before="15"/>
              <w:ind w:left="62"/>
              <w:rPr>
                <w:rFonts w:ascii="Calibri"/>
                <w:b/>
                <w:sz w:val="16"/>
              </w:rPr>
            </w:pPr>
            <w:r>
              <w:rPr>
                <w:rFonts w:ascii="Calibri"/>
                <w:b/>
                <w:sz w:val="16"/>
              </w:rPr>
              <w:t>H)</w:t>
            </w:r>
            <w:r>
              <w:rPr>
                <w:rFonts w:ascii="Calibri"/>
                <w:b/>
                <w:spacing w:val="3"/>
                <w:sz w:val="16"/>
              </w:rPr>
              <w:t> </w:t>
            </w:r>
            <w:r>
              <w:rPr>
                <w:rFonts w:ascii="Calibri"/>
                <w:b/>
                <w:sz w:val="16"/>
              </w:rPr>
              <w:t>Otras</w:t>
            </w:r>
            <w:r>
              <w:rPr>
                <w:rFonts w:ascii="Calibri"/>
                <w:b/>
                <w:spacing w:val="5"/>
                <w:sz w:val="16"/>
              </w:rPr>
              <w:t> </w:t>
            </w:r>
            <w:r>
              <w:rPr>
                <w:rFonts w:ascii="Calibri"/>
                <w:b/>
                <w:spacing w:val="-2"/>
                <w:sz w:val="16"/>
              </w:rPr>
              <w:t>variaciones</w:t>
            </w:r>
          </w:p>
        </w:tc>
        <w:tc>
          <w:tcPr>
            <w:tcW w:w="1294" w:type="dxa"/>
            <w:shd w:val="clear" w:color="auto" w:fill="ECECEC"/>
          </w:tcPr>
          <w:p>
            <w:pPr>
              <w:pStyle w:val="TableParagraph"/>
              <w:spacing w:line="189" w:lineRule="exact" w:before="15"/>
              <w:ind w:right="54"/>
              <w:jc w:val="right"/>
              <w:rPr>
                <w:rFonts w:ascii="Calibri"/>
                <w:b/>
                <w:sz w:val="16"/>
              </w:rPr>
            </w:pPr>
            <w:r>
              <w:rPr>
                <w:rFonts w:ascii="Calibri"/>
                <w:b/>
                <w:sz w:val="16"/>
              </w:rPr>
              <w:t>--</w:t>
            </w:r>
            <w:r>
              <w:rPr>
                <w:rFonts w:ascii="Calibri"/>
                <w:b/>
                <w:spacing w:val="-10"/>
                <w:sz w:val="16"/>
              </w:rPr>
              <w:t>-</w:t>
            </w:r>
          </w:p>
        </w:tc>
        <w:tc>
          <w:tcPr>
            <w:tcW w:w="1051" w:type="dxa"/>
            <w:shd w:val="clear" w:color="auto" w:fill="ECECEC"/>
          </w:tcPr>
          <w:p>
            <w:pPr>
              <w:pStyle w:val="TableParagraph"/>
              <w:spacing w:line="189" w:lineRule="exact" w:before="15"/>
              <w:ind w:right="52"/>
              <w:jc w:val="right"/>
              <w:rPr>
                <w:rFonts w:ascii="Calibri"/>
                <w:b/>
                <w:sz w:val="16"/>
              </w:rPr>
            </w:pPr>
            <w:r>
              <w:rPr>
                <w:rFonts w:ascii="Calibri"/>
                <w:b/>
                <w:spacing w:val="-2"/>
                <w:sz w:val="16"/>
              </w:rPr>
              <w:t>7.523,12</w:t>
            </w:r>
          </w:p>
        </w:tc>
        <w:tc>
          <w:tcPr>
            <w:tcW w:w="147" w:type="dxa"/>
            <w:tcBorders>
              <w:top w:val="nil"/>
              <w:bottom w:val="nil"/>
              <w:right w:val="nil"/>
            </w:tcBorders>
            <w:shd w:val="clear" w:color="auto" w:fill="ECECEC"/>
          </w:tcPr>
          <w:p>
            <w:pPr>
              <w:pStyle w:val="TableParagraph"/>
              <w:rPr>
                <w:rFonts w:ascii="Times New Roman"/>
                <w:sz w:val="14"/>
              </w:rPr>
            </w:pPr>
          </w:p>
        </w:tc>
      </w:tr>
      <w:tr>
        <w:trPr>
          <w:trHeight w:val="399" w:hRule="atLeast"/>
        </w:trPr>
        <w:tc>
          <w:tcPr>
            <w:tcW w:w="4654" w:type="dxa"/>
            <w:shd w:val="clear" w:color="auto" w:fill="ECECEC"/>
          </w:tcPr>
          <w:p>
            <w:pPr>
              <w:pStyle w:val="TableParagraph"/>
              <w:spacing w:line="200" w:lineRule="atLeast"/>
              <w:ind w:left="62"/>
              <w:rPr>
                <w:rFonts w:ascii="Calibri" w:hAnsi="Calibri"/>
                <w:b/>
                <w:sz w:val="16"/>
              </w:rPr>
            </w:pPr>
            <w:r>
              <w:rPr>
                <w:rFonts w:ascii="Calibri" w:hAnsi="Calibri"/>
                <w:b/>
                <w:sz w:val="16"/>
              </w:rPr>
              <w:t>I) RESULTADO TOTAL, VRIACIÓN DEL PATRIMONIO NETO EN EL</w:t>
            </w:r>
            <w:r>
              <w:rPr>
                <w:rFonts w:ascii="Calibri" w:hAnsi="Calibri"/>
                <w:b/>
                <w:spacing w:val="40"/>
                <w:sz w:val="16"/>
              </w:rPr>
              <w:t> </w:t>
            </w:r>
            <w:r>
              <w:rPr>
                <w:rFonts w:ascii="Calibri" w:hAnsi="Calibri"/>
                <w:b/>
                <w:sz w:val="16"/>
              </w:rPr>
              <w:t>EJERCICIO</w:t>
            </w:r>
            <w:r>
              <w:rPr>
                <w:rFonts w:ascii="Calibri" w:hAnsi="Calibri"/>
                <w:b/>
                <w:spacing w:val="-3"/>
                <w:sz w:val="16"/>
              </w:rPr>
              <w:t> </w:t>
            </w:r>
            <w:r>
              <w:rPr>
                <w:rFonts w:ascii="Calibri" w:hAnsi="Calibri"/>
                <w:b/>
                <w:sz w:val="16"/>
              </w:rPr>
              <w:t>(A.4+D+E+F+G+H)</w:t>
            </w:r>
          </w:p>
        </w:tc>
        <w:tc>
          <w:tcPr>
            <w:tcW w:w="1294" w:type="dxa"/>
            <w:shd w:val="clear" w:color="auto" w:fill="ECECEC"/>
          </w:tcPr>
          <w:p>
            <w:pPr>
              <w:pStyle w:val="TableParagraph"/>
              <w:spacing w:before="103"/>
              <w:ind w:right="55"/>
              <w:jc w:val="right"/>
              <w:rPr>
                <w:rFonts w:ascii="Calibri"/>
                <w:b/>
                <w:sz w:val="16"/>
              </w:rPr>
            </w:pPr>
            <w:r>
              <w:rPr>
                <w:rFonts w:ascii="Calibri"/>
                <w:b/>
                <w:sz w:val="16"/>
              </w:rPr>
              <w:t>-</w:t>
            </w:r>
            <w:r>
              <w:rPr>
                <w:rFonts w:ascii="Calibri"/>
                <w:b/>
                <w:spacing w:val="-2"/>
                <w:sz w:val="16"/>
              </w:rPr>
              <w:t>907.126,18</w:t>
            </w:r>
          </w:p>
        </w:tc>
        <w:tc>
          <w:tcPr>
            <w:tcW w:w="1051" w:type="dxa"/>
            <w:shd w:val="clear" w:color="auto" w:fill="ECECEC"/>
          </w:tcPr>
          <w:p>
            <w:pPr>
              <w:pStyle w:val="TableParagraph"/>
              <w:spacing w:before="103"/>
              <w:ind w:right="54"/>
              <w:jc w:val="right"/>
              <w:rPr>
                <w:rFonts w:ascii="Calibri"/>
                <w:b/>
                <w:sz w:val="16"/>
              </w:rPr>
            </w:pPr>
            <w:r>
              <w:rPr>
                <w:rFonts w:ascii="Calibri"/>
                <w:b/>
                <w:spacing w:val="-2"/>
                <w:sz w:val="16"/>
              </w:rPr>
              <w:t>3.980.426,20</w:t>
            </w:r>
          </w:p>
        </w:tc>
        <w:tc>
          <w:tcPr>
            <w:tcW w:w="147" w:type="dxa"/>
            <w:tcBorders>
              <w:top w:val="nil"/>
              <w:bottom w:val="nil"/>
              <w:right w:val="nil"/>
            </w:tcBorders>
            <w:shd w:val="clear" w:color="auto" w:fill="ECECEC"/>
          </w:tcPr>
          <w:p>
            <w:pPr>
              <w:pStyle w:val="TableParagraph"/>
              <w:rPr>
                <w:rFonts w:ascii="Times New Roman"/>
                <w:sz w:val="14"/>
              </w:rPr>
            </w:pPr>
          </w:p>
        </w:tc>
      </w:tr>
    </w:tbl>
    <w:p>
      <w:pPr>
        <w:pStyle w:val="TableParagraph"/>
        <w:spacing w:after="0"/>
        <w:rPr>
          <w:rFonts w:ascii="Times New Roman"/>
          <w:sz w:val="14"/>
        </w:rPr>
        <w:sectPr>
          <w:headerReference w:type="default" r:id="rId149"/>
          <w:footerReference w:type="default" r:id="rId150"/>
          <w:pgSz w:w="11910" w:h="16840"/>
          <w:pgMar w:header="644" w:footer="3282" w:top="1480" w:bottom="3480" w:left="425" w:right="425"/>
        </w:sectPr>
      </w:pPr>
    </w:p>
    <w:p>
      <w:pPr>
        <w:pStyle w:val="BodyText"/>
        <w:rPr>
          <w:b/>
        </w:rPr>
      </w:pPr>
    </w:p>
    <w:p>
      <w:pPr>
        <w:pStyle w:val="BodyText"/>
        <w:rPr>
          <w:b/>
        </w:rPr>
      </w:pPr>
    </w:p>
    <w:p>
      <w:pPr>
        <w:pStyle w:val="BodyText"/>
        <w:rPr>
          <w:b/>
        </w:rPr>
      </w:pPr>
    </w:p>
    <w:p>
      <w:pPr>
        <w:pStyle w:val="BodyText"/>
        <w:rPr>
          <w:b/>
        </w:rPr>
      </w:pPr>
    </w:p>
    <w:p>
      <w:pPr>
        <w:pStyle w:val="BodyText"/>
        <w:spacing w:before="193"/>
        <w:rPr>
          <w:b/>
        </w:rPr>
      </w:pPr>
    </w:p>
    <w:p>
      <w:pPr>
        <w:spacing w:before="1"/>
        <w:ind w:left="2911" w:right="0" w:firstLine="0"/>
        <w:jc w:val="left"/>
        <w:rPr>
          <w:b/>
          <w:sz w:val="22"/>
        </w:rPr>
      </w:pPr>
      <w:r>
        <w:rPr>
          <w:b/>
          <w:sz w:val="22"/>
        </w:rPr>
        <w:t>Anexo</w:t>
      </w:r>
      <w:r>
        <w:rPr>
          <w:b/>
          <w:spacing w:val="-7"/>
          <w:sz w:val="22"/>
        </w:rPr>
        <w:t> </w:t>
      </w:r>
      <w:r>
        <w:rPr>
          <w:b/>
          <w:sz w:val="22"/>
        </w:rPr>
        <w:t>3.</w:t>
      </w:r>
      <w:r>
        <w:rPr>
          <w:b/>
          <w:spacing w:val="-6"/>
          <w:sz w:val="22"/>
        </w:rPr>
        <w:t> </w:t>
      </w:r>
      <w:r>
        <w:rPr>
          <w:b/>
          <w:sz w:val="22"/>
        </w:rPr>
        <w:t>CUENTAS</w:t>
      </w:r>
      <w:r>
        <w:rPr>
          <w:b/>
          <w:spacing w:val="-9"/>
          <w:sz w:val="22"/>
        </w:rPr>
        <w:t> </w:t>
      </w:r>
      <w:r>
        <w:rPr>
          <w:b/>
          <w:sz w:val="22"/>
        </w:rPr>
        <w:t>ANUALES</w:t>
      </w:r>
      <w:r>
        <w:rPr>
          <w:b/>
          <w:spacing w:val="-7"/>
          <w:sz w:val="22"/>
        </w:rPr>
        <w:t> </w:t>
      </w:r>
      <w:r>
        <w:rPr>
          <w:b/>
          <w:sz w:val="22"/>
        </w:rPr>
        <w:t>DE</w:t>
      </w:r>
      <w:r>
        <w:rPr>
          <w:b/>
          <w:spacing w:val="-6"/>
          <w:sz w:val="22"/>
        </w:rPr>
        <w:t> </w:t>
      </w:r>
      <w:r>
        <w:rPr>
          <w:b/>
          <w:sz w:val="22"/>
        </w:rPr>
        <w:t>LA</w:t>
      </w:r>
      <w:r>
        <w:rPr>
          <w:b/>
          <w:spacing w:val="-8"/>
          <w:sz w:val="22"/>
        </w:rPr>
        <w:t> </w:t>
      </w:r>
      <w:r>
        <w:rPr>
          <w:b/>
          <w:sz w:val="22"/>
        </w:rPr>
        <w:t>FUNDACIÓN</w:t>
      </w:r>
      <w:r>
        <w:rPr>
          <w:b/>
          <w:spacing w:val="-9"/>
          <w:sz w:val="22"/>
        </w:rPr>
        <w:t> </w:t>
      </w:r>
      <w:r>
        <w:rPr>
          <w:b/>
          <w:sz w:val="22"/>
        </w:rPr>
        <w:t>LUCIO</w:t>
      </w:r>
      <w:r>
        <w:rPr>
          <w:b/>
          <w:spacing w:val="-6"/>
          <w:sz w:val="22"/>
        </w:rPr>
        <w:t> </w:t>
      </w:r>
      <w:r>
        <w:rPr>
          <w:b/>
          <w:sz w:val="22"/>
        </w:rPr>
        <w:t>DE</w:t>
      </w:r>
      <w:r>
        <w:rPr>
          <w:b/>
          <w:spacing w:val="-6"/>
          <w:sz w:val="22"/>
        </w:rPr>
        <w:t> </w:t>
      </w:r>
      <w:r>
        <w:rPr>
          <w:b/>
          <w:sz w:val="22"/>
        </w:rPr>
        <w:t>LAS</w:t>
      </w:r>
      <w:r>
        <w:rPr>
          <w:b/>
          <w:spacing w:val="-7"/>
          <w:sz w:val="22"/>
        </w:rPr>
        <w:t> </w:t>
      </w:r>
      <w:r>
        <w:rPr>
          <w:b/>
          <w:spacing w:val="-2"/>
          <w:sz w:val="22"/>
        </w:rPr>
        <w:t>CASAS</w:t>
      </w:r>
    </w:p>
    <w:p>
      <w:pPr>
        <w:spacing w:before="265"/>
        <w:ind w:left="1484" w:right="0" w:firstLine="0"/>
        <w:jc w:val="center"/>
        <w:rPr>
          <w:b/>
          <w:sz w:val="22"/>
        </w:rPr>
      </w:pPr>
      <w:r>
        <w:rPr>
          <w:b/>
          <w:spacing w:val="-2"/>
          <w:sz w:val="22"/>
        </w:rPr>
        <w:t>Balance</w:t>
      </w:r>
    </w:p>
    <w:p>
      <w:pPr>
        <w:pStyle w:val="BodyText"/>
        <w:spacing w:before="25"/>
        <w:rPr>
          <w:b/>
          <w:sz w:val="20"/>
        </w:rPr>
      </w:pPr>
    </w:p>
    <w:tbl>
      <w:tblPr>
        <w:tblW w:w="0" w:type="auto"/>
        <w:jc w:val="left"/>
        <w:tblInd w:w="2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83"/>
        <w:gridCol w:w="1379"/>
        <w:gridCol w:w="1272"/>
        <w:gridCol w:w="184"/>
      </w:tblGrid>
      <w:tr>
        <w:trPr>
          <w:trHeight w:val="344" w:hRule="atLeast"/>
        </w:trPr>
        <w:tc>
          <w:tcPr>
            <w:tcW w:w="6534" w:type="dxa"/>
            <w:gridSpan w:val="3"/>
            <w:shd w:val="clear" w:color="auto" w:fill="DAE9F7"/>
          </w:tcPr>
          <w:p>
            <w:pPr>
              <w:pStyle w:val="TableParagraph"/>
              <w:spacing w:before="77"/>
              <w:ind w:left="5"/>
              <w:jc w:val="center"/>
              <w:rPr>
                <w:rFonts w:ascii="Calibri"/>
                <w:b/>
                <w:sz w:val="16"/>
              </w:rPr>
            </w:pPr>
            <w:r>
              <w:rPr>
                <w:rFonts w:ascii="Calibri"/>
                <w:b/>
                <w:spacing w:val="-2"/>
                <w:sz w:val="16"/>
              </w:rPr>
              <w:t>BALANCE</w:t>
            </w:r>
          </w:p>
        </w:tc>
        <w:tc>
          <w:tcPr>
            <w:tcW w:w="184" w:type="dxa"/>
            <w:vMerge w:val="restart"/>
            <w:tcBorders>
              <w:top w:val="nil"/>
              <w:bottom w:val="nil"/>
              <w:right w:val="nil"/>
            </w:tcBorders>
          </w:tcPr>
          <w:p>
            <w:pPr>
              <w:pStyle w:val="TableParagraph"/>
              <w:rPr>
                <w:rFonts w:ascii="Times New Roman"/>
                <w:sz w:val="14"/>
              </w:rPr>
            </w:pPr>
          </w:p>
        </w:tc>
      </w:tr>
      <w:tr>
        <w:trPr>
          <w:trHeight w:val="480" w:hRule="atLeast"/>
        </w:trPr>
        <w:tc>
          <w:tcPr>
            <w:tcW w:w="3883" w:type="dxa"/>
            <w:shd w:val="clear" w:color="auto" w:fill="DAE9F7"/>
          </w:tcPr>
          <w:p>
            <w:pPr>
              <w:pStyle w:val="TableParagraph"/>
              <w:spacing w:before="144"/>
              <w:ind w:left="8" w:right="2"/>
              <w:jc w:val="center"/>
              <w:rPr>
                <w:rFonts w:ascii="Calibri"/>
                <w:b/>
                <w:sz w:val="16"/>
              </w:rPr>
            </w:pPr>
            <w:r>
              <w:rPr>
                <w:rFonts w:ascii="Calibri"/>
                <w:b/>
                <w:spacing w:val="-2"/>
                <w:sz w:val="16"/>
              </w:rPr>
              <w:t>ACTIVO</w:t>
            </w:r>
          </w:p>
        </w:tc>
        <w:tc>
          <w:tcPr>
            <w:tcW w:w="1379" w:type="dxa"/>
            <w:shd w:val="clear" w:color="auto" w:fill="DAE9F7"/>
          </w:tcPr>
          <w:p>
            <w:pPr>
              <w:pStyle w:val="TableParagraph"/>
              <w:spacing w:before="144"/>
              <w:ind w:left="14"/>
              <w:jc w:val="center"/>
              <w:rPr>
                <w:rFonts w:ascii="Calibri"/>
                <w:b/>
                <w:sz w:val="16"/>
              </w:rPr>
            </w:pPr>
            <w:r>
              <w:rPr>
                <w:rFonts w:ascii="Calibri"/>
                <w:b/>
                <w:spacing w:val="-4"/>
                <w:sz w:val="16"/>
              </w:rPr>
              <w:t>2020</w:t>
            </w:r>
          </w:p>
        </w:tc>
        <w:tc>
          <w:tcPr>
            <w:tcW w:w="1272" w:type="dxa"/>
            <w:shd w:val="clear" w:color="auto" w:fill="DAE9F7"/>
          </w:tcPr>
          <w:p>
            <w:pPr>
              <w:pStyle w:val="TableParagraph"/>
              <w:spacing w:before="144"/>
              <w:ind w:left="12"/>
              <w:jc w:val="center"/>
              <w:rPr>
                <w:rFonts w:ascii="Calibri"/>
                <w:b/>
                <w:sz w:val="16"/>
              </w:rPr>
            </w:pPr>
            <w:r>
              <w:rPr>
                <w:rFonts w:ascii="Calibri"/>
                <w:b/>
                <w:spacing w:val="-4"/>
                <w:sz w:val="16"/>
              </w:rPr>
              <w:t>2019</w:t>
            </w:r>
          </w:p>
        </w:tc>
        <w:tc>
          <w:tcPr>
            <w:tcW w:w="184" w:type="dxa"/>
            <w:vMerge/>
            <w:tcBorders>
              <w:top w:val="nil"/>
              <w:bottom w:val="nil"/>
              <w:right w:val="nil"/>
            </w:tcBorders>
          </w:tcPr>
          <w:p>
            <w:pPr>
              <w:rPr>
                <w:sz w:val="2"/>
                <w:szCs w:val="2"/>
              </w:rPr>
            </w:pPr>
          </w:p>
        </w:tc>
      </w:tr>
      <w:tr>
        <w:trPr>
          <w:trHeight w:val="272" w:hRule="atLeast"/>
        </w:trPr>
        <w:tc>
          <w:tcPr>
            <w:tcW w:w="3883" w:type="dxa"/>
            <w:shd w:val="clear" w:color="auto" w:fill="ECECEC"/>
          </w:tcPr>
          <w:p>
            <w:pPr>
              <w:pStyle w:val="TableParagraph"/>
              <w:spacing w:before="39"/>
              <w:ind w:left="62"/>
              <w:rPr>
                <w:rFonts w:ascii="Calibri"/>
                <w:b/>
                <w:sz w:val="16"/>
              </w:rPr>
            </w:pPr>
            <w:r>
              <w:rPr>
                <w:rFonts w:ascii="Calibri"/>
                <w:b/>
                <w:sz w:val="16"/>
              </w:rPr>
              <w:t>A.</w:t>
            </w:r>
            <w:r>
              <w:rPr>
                <w:rFonts w:ascii="Calibri"/>
                <w:b/>
                <w:spacing w:val="5"/>
                <w:sz w:val="16"/>
              </w:rPr>
              <w:t> </w:t>
            </w:r>
            <w:r>
              <w:rPr>
                <w:rFonts w:ascii="Calibri"/>
                <w:b/>
                <w:sz w:val="16"/>
              </w:rPr>
              <w:t>ACTIVO</w:t>
            </w:r>
            <w:r>
              <w:rPr>
                <w:rFonts w:ascii="Calibri"/>
                <w:b/>
                <w:spacing w:val="5"/>
                <w:sz w:val="16"/>
              </w:rPr>
              <w:t> </w:t>
            </w:r>
            <w:r>
              <w:rPr>
                <w:rFonts w:ascii="Calibri"/>
                <w:b/>
                <w:sz w:val="16"/>
              </w:rPr>
              <w:t>NO</w:t>
            </w:r>
            <w:r>
              <w:rPr>
                <w:rFonts w:ascii="Calibri"/>
                <w:b/>
                <w:spacing w:val="5"/>
                <w:sz w:val="16"/>
              </w:rPr>
              <w:t> </w:t>
            </w:r>
            <w:r>
              <w:rPr>
                <w:rFonts w:ascii="Calibri"/>
                <w:b/>
                <w:spacing w:val="-2"/>
                <w:sz w:val="16"/>
              </w:rPr>
              <w:t>CORRIENTE</w:t>
            </w:r>
          </w:p>
        </w:tc>
        <w:tc>
          <w:tcPr>
            <w:tcW w:w="1379" w:type="dxa"/>
            <w:shd w:val="clear" w:color="auto" w:fill="ECECEC"/>
          </w:tcPr>
          <w:p>
            <w:pPr>
              <w:pStyle w:val="TableParagraph"/>
              <w:spacing w:before="39"/>
              <w:ind w:right="50"/>
              <w:jc w:val="right"/>
              <w:rPr>
                <w:rFonts w:ascii="Calibri"/>
                <w:b/>
                <w:sz w:val="16"/>
              </w:rPr>
            </w:pPr>
            <w:r>
              <w:rPr>
                <w:rFonts w:ascii="Calibri"/>
                <w:b/>
                <w:spacing w:val="-2"/>
                <w:sz w:val="16"/>
              </w:rPr>
              <w:t>1.149.736,69</w:t>
            </w:r>
          </w:p>
        </w:tc>
        <w:tc>
          <w:tcPr>
            <w:tcW w:w="1272" w:type="dxa"/>
            <w:shd w:val="clear" w:color="auto" w:fill="ECECEC"/>
          </w:tcPr>
          <w:p>
            <w:pPr>
              <w:pStyle w:val="TableParagraph"/>
              <w:spacing w:before="39"/>
              <w:ind w:right="53"/>
              <w:jc w:val="right"/>
              <w:rPr>
                <w:rFonts w:ascii="Calibri"/>
                <w:b/>
                <w:sz w:val="16"/>
              </w:rPr>
            </w:pPr>
            <w:r>
              <w:rPr>
                <w:rFonts w:ascii="Calibri"/>
                <w:b/>
                <w:spacing w:val="-2"/>
                <w:sz w:val="16"/>
              </w:rPr>
              <w:t>1.168.039,39</w:t>
            </w:r>
          </w:p>
        </w:tc>
        <w:tc>
          <w:tcPr>
            <w:tcW w:w="184"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3883" w:type="dxa"/>
          </w:tcPr>
          <w:p>
            <w:pPr>
              <w:pStyle w:val="TableParagraph"/>
              <w:spacing w:before="39"/>
              <w:ind w:left="62"/>
              <w:rPr>
                <w:rFonts w:ascii="Calibri"/>
                <w:sz w:val="16"/>
              </w:rPr>
            </w:pPr>
            <w:r>
              <w:rPr>
                <w:rFonts w:ascii="Calibri"/>
                <w:sz w:val="16"/>
              </w:rPr>
              <w:t>III.</w:t>
            </w:r>
            <w:r>
              <w:rPr>
                <w:rFonts w:ascii="Calibri"/>
                <w:spacing w:val="8"/>
                <w:sz w:val="16"/>
              </w:rPr>
              <w:t> </w:t>
            </w:r>
            <w:r>
              <w:rPr>
                <w:rFonts w:ascii="Calibri"/>
                <w:sz w:val="16"/>
              </w:rPr>
              <w:t>Inmovilizado</w:t>
            </w:r>
            <w:r>
              <w:rPr>
                <w:rFonts w:ascii="Calibri"/>
                <w:spacing w:val="9"/>
                <w:sz w:val="16"/>
              </w:rPr>
              <w:t> </w:t>
            </w:r>
            <w:r>
              <w:rPr>
                <w:rFonts w:ascii="Calibri"/>
                <w:spacing w:val="-2"/>
                <w:sz w:val="16"/>
              </w:rPr>
              <w:t>material</w:t>
            </w:r>
          </w:p>
        </w:tc>
        <w:tc>
          <w:tcPr>
            <w:tcW w:w="1379" w:type="dxa"/>
          </w:tcPr>
          <w:p>
            <w:pPr>
              <w:pStyle w:val="TableParagraph"/>
              <w:spacing w:before="39"/>
              <w:ind w:right="48"/>
              <w:jc w:val="right"/>
              <w:rPr>
                <w:rFonts w:ascii="Calibri"/>
                <w:sz w:val="16"/>
              </w:rPr>
            </w:pPr>
            <w:r>
              <w:rPr>
                <w:rFonts w:ascii="Calibri"/>
                <w:spacing w:val="-2"/>
                <w:sz w:val="16"/>
              </w:rPr>
              <w:t>4.229,20</w:t>
            </w:r>
          </w:p>
        </w:tc>
        <w:tc>
          <w:tcPr>
            <w:tcW w:w="1272" w:type="dxa"/>
          </w:tcPr>
          <w:p>
            <w:pPr>
              <w:pStyle w:val="TableParagraph"/>
              <w:spacing w:before="39"/>
              <w:ind w:right="51"/>
              <w:jc w:val="right"/>
              <w:rPr>
                <w:rFonts w:ascii="Calibri"/>
                <w:sz w:val="16"/>
              </w:rPr>
            </w:pPr>
            <w:r>
              <w:rPr>
                <w:rFonts w:ascii="Calibri"/>
                <w:spacing w:val="-2"/>
                <w:sz w:val="16"/>
              </w:rPr>
              <w:t>5.834,94</w:t>
            </w:r>
          </w:p>
        </w:tc>
        <w:tc>
          <w:tcPr>
            <w:tcW w:w="184" w:type="dxa"/>
            <w:vMerge w:val="restart"/>
            <w:tcBorders>
              <w:top w:val="nil"/>
              <w:bottom w:val="nil"/>
              <w:right w:val="nil"/>
            </w:tcBorders>
          </w:tcPr>
          <w:p>
            <w:pPr>
              <w:pStyle w:val="TableParagraph"/>
              <w:rPr>
                <w:rFonts w:ascii="Times New Roman"/>
                <w:sz w:val="14"/>
              </w:rPr>
            </w:pPr>
          </w:p>
        </w:tc>
      </w:tr>
      <w:tr>
        <w:trPr>
          <w:trHeight w:val="272" w:hRule="atLeast"/>
        </w:trPr>
        <w:tc>
          <w:tcPr>
            <w:tcW w:w="3883" w:type="dxa"/>
          </w:tcPr>
          <w:p>
            <w:pPr>
              <w:pStyle w:val="TableParagraph"/>
              <w:spacing w:before="42"/>
              <w:ind w:left="62"/>
              <w:rPr>
                <w:rFonts w:ascii="Calibri"/>
                <w:sz w:val="16"/>
              </w:rPr>
            </w:pPr>
            <w:r>
              <w:rPr>
                <w:rFonts w:ascii="Calibri"/>
                <w:sz w:val="16"/>
              </w:rPr>
              <w:t>IV.</w:t>
            </w:r>
            <w:r>
              <w:rPr>
                <w:rFonts w:ascii="Calibri"/>
                <w:spacing w:val="6"/>
                <w:sz w:val="16"/>
              </w:rPr>
              <w:t> </w:t>
            </w:r>
            <w:r>
              <w:rPr>
                <w:rFonts w:ascii="Calibri"/>
                <w:sz w:val="16"/>
              </w:rPr>
              <w:t>Inversiones</w:t>
            </w:r>
            <w:r>
              <w:rPr>
                <w:rFonts w:ascii="Calibri"/>
                <w:spacing w:val="6"/>
                <w:sz w:val="16"/>
              </w:rPr>
              <w:t> </w:t>
            </w:r>
            <w:r>
              <w:rPr>
                <w:rFonts w:ascii="Calibri"/>
                <w:spacing w:val="-2"/>
                <w:sz w:val="16"/>
              </w:rPr>
              <w:t>inmobiliarias</w:t>
            </w:r>
          </w:p>
        </w:tc>
        <w:tc>
          <w:tcPr>
            <w:tcW w:w="1379" w:type="dxa"/>
          </w:tcPr>
          <w:p>
            <w:pPr>
              <w:pStyle w:val="TableParagraph"/>
              <w:spacing w:before="42"/>
              <w:ind w:right="49"/>
              <w:jc w:val="right"/>
              <w:rPr>
                <w:rFonts w:ascii="Calibri"/>
                <w:sz w:val="16"/>
              </w:rPr>
            </w:pPr>
            <w:r>
              <w:rPr>
                <w:rFonts w:ascii="Calibri"/>
                <w:spacing w:val="-2"/>
                <w:sz w:val="16"/>
              </w:rPr>
              <w:t>1.145.330,09</w:t>
            </w:r>
          </w:p>
        </w:tc>
        <w:tc>
          <w:tcPr>
            <w:tcW w:w="1272" w:type="dxa"/>
          </w:tcPr>
          <w:p>
            <w:pPr>
              <w:pStyle w:val="TableParagraph"/>
              <w:spacing w:before="42"/>
              <w:ind w:right="51"/>
              <w:jc w:val="right"/>
              <w:rPr>
                <w:rFonts w:ascii="Calibri"/>
                <w:sz w:val="16"/>
              </w:rPr>
            </w:pPr>
            <w:r>
              <w:rPr>
                <w:rFonts w:ascii="Calibri"/>
                <w:spacing w:val="-2"/>
                <w:sz w:val="16"/>
              </w:rPr>
              <w:t>1.162.027,05</w:t>
            </w:r>
          </w:p>
        </w:tc>
        <w:tc>
          <w:tcPr>
            <w:tcW w:w="184" w:type="dxa"/>
            <w:vMerge/>
            <w:tcBorders>
              <w:top w:val="nil"/>
              <w:bottom w:val="nil"/>
              <w:right w:val="nil"/>
            </w:tcBorders>
          </w:tcPr>
          <w:p>
            <w:pPr>
              <w:rPr>
                <w:sz w:val="2"/>
                <w:szCs w:val="2"/>
              </w:rPr>
            </w:pPr>
          </w:p>
        </w:tc>
      </w:tr>
      <w:tr>
        <w:trPr>
          <w:trHeight w:val="274" w:hRule="atLeast"/>
        </w:trPr>
        <w:tc>
          <w:tcPr>
            <w:tcW w:w="3883" w:type="dxa"/>
          </w:tcPr>
          <w:p>
            <w:pPr>
              <w:pStyle w:val="TableParagraph"/>
              <w:spacing w:before="42"/>
              <w:ind w:left="62"/>
              <w:rPr>
                <w:rFonts w:ascii="Calibri"/>
                <w:sz w:val="16"/>
              </w:rPr>
            </w:pPr>
            <w:r>
              <w:rPr>
                <w:rFonts w:ascii="Calibri"/>
                <w:sz w:val="16"/>
              </w:rPr>
              <w:t>V.</w:t>
            </w:r>
            <w:r>
              <w:rPr>
                <w:rFonts w:ascii="Calibri"/>
                <w:spacing w:val="6"/>
                <w:sz w:val="16"/>
              </w:rPr>
              <w:t> </w:t>
            </w:r>
            <w:r>
              <w:rPr>
                <w:rFonts w:ascii="Calibri"/>
                <w:sz w:val="16"/>
              </w:rPr>
              <w:t>Inversiones</w:t>
            </w:r>
            <w:r>
              <w:rPr>
                <w:rFonts w:ascii="Calibri"/>
                <w:spacing w:val="6"/>
                <w:sz w:val="16"/>
              </w:rPr>
              <w:t> </w:t>
            </w:r>
            <w:r>
              <w:rPr>
                <w:rFonts w:ascii="Calibri"/>
                <w:sz w:val="16"/>
              </w:rPr>
              <w:t>financieras</w:t>
            </w:r>
            <w:r>
              <w:rPr>
                <w:rFonts w:ascii="Calibri"/>
                <w:spacing w:val="5"/>
                <w:sz w:val="16"/>
              </w:rPr>
              <w:t> </w:t>
            </w:r>
            <w:r>
              <w:rPr>
                <w:rFonts w:ascii="Calibri"/>
                <w:sz w:val="16"/>
              </w:rPr>
              <w:t>a</w:t>
            </w:r>
            <w:r>
              <w:rPr>
                <w:rFonts w:ascii="Calibri"/>
                <w:spacing w:val="7"/>
                <w:sz w:val="16"/>
              </w:rPr>
              <w:t> </w:t>
            </w:r>
            <w:r>
              <w:rPr>
                <w:rFonts w:ascii="Calibri"/>
                <w:sz w:val="16"/>
              </w:rPr>
              <w:t>largo</w:t>
            </w:r>
            <w:r>
              <w:rPr>
                <w:rFonts w:ascii="Calibri"/>
                <w:spacing w:val="7"/>
                <w:sz w:val="16"/>
              </w:rPr>
              <w:t> </w:t>
            </w:r>
            <w:r>
              <w:rPr>
                <w:rFonts w:ascii="Calibri"/>
                <w:spacing w:val="-4"/>
                <w:sz w:val="16"/>
              </w:rPr>
              <w:t>plazo</w:t>
            </w:r>
          </w:p>
        </w:tc>
        <w:tc>
          <w:tcPr>
            <w:tcW w:w="1379" w:type="dxa"/>
          </w:tcPr>
          <w:p>
            <w:pPr>
              <w:pStyle w:val="TableParagraph"/>
              <w:spacing w:before="42"/>
              <w:ind w:right="48"/>
              <w:jc w:val="right"/>
              <w:rPr>
                <w:rFonts w:ascii="Calibri"/>
                <w:sz w:val="16"/>
              </w:rPr>
            </w:pPr>
            <w:r>
              <w:rPr>
                <w:rFonts w:ascii="Calibri"/>
                <w:spacing w:val="-2"/>
                <w:sz w:val="16"/>
              </w:rPr>
              <w:t>177,40</w:t>
            </w:r>
          </w:p>
        </w:tc>
        <w:tc>
          <w:tcPr>
            <w:tcW w:w="1272" w:type="dxa"/>
          </w:tcPr>
          <w:p>
            <w:pPr>
              <w:pStyle w:val="TableParagraph"/>
              <w:spacing w:before="42"/>
              <w:ind w:right="51"/>
              <w:jc w:val="right"/>
              <w:rPr>
                <w:rFonts w:ascii="Calibri"/>
                <w:sz w:val="16"/>
              </w:rPr>
            </w:pPr>
            <w:r>
              <w:rPr>
                <w:rFonts w:ascii="Calibri"/>
                <w:spacing w:val="-2"/>
                <w:sz w:val="16"/>
              </w:rPr>
              <w:t>177,40</w:t>
            </w:r>
          </w:p>
        </w:tc>
        <w:tc>
          <w:tcPr>
            <w:tcW w:w="184" w:type="dxa"/>
            <w:vMerge/>
            <w:tcBorders>
              <w:top w:val="nil"/>
              <w:bottom w:val="nil"/>
              <w:right w:val="nil"/>
            </w:tcBorders>
          </w:tcPr>
          <w:p>
            <w:pPr>
              <w:rPr>
                <w:sz w:val="2"/>
                <w:szCs w:val="2"/>
              </w:rPr>
            </w:pPr>
          </w:p>
        </w:tc>
      </w:tr>
      <w:tr>
        <w:trPr>
          <w:trHeight w:val="272" w:hRule="atLeast"/>
        </w:trPr>
        <w:tc>
          <w:tcPr>
            <w:tcW w:w="3883" w:type="dxa"/>
            <w:shd w:val="clear" w:color="auto" w:fill="ECECEC"/>
          </w:tcPr>
          <w:p>
            <w:pPr>
              <w:pStyle w:val="TableParagraph"/>
              <w:spacing w:before="39"/>
              <w:ind w:left="62"/>
              <w:rPr>
                <w:rFonts w:ascii="Calibri"/>
                <w:b/>
                <w:sz w:val="16"/>
              </w:rPr>
            </w:pPr>
            <w:r>
              <w:rPr>
                <w:rFonts w:ascii="Calibri"/>
                <w:b/>
                <w:sz w:val="16"/>
              </w:rPr>
              <w:t>B.</w:t>
            </w:r>
            <w:r>
              <w:rPr>
                <w:rFonts w:ascii="Calibri"/>
                <w:b/>
                <w:spacing w:val="4"/>
                <w:sz w:val="16"/>
              </w:rPr>
              <w:t> </w:t>
            </w:r>
            <w:r>
              <w:rPr>
                <w:rFonts w:ascii="Calibri"/>
                <w:b/>
                <w:sz w:val="16"/>
              </w:rPr>
              <w:t>ACTIVO</w:t>
            </w:r>
            <w:r>
              <w:rPr>
                <w:rFonts w:ascii="Calibri"/>
                <w:b/>
                <w:spacing w:val="5"/>
                <w:sz w:val="16"/>
              </w:rPr>
              <w:t> </w:t>
            </w:r>
            <w:r>
              <w:rPr>
                <w:rFonts w:ascii="Calibri"/>
                <w:b/>
                <w:spacing w:val="-2"/>
                <w:sz w:val="16"/>
              </w:rPr>
              <w:t>CORRIENTE</w:t>
            </w:r>
          </w:p>
        </w:tc>
        <w:tc>
          <w:tcPr>
            <w:tcW w:w="1379" w:type="dxa"/>
            <w:shd w:val="clear" w:color="auto" w:fill="ECECEC"/>
          </w:tcPr>
          <w:p>
            <w:pPr>
              <w:pStyle w:val="TableParagraph"/>
              <w:spacing w:before="39"/>
              <w:ind w:right="48"/>
              <w:jc w:val="right"/>
              <w:rPr>
                <w:rFonts w:ascii="Calibri"/>
                <w:b/>
                <w:sz w:val="16"/>
              </w:rPr>
            </w:pPr>
            <w:r>
              <w:rPr>
                <w:rFonts w:ascii="Calibri"/>
                <w:b/>
                <w:spacing w:val="-2"/>
                <w:sz w:val="16"/>
              </w:rPr>
              <w:t>395.236,45</w:t>
            </w:r>
          </w:p>
        </w:tc>
        <w:tc>
          <w:tcPr>
            <w:tcW w:w="1272" w:type="dxa"/>
            <w:shd w:val="clear" w:color="auto" w:fill="ECECEC"/>
          </w:tcPr>
          <w:p>
            <w:pPr>
              <w:pStyle w:val="TableParagraph"/>
              <w:spacing w:before="39"/>
              <w:ind w:right="51"/>
              <w:jc w:val="right"/>
              <w:rPr>
                <w:rFonts w:ascii="Calibri"/>
                <w:b/>
                <w:sz w:val="16"/>
              </w:rPr>
            </w:pPr>
            <w:r>
              <w:rPr>
                <w:rFonts w:ascii="Calibri"/>
                <w:b/>
                <w:spacing w:val="-2"/>
                <w:sz w:val="16"/>
              </w:rPr>
              <w:t>370.877,46</w:t>
            </w:r>
          </w:p>
        </w:tc>
        <w:tc>
          <w:tcPr>
            <w:tcW w:w="184" w:type="dxa"/>
            <w:tcBorders>
              <w:top w:val="nil"/>
              <w:bottom w:val="nil"/>
              <w:right w:val="nil"/>
            </w:tcBorders>
            <w:shd w:val="clear" w:color="auto" w:fill="ECECEC"/>
          </w:tcPr>
          <w:p>
            <w:pPr>
              <w:pStyle w:val="TableParagraph"/>
              <w:rPr>
                <w:rFonts w:ascii="Times New Roman"/>
                <w:sz w:val="14"/>
              </w:rPr>
            </w:pPr>
          </w:p>
        </w:tc>
      </w:tr>
      <w:tr>
        <w:trPr>
          <w:trHeight w:val="364" w:hRule="atLeast"/>
        </w:trPr>
        <w:tc>
          <w:tcPr>
            <w:tcW w:w="3883" w:type="dxa"/>
          </w:tcPr>
          <w:p>
            <w:pPr>
              <w:pStyle w:val="TableParagraph"/>
              <w:spacing w:before="85"/>
              <w:ind w:left="62"/>
              <w:rPr>
                <w:rFonts w:ascii="Calibri"/>
                <w:sz w:val="16"/>
              </w:rPr>
            </w:pPr>
            <w:r>
              <w:rPr>
                <w:rFonts w:ascii="Calibri"/>
                <w:sz w:val="16"/>
              </w:rPr>
              <w:t>IV.</w:t>
            </w:r>
            <w:r>
              <w:rPr>
                <w:rFonts w:ascii="Calibri"/>
                <w:spacing w:val="5"/>
                <w:sz w:val="16"/>
              </w:rPr>
              <w:t> </w:t>
            </w:r>
            <w:r>
              <w:rPr>
                <w:rFonts w:ascii="Calibri"/>
                <w:sz w:val="16"/>
              </w:rPr>
              <w:t>Deudores</w:t>
            </w:r>
            <w:r>
              <w:rPr>
                <w:rFonts w:ascii="Calibri"/>
                <w:spacing w:val="5"/>
                <w:sz w:val="16"/>
              </w:rPr>
              <w:t> </w:t>
            </w:r>
            <w:r>
              <w:rPr>
                <w:rFonts w:ascii="Calibri"/>
                <w:sz w:val="16"/>
              </w:rPr>
              <w:t>comerciales</w:t>
            </w:r>
            <w:r>
              <w:rPr>
                <w:rFonts w:ascii="Calibri"/>
                <w:spacing w:val="5"/>
                <w:sz w:val="16"/>
              </w:rPr>
              <w:t> </w:t>
            </w:r>
            <w:r>
              <w:rPr>
                <w:rFonts w:ascii="Calibri"/>
                <w:sz w:val="16"/>
              </w:rPr>
              <w:t>y</w:t>
            </w:r>
            <w:r>
              <w:rPr>
                <w:rFonts w:ascii="Calibri"/>
                <w:spacing w:val="6"/>
                <w:sz w:val="16"/>
              </w:rPr>
              <w:t> </w:t>
            </w:r>
            <w:r>
              <w:rPr>
                <w:rFonts w:ascii="Calibri"/>
                <w:sz w:val="16"/>
              </w:rPr>
              <w:t>otras</w:t>
            </w:r>
            <w:r>
              <w:rPr>
                <w:rFonts w:ascii="Calibri"/>
                <w:spacing w:val="7"/>
                <w:sz w:val="16"/>
              </w:rPr>
              <w:t> </w:t>
            </w:r>
            <w:r>
              <w:rPr>
                <w:rFonts w:ascii="Calibri"/>
                <w:sz w:val="16"/>
              </w:rPr>
              <w:t>cuentas</w:t>
            </w:r>
            <w:r>
              <w:rPr>
                <w:rFonts w:ascii="Calibri"/>
                <w:spacing w:val="5"/>
                <w:sz w:val="16"/>
              </w:rPr>
              <w:t> </w:t>
            </w:r>
            <w:r>
              <w:rPr>
                <w:rFonts w:ascii="Calibri"/>
                <w:sz w:val="16"/>
              </w:rPr>
              <w:t>a</w:t>
            </w:r>
            <w:r>
              <w:rPr>
                <w:rFonts w:ascii="Calibri"/>
                <w:spacing w:val="6"/>
                <w:sz w:val="16"/>
              </w:rPr>
              <w:t> </w:t>
            </w:r>
            <w:r>
              <w:rPr>
                <w:rFonts w:ascii="Calibri"/>
                <w:spacing w:val="-2"/>
                <w:sz w:val="16"/>
              </w:rPr>
              <w:t>cobrar</w:t>
            </w:r>
          </w:p>
        </w:tc>
        <w:tc>
          <w:tcPr>
            <w:tcW w:w="1379" w:type="dxa"/>
          </w:tcPr>
          <w:p>
            <w:pPr>
              <w:pStyle w:val="TableParagraph"/>
              <w:spacing w:before="85"/>
              <w:ind w:right="49"/>
              <w:jc w:val="right"/>
              <w:rPr>
                <w:rFonts w:ascii="Calibri"/>
                <w:sz w:val="16"/>
              </w:rPr>
            </w:pPr>
            <w:r>
              <w:rPr>
                <w:rFonts w:ascii="Calibri"/>
                <w:spacing w:val="-2"/>
                <w:sz w:val="16"/>
              </w:rPr>
              <w:t>25.067,88</w:t>
            </w:r>
          </w:p>
        </w:tc>
        <w:tc>
          <w:tcPr>
            <w:tcW w:w="1272" w:type="dxa"/>
          </w:tcPr>
          <w:p>
            <w:pPr>
              <w:pStyle w:val="TableParagraph"/>
              <w:spacing w:before="85"/>
              <w:ind w:right="51"/>
              <w:jc w:val="right"/>
              <w:rPr>
                <w:rFonts w:ascii="Calibri"/>
                <w:sz w:val="16"/>
              </w:rPr>
            </w:pPr>
            <w:r>
              <w:rPr>
                <w:rFonts w:ascii="Calibri"/>
                <w:spacing w:val="-2"/>
                <w:sz w:val="16"/>
              </w:rPr>
              <w:t>40.538,87</w:t>
            </w:r>
          </w:p>
        </w:tc>
        <w:tc>
          <w:tcPr>
            <w:tcW w:w="184" w:type="dxa"/>
            <w:vMerge w:val="restart"/>
            <w:tcBorders>
              <w:top w:val="nil"/>
              <w:bottom w:val="nil"/>
              <w:right w:val="nil"/>
            </w:tcBorders>
          </w:tcPr>
          <w:p>
            <w:pPr>
              <w:pStyle w:val="TableParagraph"/>
              <w:rPr>
                <w:rFonts w:ascii="Times New Roman"/>
                <w:sz w:val="14"/>
              </w:rPr>
            </w:pPr>
          </w:p>
        </w:tc>
      </w:tr>
      <w:tr>
        <w:trPr>
          <w:trHeight w:val="274" w:hRule="atLeast"/>
        </w:trPr>
        <w:tc>
          <w:tcPr>
            <w:tcW w:w="3883" w:type="dxa"/>
          </w:tcPr>
          <w:p>
            <w:pPr>
              <w:pStyle w:val="TableParagraph"/>
              <w:spacing w:before="42"/>
              <w:ind w:left="62"/>
              <w:rPr>
                <w:rFonts w:ascii="Calibri"/>
                <w:sz w:val="16"/>
              </w:rPr>
            </w:pPr>
            <w:r>
              <w:rPr>
                <w:rFonts w:ascii="Calibri"/>
                <w:sz w:val="16"/>
              </w:rPr>
              <w:t>VI.</w:t>
            </w:r>
            <w:r>
              <w:rPr>
                <w:rFonts w:ascii="Calibri"/>
                <w:spacing w:val="7"/>
                <w:sz w:val="16"/>
              </w:rPr>
              <w:t> </w:t>
            </w:r>
            <w:r>
              <w:rPr>
                <w:rFonts w:ascii="Calibri"/>
                <w:sz w:val="16"/>
              </w:rPr>
              <w:t>Inversiones</w:t>
            </w:r>
            <w:r>
              <w:rPr>
                <w:rFonts w:ascii="Calibri"/>
                <w:spacing w:val="5"/>
                <w:sz w:val="16"/>
              </w:rPr>
              <w:t> </w:t>
            </w:r>
            <w:r>
              <w:rPr>
                <w:rFonts w:ascii="Calibri"/>
                <w:sz w:val="16"/>
              </w:rPr>
              <w:t>financieras</w:t>
            </w:r>
            <w:r>
              <w:rPr>
                <w:rFonts w:ascii="Calibri"/>
                <w:spacing w:val="6"/>
                <w:sz w:val="16"/>
              </w:rPr>
              <w:t> </w:t>
            </w:r>
            <w:r>
              <w:rPr>
                <w:rFonts w:ascii="Calibri"/>
                <w:sz w:val="16"/>
              </w:rPr>
              <w:t>a</w:t>
            </w:r>
            <w:r>
              <w:rPr>
                <w:rFonts w:ascii="Calibri"/>
                <w:spacing w:val="7"/>
                <w:sz w:val="16"/>
              </w:rPr>
              <w:t> </w:t>
            </w:r>
            <w:r>
              <w:rPr>
                <w:rFonts w:ascii="Calibri"/>
                <w:sz w:val="16"/>
              </w:rPr>
              <w:t>corto</w:t>
            </w:r>
            <w:r>
              <w:rPr>
                <w:rFonts w:ascii="Calibri"/>
                <w:spacing w:val="9"/>
                <w:sz w:val="16"/>
              </w:rPr>
              <w:t> </w:t>
            </w:r>
            <w:r>
              <w:rPr>
                <w:rFonts w:ascii="Calibri"/>
                <w:spacing w:val="-2"/>
                <w:sz w:val="16"/>
              </w:rPr>
              <w:t>plazo</w:t>
            </w:r>
          </w:p>
        </w:tc>
        <w:tc>
          <w:tcPr>
            <w:tcW w:w="1379" w:type="dxa"/>
          </w:tcPr>
          <w:p>
            <w:pPr>
              <w:pStyle w:val="TableParagraph"/>
              <w:spacing w:before="42"/>
              <w:ind w:right="49"/>
              <w:jc w:val="right"/>
              <w:rPr>
                <w:rFonts w:ascii="Calibri"/>
                <w:sz w:val="16"/>
              </w:rPr>
            </w:pPr>
            <w:r>
              <w:rPr>
                <w:rFonts w:ascii="Calibri"/>
                <w:spacing w:val="-2"/>
                <w:sz w:val="16"/>
              </w:rPr>
              <w:t>100.000,00</w:t>
            </w:r>
          </w:p>
        </w:tc>
        <w:tc>
          <w:tcPr>
            <w:tcW w:w="1272" w:type="dxa"/>
          </w:tcPr>
          <w:p>
            <w:pPr>
              <w:pStyle w:val="TableParagraph"/>
              <w:spacing w:before="42"/>
              <w:ind w:right="51"/>
              <w:jc w:val="right"/>
              <w:rPr>
                <w:rFonts w:ascii="Calibri"/>
                <w:sz w:val="16"/>
              </w:rPr>
            </w:pPr>
            <w:r>
              <w:rPr>
                <w:rFonts w:ascii="Calibri"/>
                <w:spacing w:val="-2"/>
                <w:sz w:val="16"/>
              </w:rPr>
              <w:t>100.000,00</w:t>
            </w:r>
          </w:p>
        </w:tc>
        <w:tc>
          <w:tcPr>
            <w:tcW w:w="184" w:type="dxa"/>
            <w:vMerge/>
            <w:tcBorders>
              <w:top w:val="nil"/>
              <w:bottom w:val="nil"/>
              <w:right w:val="nil"/>
            </w:tcBorders>
          </w:tcPr>
          <w:p>
            <w:pPr>
              <w:rPr>
                <w:sz w:val="2"/>
                <w:szCs w:val="2"/>
              </w:rPr>
            </w:pPr>
          </w:p>
        </w:tc>
      </w:tr>
      <w:tr>
        <w:trPr>
          <w:trHeight w:val="364" w:hRule="atLeast"/>
        </w:trPr>
        <w:tc>
          <w:tcPr>
            <w:tcW w:w="3883" w:type="dxa"/>
          </w:tcPr>
          <w:p>
            <w:pPr>
              <w:pStyle w:val="TableParagraph"/>
              <w:spacing w:before="85"/>
              <w:ind w:left="62"/>
              <w:rPr>
                <w:rFonts w:ascii="Calibri" w:hAnsi="Calibri"/>
                <w:sz w:val="16"/>
              </w:rPr>
            </w:pPr>
            <w:r>
              <w:rPr>
                <w:rFonts w:ascii="Calibri" w:hAnsi="Calibri"/>
                <w:sz w:val="16"/>
              </w:rPr>
              <w:t>VIII.</w:t>
            </w:r>
            <w:r>
              <w:rPr>
                <w:rFonts w:ascii="Calibri" w:hAnsi="Calibri"/>
                <w:spacing w:val="6"/>
                <w:sz w:val="16"/>
              </w:rPr>
              <w:t> </w:t>
            </w:r>
            <w:r>
              <w:rPr>
                <w:rFonts w:ascii="Calibri" w:hAnsi="Calibri"/>
                <w:sz w:val="16"/>
              </w:rPr>
              <w:t>Efectivo</w:t>
            </w:r>
            <w:r>
              <w:rPr>
                <w:rFonts w:ascii="Calibri" w:hAnsi="Calibri"/>
                <w:spacing w:val="7"/>
                <w:sz w:val="16"/>
              </w:rPr>
              <w:t> </w:t>
            </w:r>
            <w:r>
              <w:rPr>
                <w:rFonts w:ascii="Calibri" w:hAnsi="Calibri"/>
                <w:sz w:val="16"/>
              </w:rPr>
              <w:t>y</w:t>
            </w:r>
            <w:r>
              <w:rPr>
                <w:rFonts w:ascii="Calibri" w:hAnsi="Calibri"/>
                <w:spacing w:val="3"/>
                <w:sz w:val="16"/>
              </w:rPr>
              <w:t> </w:t>
            </w:r>
            <w:r>
              <w:rPr>
                <w:rFonts w:ascii="Calibri" w:hAnsi="Calibri"/>
                <w:sz w:val="16"/>
              </w:rPr>
              <w:t>otros</w:t>
            </w:r>
            <w:r>
              <w:rPr>
                <w:rFonts w:ascii="Calibri" w:hAnsi="Calibri"/>
                <w:spacing w:val="5"/>
                <w:sz w:val="16"/>
              </w:rPr>
              <w:t> </w:t>
            </w:r>
            <w:r>
              <w:rPr>
                <w:rFonts w:ascii="Calibri" w:hAnsi="Calibri"/>
                <w:sz w:val="16"/>
              </w:rPr>
              <w:t>activos</w:t>
            </w:r>
            <w:r>
              <w:rPr>
                <w:rFonts w:ascii="Calibri" w:hAnsi="Calibri"/>
                <w:spacing w:val="5"/>
                <w:sz w:val="16"/>
              </w:rPr>
              <w:t> </w:t>
            </w:r>
            <w:r>
              <w:rPr>
                <w:rFonts w:ascii="Calibri" w:hAnsi="Calibri"/>
                <w:sz w:val="16"/>
              </w:rPr>
              <w:t>líquidos</w:t>
            </w:r>
            <w:r>
              <w:rPr>
                <w:rFonts w:ascii="Calibri" w:hAnsi="Calibri"/>
                <w:spacing w:val="5"/>
                <w:sz w:val="16"/>
              </w:rPr>
              <w:t> </w:t>
            </w:r>
            <w:r>
              <w:rPr>
                <w:rFonts w:ascii="Calibri" w:hAnsi="Calibri"/>
                <w:spacing w:val="-2"/>
                <w:sz w:val="16"/>
              </w:rPr>
              <w:t>equivalentes</w:t>
            </w:r>
          </w:p>
        </w:tc>
        <w:tc>
          <w:tcPr>
            <w:tcW w:w="1379" w:type="dxa"/>
          </w:tcPr>
          <w:p>
            <w:pPr>
              <w:pStyle w:val="TableParagraph"/>
              <w:spacing w:before="85"/>
              <w:ind w:right="50"/>
              <w:jc w:val="right"/>
              <w:rPr>
                <w:rFonts w:ascii="Calibri"/>
                <w:sz w:val="16"/>
              </w:rPr>
            </w:pPr>
            <w:r>
              <w:rPr>
                <w:rFonts w:ascii="Calibri"/>
                <w:spacing w:val="-2"/>
                <w:sz w:val="16"/>
              </w:rPr>
              <w:t>270.168,57</w:t>
            </w:r>
          </w:p>
        </w:tc>
        <w:tc>
          <w:tcPr>
            <w:tcW w:w="1272" w:type="dxa"/>
          </w:tcPr>
          <w:p>
            <w:pPr>
              <w:pStyle w:val="TableParagraph"/>
              <w:spacing w:before="85"/>
              <w:ind w:right="51"/>
              <w:jc w:val="right"/>
              <w:rPr>
                <w:rFonts w:ascii="Calibri"/>
                <w:sz w:val="16"/>
              </w:rPr>
            </w:pPr>
            <w:r>
              <w:rPr>
                <w:rFonts w:ascii="Calibri"/>
                <w:spacing w:val="-2"/>
                <w:sz w:val="16"/>
              </w:rPr>
              <w:t>230.338,59</w:t>
            </w:r>
          </w:p>
        </w:tc>
        <w:tc>
          <w:tcPr>
            <w:tcW w:w="184" w:type="dxa"/>
            <w:vMerge/>
            <w:tcBorders>
              <w:top w:val="nil"/>
              <w:bottom w:val="nil"/>
              <w:right w:val="nil"/>
            </w:tcBorders>
          </w:tcPr>
          <w:p>
            <w:pPr>
              <w:rPr>
                <w:sz w:val="2"/>
                <w:szCs w:val="2"/>
              </w:rPr>
            </w:pPr>
          </w:p>
        </w:tc>
      </w:tr>
      <w:tr>
        <w:trPr>
          <w:trHeight w:val="272" w:hRule="atLeast"/>
        </w:trPr>
        <w:tc>
          <w:tcPr>
            <w:tcW w:w="3883" w:type="dxa"/>
            <w:shd w:val="clear" w:color="auto" w:fill="DAE9F7"/>
          </w:tcPr>
          <w:p>
            <w:pPr>
              <w:pStyle w:val="TableParagraph"/>
              <w:spacing w:before="42"/>
              <w:ind w:left="8"/>
              <w:jc w:val="center"/>
              <w:rPr>
                <w:rFonts w:ascii="Calibri"/>
                <w:b/>
                <w:sz w:val="16"/>
              </w:rPr>
            </w:pPr>
            <w:r>
              <w:rPr>
                <w:rFonts w:ascii="Calibri"/>
                <w:b/>
                <w:sz w:val="16"/>
              </w:rPr>
              <w:t>TOTAL</w:t>
            </w:r>
            <w:r>
              <w:rPr>
                <w:rFonts w:ascii="Calibri"/>
                <w:b/>
                <w:spacing w:val="6"/>
                <w:sz w:val="16"/>
              </w:rPr>
              <w:t> </w:t>
            </w:r>
            <w:r>
              <w:rPr>
                <w:rFonts w:ascii="Calibri"/>
                <w:b/>
                <w:spacing w:val="-2"/>
                <w:sz w:val="16"/>
              </w:rPr>
              <w:t>ACTIVO</w:t>
            </w:r>
          </w:p>
        </w:tc>
        <w:tc>
          <w:tcPr>
            <w:tcW w:w="1379" w:type="dxa"/>
            <w:shd w:val="clear" w:color="auto" w:fill="DAE9F7"/>
          </w:tcPr>
          <w:p>
            <w:pPr>
              <w:pStyle w:val="TableParagraph"/>
              <w:spacing w:before="42"/>
              <w:ind w:right="50"/>
              <w:jc w:val="right"/>
              <w:rPr>
                <w:rFonts w:ascii="Calibri"/>
                <w:b/>
                <w:sz w:val="16"/>
              </w:rPr>
            </w:pPr>
            <w:r>
              <w:rPr>
                <w:rFonts w:ascii="Calibri"/>
                <w:b/>
                <w:spacing w:val="-2"/>
                <w:sz w:val="16"/>
              </w:rPr>
              <w:t>1.544.973,14</w:t>
            </w:r>
          </w:p>
        </w:tc>
        <w:tc>
          <w:tcPr>
            <w:tcW w:w="1272" w:type="dxa"/>
            <w:shd w:val="clear" w:color="auto" w:fill="DAE9F7"/>
          </w:tcPr>
          <w:p>
            <w:pPr>
              <w:pStyle w:val="TableParagraph"/>
              <w:spacing w:before="42"/>
              <w:ind w:right="53"/>
              <w:jc w:val="right"/>
              <w:rPr>
                <w:rFonts w:ascii="Calibri"/>
                <w:b/>
                <w:sz w:val="16"/>
              </w:rPr>
            </w:pPr>
            <w:r>
              <w:rPr>
                <w:rFonts w:ascii="Calibri"/>
                <w:b/>
                <w:spacing w:val="-2"/>
                <w:sz w:val="16"/>
              </w:rPr>
              <w:t>1.538.916,85</w:t>
            </w:r>
          </w:p>
        </w:tc>
        <w:tc>
          <w:tcPr>
            <w:tcW w:w="184" w:type="dxa"/>
            <w:vMerge w:val="restart"/>
            <w:tcBorders>
              <w:top w:val="nil"/>
              <w:bottom w:val="nil"/>
              <w:right w:val="nil"/>
            </w:tcBorders>
            <w:shd w:val="clear" w:color="auto" w:fill="DAE9F7"/>
          </w:tcPr>
          <w:p>
            <w:pPr>
              <w:pStyle w:val="TableParagraph"/>
              <w:rPr>
                <w:rFonts w:ascii="Times New Roman"/>
                <w:sz w:val="14"/>
              </w:rPr>
            </w:pPr>
          </w:p>
        </w:tc>
      </w:tr>
      <w:tr>
        <w:trPr>
          <w:trHeight w:val="392" w:hRule="atLeast"/>
        </w:trPr>
        <w:tc>
          <w:tcPr>
            <w:tcW w:w="3883" w:type="dxa"/>
            <w:shd w:val="clear" w:color="auto" w:fill="DAE9F7"/>
          </w:tcPr>
          <w:p>
            <w:pPr>
              <w:pStyle w:val="TableParagraph"/>
              <w:spacing w:before="101"/>
              <w:ind w:left="931"/>
              <w:rPr>
                <w:rFonts w:ascii="Calibri"/>
                <w:b/>
                <w:sz w:val="16"/>
              </w:rPr>
            </w:pPr>
            <w:r>
              <w:rPr>
                <w:rFonts w:ascii="Calibri"/>
                <w:b/>
                <w:sz w:val="16"/>
              </w:rPr>
              <w:t>PATRIMONIO</w:t>
            </w:r>
            <w:r>
              <w:rPr>
                <w:rFonts w:ascii="Calibri"/>
                <w:b/>
                <w:spacing w:val="8"/>
                <w:sz w:val="16"/>
              </w:rPr>
              <w:t> </w:t>
            </w:r>
            <w:r>
              <w:rPr>
                <w:rFonts w:ascii="Calibri"/>
                <w:b/>
                <w:sz w:val="16"/>
              </w:rPr>
              <w:t>NETO</w:t>
            </w:r>
            <w:r>
              <w:rPr>
                <w:rFonts w:ascii="Calibri"/>
                <w:b/>
                <w:spacing w:val="8"/>
                <w:sz w:val="16"/>
              </w:rPr>
              <w:t> </w:t>
            </w:r>
            <w:r>
              <w:rPr>
                <w:rFonts w:ascii="Calibri"/>
                <w:b/>
                <w:sz w:val="16"/>
              </w:rPr>
              <w:t>Y</w:t>
            </w:r>
            <w:r>
              <w:rPr>
                <w:rFonts w:ascii="Calibri"/>
                <w:b/>
                <w:spacing w:val="8"/>
                <w:sz w:val="16"/>
              </w:rPr>
              <w:t> </w:t>
            </w:r>
            <w:r>
              <w:rPr>
                <w:rFonts w:ascii="Calibri"/>
                <w:b/>
                <w:spacing w:val="-2"/>
                <w:sz w:val="16"/>
              </w:rPr>
              <w:t>PASIVO</w:t>
            </w:r>
          </w:p>
        </w:tc>
        <w:tc>
          <w:tcPr>
            <w:tcW w:w="1379" w:type="dxa"/>
            <w:shd w:val="clear" w:color="auto" w:fill="DAE9F7"/>
          </w:tcPr>
          <w:p>
            <w:pPr>
              <w:pStyle w:val="TableParagraph"/>
              <w:spacing w:before="101"/>
              <w:ind w:left="14"/>
              <w:jc w:val="center"/>
              <w:rPr>
                <w:rFonts w:ascii="Calibri"/>
                <w:b/>
                <w:sz w:val="16"/>
              </w:rPr>
            </w:pPr>
            <w:r>
              <w:rPr>
                <w:rFonts w:ascii="Calibri"/>
                <w:b/>
                <w:spacing w:val="-4"/>
                <w:sz w:val="16"/>
              </w:rPr>
              <w:t>2020</w:t>
            </w:r>
          </w:p>
        </w:tc>
        <w:tc>
          <w:tcPr>
            <w:tcW w:w="1272" w:type="dxa"/>
            <w:shd w:val="clear" w:color="auto" w:fill="DAE9F7"/>
          </w:tcPr>
          <w:p>
            <w:pPr>
              <w:pStyle w:val="TableParagraph"/>
              <w:spacing w:before="101"/>
              <w:ind w:left="12"/>
              <w:jc w:val="center"/>
              <w:rPr>
                <w:rFonts w:ascii="Calibri"/>
                <w:b/>
                <w:sz w:val="16"/>
              </w:rPr>
            </w:pPr>
            <w:r>
              <w:rPr>
                <w:rFonts w:ascii="Calibri"/>
                <w:b/>
                <w:spacing w:val="-4"/>
                <w:sz w:val="16"/>
              </w:rPr>
              <w:t>2019</w:t>
            </w:r>
          </w:p>
        </w:tc>
        <w:tc>
          <w:tcPr>
            <w:tcW w:w="184" w:type="dxa"/>
            <w:vMerge/>
            <w:tcBorders>
              <w:top w:val="nil"/>
              <w:bottom w:val="nil"/>
              <w:right w:val="nil"/>
            </w:tcBorders>
            <w:shd w:val="clear" w:color="auto" w:fill="DAE9F7"/>
          </w:tcPr>
          <w:p>
            <w:pPr>
              <w:rPr>
                <w:sz w:val="2"/>
                <w:szCs w:val="2"/>
              </w:rPr>
            </w:pPr>
          </w:p>
        </w:tc>
      </w:tr>
      <w:tr>
        <w:trPr>
          <w:trHeight w:val="272" w:hRule="atLeast"/>
        </w:trPr>
        <w:tc>
          <w:tcPr>
            <w:tcW w:w="3883" w:type="dxa"/>
            <w:shd w:val="clear" w:color="auto" w:fill="ECECEC"/>
          </w:tcPr>
          <w:p>
            <w:pPr>
              <w:pStyle w:val="TableParagraph"/>
              <w:spacing w:before="39"/>
              <w:ind w:left="62"/>
              <w:rPr>
                <w:rFonts w:ascii="Calibri"/>
                <w:b/>
                <w:sz w:val="16"/>
              </w:rPr>
            </w:pPr>
            <w:r>
              <w:rPr>
                <w:rFonts w:ascii="Calibri"/>
                <w:b/>
                <w:sz w:val="16"/>
              </w:rPr>
              <w:t>A)</w:t>
            </w:r>
            <w:r>
              <w:rPr>
                <w:rFonts w:ascii="Calibri"/>
                <w:b/>
                <w:spacing w:val="9"/>
                <w:sz w:val="16"/>
              </w:rPr>
              <w:t> </w:t>
            </w:r>
            <w:r>
              <w:rPr>
                <w:rFonts w:ascii="Calibri"/>
                <w:b/>
                <w:sz w:val="16"/>
              </w:rPr>
              <w:t>PATRIMONIO</w:t>
            </w:r>
            <w:r>
              <w:rPr>
                <w:rFonts w:ascii="Calibri"/>
                <w:b/>
                <w:spacing w:val="10"/>
                <w:sz w:val="16"/>
              </w:rPr>
              <w:t> </w:t>
            </w:r>
            <w:r>
              <w:rPr>
                <w:rFonts w:ascii="Calibri"/>
                <w:b/>
                <w:spacing w:val="-4"/>
                <w:sz w:val="16"/>
              </w:rPr>
              <w:t>NETO</w:t>
            </w:r>
          </w:p>
        </w:tc>
        <w:tc>
          <w:tcPr>
            <w:tcW w:w="1379" w:type="dxa"/>
            <w:shd w:val="clear" w:color="auto" w:fill="ECECEC"/>
          </w:tcPr>
          <w:p>
            <w:pPr>
              <w:pStyle w:val="TableParagraph"/>
              <w:spacing w:before="39"/>
              <w:ind w:right="50"/>
              <w:jc w:val="right"/>
              <w:rPr>
                <w:rFonts w:ascii="Calibri"/>
                <w:b/>
                <w:sz w:val="16"/>
              </w:rPr>
            </w:pPr>
            <w:r>
              <w:rPr>
                <w:rFonts w:ascii="Calibri"/>
                <w:b/>
                <w:spacing w:val="-2"/>
                <w:sz w:val="16"/>
              </w:rPr>
              <w:t>1.504.921,29</w:t>
            </w:r>
          </w:p>
        </w:tc>
        <w:tc>
          <w:tcPr>
            <w:tcW w:w="1272" w:type="dxa"/>
            <w:shd w:val="clear" w:color="auto" w:fill="ECECEC"/>
          </w:tcPr>
          <w:p>
            <w:pPr>
              <w:pStyle w:val="TableParagraph"/>
              <w:spacing w:before="39"/>
              <w:ind w:right="53"/>
              <w:jc w:val="right"/>
              <w:rPr>
                <w:rFonts w:ascii="Calibri"/>
                <w:b/>
                <w:sz w:val="16"/>
              </w:rPr>
            </w:pPr>
            <w:r>
              <w:rPr>
                <w:rFonts w:ascii="Calibri"/>
                <w:b/>
                <w:spacing w:val="-2"/>
                <w:sz w:val="16"/>
              </w:rPr>
              <w:t>1.518.005,83</w:t>
            </w:r>
          </w:p>
        </w:tc>
        <w:tc>
          <w:tcPr>
            <w:tcW w:w="184"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3883" w:type="dxa"/>
          </w:tcPr>
          <w:p>
            <w:pPr>
              <w:pStyle w:val="TableParagraph"/>
              <w:spacing w:before="39"/>
              <w:ind w:left="62"/>
              <w:rPr>
                <w:rFonts w:ascii="Calibri"/>
                <w:sz w:val="16"/>
              </w:rPr>
            </w:pPr>
            <w:r>
              <w:rPr>
                <w:rFonts w:ascii="Calibri"/>
                <w:sz w:val="16"/>
              </w:rPr>
              <w:t>A-1)</w:t>
            </w:r>
            <w:r>
              <w:rPr>
                <w:rFonts w:ascii="Calibri"/>
                <w:spacing w:val="5"/>
                <w:sz w:val="16"/>
              </w:rPr>
              <w:t> </w:t>
            </w:r>
            <w:r>
              <w:rPr>
                <w:rFonts w:ascii="Calibri"/>
                <w:sz w:val="16"/>
              </w:rPr>
              <w:t>Fondos</w:t>
            </w:r>
            <w:r>
              <w:rPr>
                <w:rFonts w:ascii="Calibri"/>
                <w:spacing w:val="4"/>
                <w:sz w:val="16"/>
              </w:rPr>
              <w:t> </w:t>
            </w:r>
            <w:r>
              <w:rPr>
                <w:rFonts w:ascii="Calibri"/>
                <w:spacing w:val="-2"/>
                <w:sz w:val="16"/>
              </w:rPr>
              <w:t>Propios</w:t>
            </w:r>
          </w:p>
        </w:tc>
        <w:tc>
          <w:tcPr>
            <w:tcW w:w="1379" w:type="dxa"/>
          </w:tcPr>
          <w:p>
            <w:pPr>
              <w:pStyle w:val="TableParagraph"/>
              <w:spacing w:before="39"/>
              <w:ind w:right="49"/>
              <w:jc w:val="right"/>
              <w:rPr>
                <w:rFonts w:ascii="Calibri"/>
                <w:sz w:val="16"/>
              </w:rPr>
            </w:pPr>
            <w:r>
              <w:rPr>
                <w:rFonts w:ascii="Calibri"/>
                <w:spacing w:val="-2"/>
                <w:sz w:val="16"/>
              </w:rPr>
              <w:t>1.504.921,29</w:t>
            </w:r>
          </w:p>
        </w:tc>
        <w:tc>
          <w:tcPr>
            <w:tcW w:w="1272" w:type="dxa"/>
          </w:tcPr>
          <w:p>
            <w:pPr>
              <w:pStyle w:val="TableParagraph"/>
              <w:spacing w:before="39"/>
              <w:ind w:right="51"/>
              <w:jc w:val="right"/>
              <w:rPr>
                <w:rFonts w:ascii="Calibri"/>
                <w:sz w:val="16"/>
              </w:rPr>
            </w:pPr>
            <w:r>
              <w:rPr>
                <w:rFonts w:ascii="Calibri"/>
                <w:spacing w:val="-2"/>
                <w:sz w:val="16"/>
              </w:rPr>
              <w:t>1.518.005,83</w:t>
            </w:r>
          </w:p>
        </w:tc>
        <w:tc>
          <w:tcPr>
            <w:tcW w:w="184" w:type="dxa"/>
            <w:vMerge w:val="restart"/>
            <w:tcBorders>
              <w:top w:val="nil"/>
              <w:bottom w:val="nil"/>
              <w:right w:val="nil"/>
            </w:tcBorders>
          </w:tcPr>
          <w:p>
            <w:pPr>
              <w:pStyle w:val="TableParagraph"/>
              <w:rPr>
                <w:rFonts w:ascii="Times New Roman"/>
                <w:sz w:val="14"/>
              </w:rPr>
            </w:pPr>
          </w:p>
        </w:tc>
      </w:tr>
      <w:tr>
        <w:trPr>
          <w:trHeight w:val="272" w:hRule="atLeast"/>
        </w:trPr>
        <w:tc>
          <w:tcPr>
            <w:tcW w:w="3883" w:type="dxa"/>
          </w:tcPr>
          <w:p>
            <w:pPr>
              <w:pStyle w:val="TableParagraph"/>
              <w:spacing w:before="39"/>
              <w:ind w:left="62"/>
              <w:rPr>
                <w:rFonts w:ascii="Calibri" w:hAnsi="Calibri"/>
                <w:sz w:val="16"/>
              </w:rPr>
            </w:pPr>
            <w:r>
              <w:rPr>
                <w:rFonts w:ascii="Calibri" w:hAnsi="Calibri"/>
                <w:sz w:val="16"/>
              </w:rPr>
              <w:t>I.</w:t>
            </w:r>
            <w:r>
              <w:rPr>
                <w:rFonts w:ascii="Calibri" w:hAnsi="Calibri"/>
                <w:spacing w:val="6"/>
                <w:sz w:val="16"/>
              </w:rPr>
              <w:t> </w:t>
            </w:r>
            <w:r>
              <w:rPr>
                <w:rFonts w:ascii="Calibri" w:hAnsi="Calibri"/>
                <w:sz w:val="16"/>
              </w:rPr>
              <w:t>Dotación</w:t>
            </w:r>
            <w:r>
              <w:rPr>
                <w:rFonts w:ascii="Calibri" w:hAnsi="Calibri"/>
                <w:spacing w:val="6"/>
                <w:sz w:val="16"/>
              </w:rPr>
              <w:t> </w:t>
            </w:r>
            <w:r>
              <w:rPr>
                <w:rFonts w:ascii="Calibri" w:hAnsi="Calibri"/>
                <w:spacing w:val="-2"/>
                <w:sz w:val="16"/>
              </w:rPr>
              <w:t>fundacional</w:t>
            </w:r>
          </w:p>
        </w:tc>
        <w:tc>
          <w:tcPr>
            <w:tcW w:w="1379" w:type="dxa"/>
          </w:tcPr>
          <w:p>
            <w:pPr>
              <w:pStyle w:val="TableParagraph"/>
              <w:spacing w:before="39"/>
              <w:ind w:right="49"/>
              <w:jc w:val="right"/>
              <w:rPr>
                <w:rFonts w:ascii="Calibri"/>
                <w:sz w:val="16"/>
              </w:rPr>
            </w:pPr>
            <w:r>
              <w:rPr>
                <w:rFonts w:ascii="Calibri"/>
                <w:spacing w:val="-2"/>
                <w:sz w:val="16"/>
              </w:rPr>
              <w:t>1.503.386,73</w:t>
            </w:r>
          </w:p>
        </w:tc>
        <w:tc>
          <w:tcPr>
            <w:tcW w:w="1272" w:type="dxa"/>
          </w:tcPr>
          <w:p>
            <w:pPr>
              <w:pStyle w:val="TableParagraph"/>
              <w:spacing w:before="39"/>
              <w:ind w:right="51"/>
              <w:jc w:val="right"/>
              <w:rPr>
                <w:rFonts w:ascii="Calibri"/>
                <w:sz w:val="16"/>
              </w:rPr>
            </w:pPr>
            <w:r>
              <w:rPr>
                <w:rFonts w:ascii="Calibri"/>
                <w:spacing w:val="-2"/>
                <w:sz w:val="16"/>
              </w:rPr>
              <w:t>1.503.386,73</w:t>
            </w:r>
          </w:p>
        </w:tc>
        <w:tc>
          <w:tcPr>
            <w:tcW w:w="184" w:type="dxa"/>
            <w:vMerge/>
            <w:tcBorders>
              <w:top w:val="nil"/>
              <w:bottom w:val="nil"/>
              <w:right w:val="nil"/>
            </w:tcBorders>
          </w:tcPr>
          <w:p>
            <w:pPr>
              <w:rPr>
                <w:sz w:val="2"/>
                <w:szCs w:val="2"/>
              </w:rPr>
            </w:pPr>
          </w:p>
        </w:tc>
      </w:tr>
      <w:tr>
        <w:trPr>
          <w:trHeight w:val="217" w:hRule="atLeast"/>
        </w:trPr>
        <w:tc>
          <w:tcPr>
            <w:tcW w:w="3883" w:type="dxa"/>
          </w:tcPr>
          <w:p>
            <w:pPr>
              <w:pStyle w:val="TableParagraph"/>
              <w:spacing w:line="184" w:lineRule="exact" w:before="13"/>
              <w:ind w:left="62"/>
              <w:rPr>
                <w:rFonts w:ascii="Calibri"/>
                <w:sz w:val="16"/>
              </w:rPr>
            </w:pPr>
            <w:r>
              <w:rPr>
                <w:rFonts w:ascii="Calibri"/>
                <w:sz w:val="16"/>
              </w:rPr>
              <w:t>II.</w:t>
            </w:r>
            <w:r>
              <w:rPr>
                <w:rFonts w:ascii="Calibri"/>
                <w:spacing w:val="3"/>
                <w:sz w:val="16"/>
              </w:rPr>
              <w:t> </w:t>
            </w:r>
            <w:r>
              <w:rPr>
                <w:rFonts w:ascii="Calibri"/>
                <w:spacing w:val="-2"/>
                <w:sz w:val="16"/>
              </w:rPr>
              <w:t>Reservas</w:t>
            </w:r>
          </w:p>
        </w:tc>
        <w:tc>
          <w:tcPr>
            <w:tcW w:w="1379" w:type="dxa"/>
          </w:tcPr>
          <w:p>
            <w:pPr>
              <w:pStyle w:val="TableParagraph"/>
              <w:spacing w:line="184" w:lineRule="exact" w:before="13"/>
              <w:ind w:right="49"/>
              <w:jc w:val="right"/>
              <w:rPr>
                <w:rFonts w:ascii="Calibri"/>
                <w:sz w:val="16"/>
              </w:rPr>
            </w:pPr>
            <w:r>
              <w:rPr>
                <w:rFonts w:ascii="Calibri"/>
                <w:spacing w:val="-2"/>
                <w:sz w:val="16"/>
              </w:rPr>
              <w:t>14.619,10</w:t>
            </w:r>
          </w:p>
        </w:tc>
        <w:tc>
          <w:tcPr>
            <w:tcW w:w="1272" w:type="dxa"/>
          </w:tcPr>
          <w:p>
            <w:pPr>
              <w:pStyle w:val="TableParagraph"/>
              <w:spacing w:line="184" w:lineRule="exact" w:before="13"/>
              <w:ind w:right="51"/>
              <w:jc w:val="right"/>
              <w:rPr>
                <w:rFonts w:ascii="Calibri"/>
                <w:sz w:val="16"/>
              </w:rPr>
            </w:pPr>
            <w:r>
              <w:rPr>
                <w:rFonts w:ascii="Calibri"/>
                <w:spacing w:val="-2"/>
                <w:sz w:val="16"/>
              </w:rPr>
              <w:t>12.965,77</w:t>
            </w:r>
          </w:p>
        </w:tc>
        <w:tc>
          <w:tcPr>
            <w:tcW w:w="184" w:type="dxa"/>
            <w:vMerge/>
            <w:tcBorders>
              <w:top w:val="nil"/>
              <w:bottom w:val="nil"/>
              <w:right w:val="nil"/>
            </w:tcBorders>
          </w:tcPr>
          <w:p>
            <w:pPr>
              <w:rPr>
                <w:sz w:val="2"/>
                <w:szCs w:val="2"/>
              </w:rPr>
            </w:pPr>
          </w:p>
        </w:tc>
      </w:tr>
      <w:tr>
        <w:trPr>
          <w:trHeight w:val="219" w:hRule="atLeast"/>
        </w:trPr>
        <w:tc>
          <w:tcPr>
            <w:tcW w:w="3883" w:type="dxa"/>
          </w:tcPr>
          <w:p>
            <w:pPr>
              <w:pStyle w:val="TableParagraph"/>
              <w:spacing w:line="186" w:lineRule="exact" w:before="13"/>
              <w:ind w:left="62"/>
              <w:rPr>
                <w:rFonts w:ascii="Calibri"/>
                <w:sz w:val="16"/>
              </w:rPr>
            </w:pPr>
            <w:r>
              <w:rPr>
                <w:rFonts w:ascii="Calibri"/>
                <w:sz w:val="16"/>
              </w:rPr>
              <w:t>IV.</w:t>
            </w:r>
            <w:r>
              <w:rPr>
                <w:rFonts w:ascii="Calibri"/>
                <w:spacing w:val="5"/>
                <w:sz w:val="16"/>
              </w:rPr>
              <w:t> </w:t>
            </w:r>
            <w:r>
              <w:rPr>
                <w:rFonts w:ascii="Calibri"/>
                <w:sz w:val="16"/>
              </w:rPr>
              <w:t>Excedente</w:t>
            </w:r>
            <w:r>
              <w:rPr>
                <w:rFonts w:ascii="Calibri"/>
                <w:spacing w:val="5"/>
                <w:sz w:val="16"/>
              </w:rPr>
              <w:t> </w:t>
            </w:r>
            <w:r>
              <w:rPr>
                <w:rFonts w:ascii="Calibri"/>
                <w:sz w:val="16"/>
              </w:rPr>
              <w:t>del</w:t>
            </w:r>
            <w:r>
              <w:rPr>
                <w:rFonts w:ascii="Calibri"/>
                <w:spacing w:val="4"/>
                <w:sz w:val="16"/>
              </w:rPr>
              <w:t> </w:t>
            </w:r>
            <w:r>
              <w:rPr>
                <w:rFonts w:ascii="Calibri"/>
                <w:spacing w:val="-2"/>
                <w:sz w:val="16"/>
              </w:rPr>
              <w:t>ejercicio</w:t>
            </w:r>
          </w:p>
        </w:tc>
        <w:tc>
          <w:tcPr>
            <w:tcW w:w="1379" w:type="dxa"/>
          </w:tcPr>
          <w:p>
            <w:pPr>
              <w:pStyle w:val="TableParagraph"/>
              <w:spacing w:line="186" w:lineRule="exact" w:before="13"/>
              <w:ind w:right="49"/>
              <w:jc w:val="right"/>
              <w:rPr>
                <w:rFonts w:ascii="Calibri"/>
                <w:sz w:val="16"/>
              </w:rPr>
            </w:pPr>
            <w:r>
              <w:rPr>
                <w:rFonts w:ascii="Calibri"/>
                <w:sz w:val="16"/>
              </w:rPr>
              <w:t>-</w:t>
            </w:r>
            <w:r>
              <w:rPr>
                <w:rFonts w:ascii="Calibri"/>
                <w:spacing w:val="-2"/>
                <w:sz w:val="16"/>
              </w:rPr>
              <w:t>13.084,54</w:t>
            </w:r>
          </w:p>
        </w:tc>
        <w:tc>
          <w:tcPr>
            <w:tcW w:w="1272" w:type="dxa"/>
          </w:tcPr>
          <w:p>
            <w:pPr>
              <w:pStyle w:val="TableParagraph"/>
              <w:spacing w:line="186" w:lineRule="exact" w:before="13"/>
              <w:ind w:right="51"/>
              <w:jc w:val="right"/>
              <w:rPr>
                <w:rFonts w:ascii="Calibri"/>
                <w:sz w:val="16"/>
              </w:rPr>
            </w:pPr>
            <w:r>
              <w:rPr>
                <w:rFonts w:ascii="Calibri"/>
                <w:spacing w:val="-2"/>
                <w:sz w:val="16"/>
              </w:rPr>
              <w:t>1.653,33</w:t>
            </w:r>
          </w:p>
        </w:tc>
        <w:tc>
          <w:tcPr>
            <w:tcW w:w="184" w:type="dxa"/>
            <w:vMerge/>
            <w:tcBorders>
              <w:top w:val="nil"/>
              <w:bottom w:val="nil"/>
              <w:right w:val="nil"/>
            </w:tcBorders>
          </w:tcPr>
          <w:p>
            <w:pPr>
              <w:rPr>
                <w:sz w:val="2"/>
                <w:szCs w:val="2"/>
              </w:rPr>
            </w:pPr>
          </w:p>
        </w:tc>
      </w:tr>
      <w:tr>
        <w:trPr>
          <w:trHeight w:val="217" w:hRule="atLeast"/>
        </w:trPr>
        <w:tc>
          <w:tcPr>
            <w:tcW w:w="3883" w:type="dxa"/>
          </w:tcPr>
          <w:p>
            <w:pPr>
              <w:pStyle w:val="TableParagraph"/>
              <w:spacing w:line="186" w:lineRule="exact" w:before="11"/>
              <w:ind w:left="62"/>
              <w:rPr>
                <w:rFonts w:ascii="Calibri"/>
                <w:sz w:val="16"/>
              </w:rPr>
            </w:pPr>
            <w:r>
              <w:rPr>
                <w:rFonts w:ascii="Calibri"/>
                <w:sz w:val="16"/>
              </w:rPr>
              <w:t>A-2)</w:t>
            </w:r>
            <w:r>
              <w:rPr>
                <w:rFonts w:ascii="Calibri"/>
                <w:spacing w:val="6"/>
                <w:sz w:val="16"/>
              </w:rPr>
              <w:t> </w:t>
            </w:r>
            <w:r>
              <w:rPr>
                <w:rFonts w:ascii="Calibri"/>
                <w:sz w:val="16"/>
              </w:rPr>
              <w:t>Ajustes</w:t>
            </w:r>
            <w:r>
              <w:rPr>
                <w:rFonts w:ascii="Calibri"/>
                <w:spacing w:val="6"/>
                <w:sz w:val="16"/>
              </w:rPr>
              <w:t> </w:t>
            </w:r>
            <w:r>
              <w:rPr>
                <w:rFonts w:ascii="Calibri"/>
                <w:sz w:val="16"/>
              </w:rPr>
              <w:t>por</w:t>
            </w:r>
            <w:r>
              <w:rPr>
                <w:rFonts w:ascii="Calibri"/>
                <w:spacing w:val="5"/>
                <w:sz w:val="16"/>
              </w:rPr>
              <w:t> </w:t>
            </w:r>
            <w:r>
              <w:rPr>
                <w:rFonts w:ascii="Calibri"/>
                <w:sz w:val="16"/>
              </w:rPr>
              <w:t>cambios</w:t>
            </w:r>
            <w:r>
              <w:rPr>
                <w:rFonts w:ascii="Calibri"/>
                <w:spacing w:val="5"/>
                <w:sz w:val="16"/>
              </w:rPr>
              <w:t> </w:t>
            </w:r>
            <w:r>
              <w:rPr>
                <w:rFonts w:ascii="Calibri"/>
                <w:sz w:val="16"/>
              </w:rPr>
              <w:t>de</w:t>
            </w:r>
            <w:r>
              <w:rPr>
                <w:rFonts w:ascii="Calibri"/>
                <w:spacing w:val="6"/>
                <w:sz w:val="16"/>
              </w:rPr>
              <w:t> </w:t>
            </w:r>
            <w:r>
              <w:rPr>
                <w:rFonts w:ascii="Calibri"/>
                <w:spacing w:val="-4"/>
                <w:sz w:val="16"/>
              </w:rPr>
              <w:t>valor</w:t>
            </w:r>
          </w:p>
        </w:tc>
        <w:tc>
          <w:tcPr>
            <w:tcW w:w="1379" w:type="dxa"/>
          </w:tcPr>
          <w:p>
            <w:pPr>
              <w:pStyle w:val="TableParagraph"/>
              <w:spacing w:line="186" w:lineRule="exact" w:before="11"/>
              <w:ind w:right="49"/>
              <w:jc w:val="right"/>
              <w:rPr>
                <w:rFonts w:ascii="Calibri"/>
                <w:sz w:val="16"/>
              </w:rPr>
            </w:pPr>
            <w:r>
              <w:rPr>
                <w:rFonts w:ascii="Calibri"/>
                <w:spacing w:val="-4"/>
                <w:sz w:val="16"/>
              </w:rPr>
              <w:t>0,00</w:t>
            </w:r>
          </w:p>
        </w:tc>
        <w:tc>
          <w:tcPr>
            <w:tcW w:w="1272" w:type="dxa"/>
          </w:tcPr>
          <w:p>
            <w:pPr>
              <w:pStyle w:val="TableParagraph"/>
              <w:spacing w:line="186" w:lineRule="exact" w:before="11"/>
              <w:ind w:right="51"/>
              <w:jc w:val="right"/>
              <w:rPr>
                <w:rFonts w:ascii="Calibri"/>
                <w:sz w:val="16"/>
              </w:rPr>
            </w:pPr>
            <w:r>
              <w:rPr>
                <w:rFonts w:ascii="Calibri"/>
                <w:spacing w:val="-4"/>
                <w:sz w:val="16"/>
              </w:rPr>
              <w:t>0,00</w:t>
            </w:r>
          </w:p>
        </w:tc>
        <w:tc>
          <w:tcPr>
            <w:tcW w:w="184" w:type="dxa"/>
            <w:vMerge/>
            <w:tcBorders>
              <w:top w:val="nil"/>
              <w:bottom w:val="nil"/>
              <w:right w:val="nil"/>
            </w:tcBorders>
          </w:tcPr>
          <w:p>
            <w:pPr>
              <w:rPr>
                <w:sz w:val="2"/>
                <w:szCs w:val="2"/>
              </w:rPr>
            </w:pPr>
          </w:p>
        </w:tc>
      </w:tr>
      <w:tr>
        <w:trPr>
          <w:trHeight w:val="217" w:hRule="atLeast"/>
        </w:trPr>
        <w:tc>
          <w:tcPr>
            <w:tcW w:w="3883" w:type="dxa"/>
            <w:shd w:val="clear" w:color="auto" w:fill="ECECEC"/>
          </w:tcPr>
          <w:p>
            <w:pPr>
              <w:pStyle w:val="TableParagraph"/>
              <w:spacing w:line="184" w:lineRule="exact" w:before="13"/>
              <w:ind w:left="62"/>
              <w:rPr>
                <w:rFonts w:ascii="Calibri"/>
                <w:b/>
                <w:sz w:val="16"/>
              </w:rPr>
            </w:pPr>
            <w:r>
              <w:rPr>
                <w:rFonts w:ascii="Calibri"/>
                <w:b/>
                <w:sz w:val="16"/>
              </w:rPr>
              <w:t>B)</w:t>
            </w:r>
            <w:r>
              <w:rPr>
                <w:rFonts w:ascii="Calibri"/>
                <w:b/>
                <w:spacing w:val="4"/>
                <w:sz w:val="16"/>
              </w:rPr>
              <w:t> </w:t>
            </w:r>
            <w:r>
              <w:rPr>
                <w:rFonts w:ascii="Calibri"/>
                <w:b/>
                <w:sz w:val="16"/>
              </w:rPr>
              <w:t>PASIVO</w:t>
            </w:r>
            <w:r>
              <w:rPr>
                <w:rFonts w:ascii="Calibri"/>
                <w:b/>
                <w:spacing w:val="6"/>
                <w:sz w:val="16"/>
              </w:rPr>
              <w:t> </w:t>
            </w:r>
            <w:r>
              <w:rPr>
                <w:rFonts w:ascii="Calibri"/>
                <w:b/>
                <w:sz w:val="16"/>
              </w:rPr>
              <w:t>NO</w:t>
            </w:r>
            <w:r>
              <w:rPr>
                <w:rFonts w:ascii="Calibri"/>
                <w:b/>
                <w:spacing w:val="6"/>
                <w:sz w:val="16"/>
              </w:rPr>
              <w:t> </w:t>
            </w:r>
            <w:r>
              <w:rPr>
                <w:rFonts w:ascii="Calibri"/>
                <w:b/>
                <w:spacing w:val="-2"/>
                <w:sz w:val="16"/>
              </w:rPr>
              <w:t>CORRIENTE</w:t>
            </w:r>
          </w:p>
        </w:tc>
        <w:tc>
          <w:tcPr>
            <w:tcW w:w="1379" w:type="dxa"/>
            <w:shd w:val="clear" w:color="auto" w:fill="ECECEC"/>
          </w:tcPr>
          <w:p>
            <w:pPr>
              <w:pStyle w:val="TableParagraph"/>
              <w:spacing w:line="184" w:lineRule="exact" w:before="13"/>
              <w:ind w:right="48"/>
              <w:jc w:val="right"/>
              <w:rPr>
                <w:rFonts w:ascii="Calibri"/>
                <w:b/>
                <w:sz w:val="16"/>
              </w:rPr>
            </w:pPr>
            <w:r>
              <w:rPr>
                <w:rFonts w:ascii="Calibri"/>
                <w:b/>
                <w:spacing w:val="-2"/>
                <w:sz w:val="16"/>
              </w:rPr>
              <w:t>1.765,40</w:t>
            </w:r>
          </w:p>
        </w:tc>
        <w:tc>
          <w:tcPr>
            <w:tcW w:w="1272" w:type="dxa"/>
            <w:shd w:val="clear" w:color="auto" w:fill="ECECEC"/>
          </w:tcPr>
          <w:p>
            <w:pPr>
              <w:pStyle w:val="TableParagraph"/>
              <w:spacing w:line="184" w:lineRule="exact" w:before="13"/>
              <w:ind w:right="51"/>
              <w:jc w:val="right"/>
              <w:rPr>
                <w:rFonts w:ascii="Calibri"/>
                <w:b/>
                <w:sz w:val="16"/>
              </w:rPr>
            </w:pPr>
            <w:r>
              <w:rPr>
                <w:rFonts w:ascii="Calibri"/>
                <w:b/>
                <w:spacing w:val="-2"/>
                <w:sz w:val="16"/>
              </w:rPr>
              <w:t>1.765,40</w:t>
            </w:r>
          </w:p>
        </w:tc>
        <w:tc>
          <w:tcPr>
            <w:tcW w:w="184" w:type="dxa"/>
            <w:tcBorders>
              <w:top w:val="nil"/>
              <w:bottom w:val="nil"/>
              <w:right w:val="nil"/>
            </w:tcBorders>
            <w:shd w:val="clear" w:color="auto" w:fill="ECECEC"/>
          </w:tcPr>
          <w:p>
            <w:pPr>
              <w:pStyle w:val="TableParagraph"/>
              <w:rPr>
                <w:rFonts w:ascii="Times New Roman"/>
                <w:sz w:val="14"/>
              </w:rPr>
            </w:pPr>
          </w:p>
        </w:tc>
      </w:tr>
      <w:tr>
        <w:trPr>
          <w:trHeight w:val="217" w:hRule="atLeast"/>
        </w:trPr>
        <w:tc>
          <w:tcPr>
            <w:tcW w:w="3883" w:type="dxa"/>
          </w:tcPr>
          <w:p>
            <w:pPr>
              <w:pStyle w:val="TableParagraph"/>
              <w:spacing w:line="184" w:lineRule="exact" w:before="13"/>
              <w:ind w:left="62"/>
              <w:rPr>
                <w:rFonts w:ascii="Calibri"/>
                <w:sz w:val="16"/>
              </w:rPr>
            </w:pPr>
            <w:r>
              <w:rPr>
                <w:rFonts w:ascii="Calibri"/>
                <w:sz w:val="16"/>
              </w:rPr>
              <w:t>II.</w:t>
            </w:r>
            <w:r>
              <w:rPr>
                <w:rFonts w:ascii="Calibri"/>
                <w:spacing w:val="4"/>
                <w:sz w:val="16"/>
              </w:rPr>
              <w:t> </w:t>
            </w:r>
            <w:r>
              <w:rPr>
                <w:rFonts w:ascii="Calibri"/>
                <w:sz w:val="16"/>
              </w:rPr>
              <w:t>Deudas</w:t>
            </w:r>
            <w:r>
              <w:rPr>
                <w:rFonts w:ascii="Calibri"/>
                <w:spacing w:val="4"/>
                <w:sz w:val="16"/>
              </w:rPr>
              <w:t> </w:t>
            </w:r>
            <w:r>
              <w:rPr>
                <w:rFonts w:ascii="Calibri"/>
                <w:sz w:val="16"/>
              </w:rPr>
              <w:t>a</w:t>
            </w:r>
            <w:r>
              <w:rPr>
                <w:rFonts w:ascii="Calibri"/>
                <w:spacing w:val="5"/>
                <w:sz w:val="16"/>
              </w:rPr>
              <w:t> </w:t>
            </w:r>
            <w:r>
              <w:rPr>
                <w:rFonts w:ascii="Calibri"/>
                <w:sz w:val="16"/>
              </w:rPr>
              <w:t>largo</w:t>
            </w:r>
            <w:r>
              <w:rPr>
                <w:rFonts w:ascii="Calibri"/>
                <w:spacing w:val="6"/>
                <w:sz w:val="16"/>
              </w:rPr>
              <w:t> </w:t>
            </w:r>
            <w:r>
              <w:rPr>
                <w:rFonts w:ascii="Calibri"/>
                <w:spacing w:val="-2"/>
                <w:sz w:val="16"/>
              </w:rPr>
              <w:t>plazo</w:t>
            </w:r>
          </w:p>
        </w:tc>
        <w:tc>
          <w:tcPr>
            <w:tcW w:w="1379" w:type="dxa"/>
          </w:tcPr>
          <w:p>
            <w:pPr>
              <w:pStyle w:val="TableParagraph"/>
              <w:spacing w:line="184" w:lineRule="exact" w:before="13"/>
              <w:ind w:right="49"/>
              <w:jc w:val="right"/>
              <w:rPr>
                <w:rFonts w:ascii="Calibri"/>
                <w:sz w:val="16"/>
              </w:rPr>
            </w:pPr>
            <w:r>
              <w:rPr>
                <w:rFonts w:ascii="Calibri"/>
                <w:spacing w:val="-2"/>
                <w:sz w:val="16"/>
              </w:rPr>
              <w:t>1.765,40</w:t>
            </w:r>
          </w:p>
        </w:tc>
        <w:tc>
          <w:tcPr>
            <w:tcW w:w="1272" w:type="dxa"/>
          </w:tcPr>
          <w:p>
            <w:pPr>
              <w:pStyle w:val="TableParagraph"/>
              <w:spacing w:line="184" w:lineRule="exact" w:before="13"/>
              <w:ind w:right="51"/>
              <w:jc w:val="right"/>
              <w:rPr>
                <w:rFonts w:ascii="Calibri"/>
                <w:sz w:val="16"/>
              </w:rPr>
            </w:pPr>
            <w:r>
              <w:rPr>
                <w:rFonts w:ascii="Calibri"/>
                <w:spacing w:val="-2"/>
                <w:sz w:val="16"/>
              </w:rPr>
              <w:t>1.765,40</w:t>
            </w:r>
          </w:p>
        </w:tc>
        <w:tc>
          <w:tcPr>
            <w:tcW w:w="184" w:type="dxa"/>
            <w:vMerge w:val="restart"/>
            <w:tcBorders>
              <w:top w:val="nil"/>
              <w:bottom w:val="nil"/>
              <w:right w:val="nil"/>
            </w:tcBorders>
          </w:tcPr>
          <w:p>
            <w:pPr>
              <w:pStyle w:val="TableParagraph"/>
              <w:rPr>
                <w:rFonts w:ascii="Times New Roman"/>
                <w:sz w:val="14"/>
              </w:rPr>
            </w:pPr>
          </w:p>
        </w:tc>
      </w:tr>
      <w:tr>
        <w:trPr>
          <w:trHeight w:val="272" w:hRule="atLeast"/>
        </w:trPr>
        <w:tc>
          <w:tcPr>
            <w:tcW w:w="3883" w:type="dxa"/>
          </w:tcPr>
          <w:p>
            <w:pPr>
              <w:pStyle w:val="TableParagraph"/>
              <w:spacing w:before="39"/>
              <w:ind w:left="62"/>
              <w:rPr>
                <w:rFonts w:ascii="Calibri"/>
                <w:sz w:val="16"/>
              </w:rPr>
            </w:pPr>
            <w:r>
              <w:rPr>
                <w:rFonts w:ascii="Calibri"/>
                <w:sz w:val="16"/>
              </w:rPr>
              <w:t>3.-</w:t>
            </w:r>
            <w:r>
              <w:rPr>
                <w:rFonts w:ascii="Calibri"/>
                <w:spacing w:val="5"/>
                <w:sz w:val="16"/>
              </w:rPr>
              <w:t> </w:t>
            </w:r>
            <w:r>
              <w:rPr>
                <w:rFonts w:ascii="Calibri"/>
                <w:sz w:val="16"/>
              </w:rPr>
              <w:t>Otras</w:t>
            </w:r>
            <w:r>
              <w:rPr>
                <w:rFonts w:ascii="Calibri"/>
                <w:spacing w:val="3"/>
                <w:sz w:val="16"/>
              </w:rPr>
              <w:t> </w:t>
            </w:r>
            <w:r>
              <w:rPr>
                <w:rFonts w:ascii="Calibri"/>
                <w:sz w:val="16"/>
              </w:rPr>
              <w:t>deudas</w:t>
            </w:r>
            <w:r>
              <w:rPr>
                <w:rFonts w:ascii="Calibri"/>
                <w:spacing w:val="4"/>
                <w:sz w:val="16"/>
              </w:rPr>
              <w:t> </w:t>
            </w:r>
            <w:r>
              <w:rPr>
                <w:rFonts w:ascii="Calibri"/>
                <w:sz w:val="16"/>
              </w:rPr>
              <w:t>a</w:t>
            </w:r>
            <w:r>
              <w:rPr>
                <w:rFonts w:ascii="Calibri"/>
                <w:spacing w:val="5"/>
                <w:sz w:val="16"/>
              </w:rPr>
              <w:t> </w:t>
            </w:r>
            <w:r>
              <w:rPr>
                <w:rFonts w:ascii="Calibri"/>
                <w:sz w:val="16"/>
              </w:rPr>
              <w:t>largo</w:t>
            </w:r>
            <w:r>
              <w:rPr>
                <w:rFonts w:ascii="Calibri"/>
                <w:spacing w:val="7"/>
                <w:sz w:val="16"/>
              </w:rPr>
              <w:t> </w:t>
            </w:r>
            <w:r>
              <w:rPr>
                <w:rFonts w:ascii="Calibri"/>
                <w:spacing w:val="-2"/>
                <w:sz w:val="16"/>
              </w:rPr>
              <w:t>plazo</w:t>
            </w:r>
          </w:p>
        </w:tc>
        <w:tc>
          <w:tcPr>
            <w:tcW w:w="1379" w:type="dxa"/>
          </w:tcPr>
          <w:p>
            <w:pPr>
              <w:pStyle w:val="TableParagraph"/>
              <w:spacing w:before="39"/>
              <w:ind w:right="48"/>
              <w:jc w:val="right"/>
              <w:rPr>
                <w:rFonts w:ascii="Calibri"/>
                <w:sz w:val="16"/>
              </w:rPr>
            </w:pPr>
            <w:r>
              <w:rPr>
                <w:rFonts w:ascii="Calibri"/>
                <w:spacing w:val="-2"/>
                <w:sz w:val="16"/>
              </w:rPr>
              <w:t>1.765,40</w:t>
            </w:r>
          </w:p>
        </w:tc>
        <w:tc>
          <w:tcPr>
            <w:tcW w:w="1272" w:type="dxa"/>
          </w:tcPr>
          <w:p>
            <w:pPr>
              <w:pStyle w:val="TableParagraph"/>
              <w:spacing w:before="39"/>
              <w:ind w:right="51"/>
              <w:jc w:val="right"/>
              <w:rPr>
                <w:rFonts w:ascii="Calibri"/>
                <w:sz w:val="16"/>
              </w:rPr>
            </w:pPr>
            <w:r>
              <w:rPr>
                <w:rFonts w:ascii="Calibri"/>
                <w:spacing w:val="-2"/>
                <w:sz w:val="16"/>
              </w:rPr>
              <w:t>1.765,40</w:t>
            </w:r>
          </w:p>
        </w:tc>
        <w:tc>
          <w:tcPr>
            <w:tcW w:w="184" w:type="dxa"/>
            <w:vMerge/>
            <w:tcBorders>
              <w:top w:val="nil"/>
              <w:bottom w:val="nil"/>
              <w:right w:val="nil"/>
            </w:tcBorders>
          </w:tcPr>
          <w:p>
            <w:pPr>
              <w:rPr>
                <w:sz w:val="2"/>
                <w:szCs w:val="2"/>
              </w:rPr>
            </w:pPr>
          </w:p>
        </w:tc>
      </w:tr>
      <w:tr>
        <w:trPr>
          <w:trHeight w:val="272" w:hRule="atLeast"/>
        </w:trPr>
        <w:tc>
          <w:tcPr>
            <w:tcW w:w="3883" w:type="dxa"/>
            <w:shd w:val="clear" w:color="auto" w:fill="ECECEC"/>
          </w:tcPr>
          <w:p>
            <w:pPr>
              <w:pStyle w:val="TableParagraph"/>
              <w:spacing w:before="42"/>
              <w:ind w:left="62"/>
              <w:rPr>
                <w:rFonts w:ascii="Calibri"/>
                <w:b/>
                <w:sz w:val="16"/>
              </w:rPr>
            </w:pPr>
            <w:r>
              <w:rPr>
                <w:rFonts w:ascii="Calibri"/>
                <w:b/>
                <w:sz w:val="16"/>
              </w:rPr>
              <w:t>C)</w:t>
            </w:r>
            <w:r>
              <w:rPr>
                <w:rFonts w:ascii="Calibri"/>
                <w:b/>
                <w:spacing w:val="4"/>
                <w:sz w:val="16"/>
              </w:rPr>
              <w:t> </w:t>
            </w:r>
            <w:r>
              <w:rPr>
                <w:rFonts w:ascii="Calibri"/>
                <w:b/>
                <w:sz w:val="16"/>
              </w:rPr>
              <w:t>PASIVO</w:t>
            </w:r>
            <w:r>
              <w:rPr>
                <w:rFonts w:ascii="Calibri"/>
                <w:b/>
                <w:spacing w:val="6"/>
                <w:sz w:val="16"/>
              </w:rPr>
              <w:t> </w:t>
            </w:r>
            <w:r>
              <w:rPr>
                <w:rFonts w:ascii="Calibri"/>
                <w:b/>
                <w:spacing w:val="-2"/>
                <w:sz w:val="16"/>
              </w:rPr>
              <w:t>CORRIENTE</w:t>
            </w:r>
          </w:p>
        </w:tc>
        <w:tc>
          <w:tcPr>
            <w:tcW w:w="1379" w:type="dxa"/>
            <w:shd w:val="clear" w:color="auto" w:fill="ECECEC"/>
          </w:tcPr>
          <w:p>
            <w:pPr>
              <w:pStyle w:val="TableParagraph"/>
              <w:spacing w:before="42"/>
              <w:ind w:right="48"/>
              <w:jc w:val="right"/>
              <w:rPr>
                <w:rFonts w:ascii="Calibri"/>
                <w:b/>
                <w:sz w:val="16"/>
              </w:rPr>
            </w:pPr>
            <w:r>
              <w:rPr>
                <w:rFonts w:ascii="Calibri"/>
                <w:b/>
                <w:spacing w:val="-2"/>
                <w:sz w:val="16"/>
              </w:rPr>
              <w:t>38.286,45</w:t>
            </w:r>
          </w:p>
        </w:tc>
        <w:tc>
          <w:tcPr>
            <w:tcW w:w="1272" w:type="dxa"/>
            <w:shd w:val="clear" w:color="auto" w:fill="ECECEC"/>
          </w:tcPr>
          <w:p>
            <w:pPr>
              <w:pStyle w:val="TableParagraph"/>
              <w:spacing w:before="42"/>
              <w:ind w:right="51"/>
              <w:jc w:val="right"/>
              <w:rPr>
                <w:rFonts w:ascii="Calibri"/>
                <w:b/>
                <w:sz w:val="16"/>
              </w:rPr>
            </w:pPr>
            <w:r>
              <w:rPr>
                <w:rFonts w:ascii="Calibri"/>
                <w:b/>
                <w:spacing w:val="-2"/>
                <w:sz w:val="16"/>
              </w:rPr>
              <w:t>19.145,62</w:t>
            </w:r>
          </w:p>
        </w:tc>
        <w:tc>
          <w:tcPr>
            <w:tcW w:w="184" w:type="dxa"/>
            <w:tcBorders>
              <w:top w:val="nil"/>
              <w:bottom w:val="nil"/>
              <w:right w:val="nil"/>
            </w:tcBorders>
            <w:shd w:val="clear" w:color="auto" w:fill="ECECEC"/>
          </w:tcPr>
          <w:p>
            <w:pPr>
              <w:pStyle w:val="TableParagraph"/>
              <w:rPr>
                <w:rFonts w:ascii="Times New Roman"/>
                <w:sz w:val="14"/>
              </w:rPr>
            </w:pPr>
          </w:p>
        </w:tc>
      </w:tr>
      <w:tr>
        <w:trPr>
          <w:trHeight w:val="219" w:hRule="atLeast"/>
        </w:trPr>
        <w:tc>
          <w:tcPr>
            <w:tcW w:w="3883" w:type="dxa"/>
          </w:tcPr>
          <w:p>
            <w:pPr>
              <w:pStyle w:val="TableParagraph"/>
              <w:spacing w:line="186" w:lineRule="exact" w:before="13"/>
              <w:ind w:left="62"/>
              <w:rPr>
                <w:rFonts w:ascii="Calibri"/>
                <w:sz w:val="16"/>
              </w:rPr>
            </w:pPr>
            <w:r>
              <w:rPr>
                <w:rFonts w:ascii="Calibri"/>
                <w:sz w:val="16"/>
              </w:rPr>
              <w:t>V.</w:t>
            </w:r>
            <w:r>
              <w:rPr>
                <w:rFonts w:ascii="Calibri"/>
                <w:spacing w:val="5"/>
                <w:sz w:val="16"/>
              </w:rPr>
              <w:t> </w:t>
            </w:r>
            <w:r>
              <w:rPr>
                <w:rFonts w:ascii="Calibri"/>
                <w:sz w:val="16"/>
              </w:rPr>
              <w:t>Beneficiarios</w:t>
            </w:r>
            <w:r>
              <w:rPr>
                <w:rFonts w:ascii="Calibri"/>
                <w:spacing w:val="5"/>
                <w:sz w:val="16"/>
              </w:rPr>
              <w:t> </w:t>
            </w:r>
            <w:r>
              <w:rPr>
                <w:rFonts w:ascii="Calibri"/>
                <w:sz w:val="16"/>
              </w:rPr>
              <w:t>-</w:t>
            </w:r>
            <w:r>
              <w:rPr>
                <w:rFonts w:ascii="Calibri"/>
                <w:spacing w:val="6"/>
                <w:sz w:val="16"/>
              </w:rPr>
              <w:t> </w:t>
            </w:r>
            <w:r>
              <w:rPr>
                <w:rFonts w:ascii="Calibri"/>
                <w:spacing w:val="-2"/>
                <w:sz w:val="16"/>
              </w:rPr>
              <w:t>Acreedores</w:t>
            </w:r>
          </w:p>
        </w:tc>
        <w:tc>
          <w:tcPr>
            <w:tcW w:w="1379" w:type="dxa"/>
          </w:tcPr>
          <w:p>
            <w:pPr>
              <w:pStyle w:val="TableParagraph"/>
              <w:spacing w:line="186" w:lineRule="exact" w:before="13"/>
              <w:ind w:right="49"/>
              <w:jc w:val="right"/>
              <w:rPr>
                <w:rFonts w:ascii="Calibri"/>
                <w:sz w:val="16"/>
              </w:rPr>
            </w:pPr>
            <w:r>
              <w:rPr>
                <w:rFonts w:ascii="Calibri"/>
                <w:spacing w:val="-2"/>
                <w:sz w:val="16"/>
              </w:rPr>
              <w:t>36.000,00</w:t>
            </w:r>
          </w:p>
        </w:tc>
        <w:tc>
          <w:tcPr>
            <w:tcW w:w="1272" w:type="dxa"/>
          </w:tcPr>
          <w:p>
            <w:pPr>
              <w:pStyle w:val="TableParagraph"/>
              <w:spacing w:line="186" w:lineRule="exact" w:before="13"/>
              <w:ind w:right="51"/>
              <w:jc w:val="right"/>
              <w:rPr>
                <w:rFonts w:ascii="Calibri"/>
                <w:sz w:val="16"/>
              </w:rPr>
            </w:pPr>
            <w:r>
              <w:rPr>
                <w:rFonts w:ascii="Calibri"/>
                <w:spacing w:val="-2"/>
                <w:sz w:val="16"/>
              </w:rPr>
              <w:t>18.000,00</w:t>
            </w:r>
          </w:p>
        </w:tc>
        <w:tc>
          <w:tcPr>
            <w:tcW w:w="184" w:type="dxa"/>
            <w:vMerge w:val="restart"/>
            <w:tcBorders>
              <w:top w:val="nil"/>
              <w:bottom w:val="nil"/>
              <w:right w:val="nil"/>
            </w:tcBorders>
          </w:tcPr>
          <w:p>
            <w:pPr>
              <w:pStyle w:val="TableParagraph"/>
              <w:rPr>
                <w:rFonts w:ascii="Times New Roman"/>
                <w:sz w:val="14"/>
              </w:rPr>
            </w:pPr>
          </w:p>
        </w:tc>
      </w:tr>
      <w:tr>
        <w:trPr>
          <w:trHeight w:val="272" w:hRule="atLeast"/>
        </w:trPr>
        <w:tc>
          <w:tcPr>
            <w:tcW w:w="3883" w:type="dxa"/>
          </w:tcPr>
          <w:p>
            <w:pPr>
              <w:pStyle w:val="TableParagraph"/>
              <w:spacing w:before="39"/>
              <w:ind w:left="62"/>
              <w:rPr>
                <w:rFonts w:ascii="Calibri"/>
                <w:sz w:val="16"/>
              </w:rPr>
            </w:pPr>
            <w:r>
              <w:rPr>
                <w:rFonts w:ascii="Calibri"/>
                <w:sz w:val="16"/>
              </w:rPr>
              <w:t>VI.</w:t>
            </w:r>
            <w:r>
              <w:rPr>
                <w:rFonts w:ascii="Calibri"/>
                <w:spacing w:val="6"/>
                <w:sz w:val="16"/>
              </w:rPr>
              <w:t> </w:t>
            </w:r>
            <w:r>
              <w:rPr>
                <w:rFonts w:ascii="Calibri"/>
                <w:sz w:val="16"/>
              </w:rPr>
              <w:t>Acreedores</w:t>
            </w:r>
            <w:r>
              <w:rPr>
                <w:rFonts w:ascii="Calibri"/>
                <w:spacing w:val="6"/>
                <w:sz w:val="16"/>
              </w:rPr>
              <w:t> </w:t>
            </w:r>
            <w:r>
              <w:rPr>
                <w:rFonts w:ascii="Calibri"/>
                <w:sz w:val="16"/>
              </w:rPr>
              <w:t>comerciales</w:t>
            </w:r>
            <w:r>
              <w:rPr>
                <w:rFonts w:ascii="Calibri"/>
                <w:spacing w:val="5"/>
                <w:sz w:val="16"/>
              </w:rPr>
              <w:t> </w:t>
            </w:r>
            <w:r>
              <w:rPr>
                <w:rFonts w:ascii="Calibri"/>
                <w:sz w:val="16"/>
              </w:rPr>
              <w:t>y</w:t>
            </w:r>
            <w:r>
              <w:rPr>
                <w:rFonts w:ascii="Calibri"/>
                <w:spacing w:val="7"/>
                <w:sz w:val="16"/>
              </w:rPr>
              <w:t> </w:t>
            </w:r>
            <w:r>
              <w:rPr>
                <w:rFonts w:ascii="Calibri"/>
                <w:sz w:val="16"/>
              </w:rPr>
              <w:t>otras</w:t>
            </w:r>
            <w:r>
              <w:rPr>
                <w:rFonts w:ascii="Calibri"/>
                <w:spacing w:val="6"/>
                <w:sz w:val="16"/>
              </w:rPr>
              <w:t> </w:t>
            </w:r>
            <w:r>
              <w:rPr>
                <w:rFonts w:ascii="Calibri"/>
                <w:sz w:val="16"/>
              </w:rPr>
              <w:t>cuentas</w:t>
            </w:r>
            <w:r>
              <w:rPr>
                <w:rFonts w:ascii="Calibri"/>
                <w:spacing w:val="5"/>
                <w:sz w:val="16"/>
              </w:rPr>
              <w:t> </w:t>
            </w:r>
            <w:r>
              <w:rPr>
                <w:rFonts w:ascii="Calibri"/>
                <w:sz w:val="16"/>
              </w:rPr>
              <w:t>a</w:t>
            </w:r>
            <w:r>
              <w:rPr>
                <w:rFonts w:ascii="Calibri"/>
                <w:spacing w:val="7"/>
                <w:sz w:val="16"/>
              </w:rPr>
              <w:t> </w:t>
            </w:r>
            <w:r>
              <w:rPr>
                <w:rFonts w:ascii="Calibri"/>
                <w:spacing w:val="-4"/>
                <w:sz w:val="16"/>
              </w:rPr>
              <w:t>pagar</w:t>
            </w:r>
          </w:p>
        </w:tc>
        <w:tc>
          <w:tcPr>
            <w:tcW w:w="1379" w:type="dxa"/>
          </w:tcPr>
          <w:p>
            <w:pPr>
              <w:pStyle w:val="TableParagraph"/>
              <w:spacing w:before="39"/>
              <w:ind w:right="48"/>
              <w:jc w:val="right"/>
              <w:rPr>
                <w:rFonts w:ascii="Calibri"/>
                <w:sz w:val="16"/>
              </w:rPr>
            </w:pPr>
            <w:r>
              <w:rPr>
                <w:rFonts w:ascii="Calibri"/>
                <w:spacing w:val="-2"/>
                <w:sz w:val="16"/>
              </w:rPr>
              <w:t>2.286,45</w:t>
            </w:r>
          </w:p>
        </w:tc>
        <w:tc>
          <w:tcPr>
            <w:tcW w:w="1272" w:type="dxa"/>
          </w:tcPr>
          <w:p>
            <w:pPr>
              <w:pStyle w:val="TableParagraph"/>
              <w:spacing w:before="39"/>
              <w:ind w:right="51"/>
              <w:jc w:val="right"/>
              <w:rPr>
                <w:rFonts w:ascii="Calibri"/>
                <w:sz w:val="16"/>
              </w:rPr>
            </w:pPr>
            <w:r>
              <w:rPr>
                <w:rFonts w:ascii="Calibri"/>
                <w:spacing w:val="-2"/>
                <w:sz w:val="16"/>
              </w:rPr>
              <w:t>1.145,62</w:t>
            </w:r>
          </w:p>
        </w:tc>
        <w:tc>
          <w:tcPr>
            <w:tcW w:w="184" w:type="dxa"/>
            <w:vMerge/>
            <w:tcBorders>
              <w:top w:val="nil"/>
              <w:bottom w:val="nil"/>
              <w:right w:val="nil"/>
            </w:tcBorders>
          </w:tcPr>
          <w:p>
            <w:pPr>
              <w:rPr>
                <w:sz w:val="2"/>
                <w:szCs w:val="2"/>
              </w:rPr>
            </w:pPr>
          </w:p>
        </w:tc>
      </w:tr>
      <w:tr>
        <w:trPr>
          <w:trHeight w:val="272" w:hRule="atLeast"/>
        </w:trPr>
        <w:tc>
          <w:tcPr>
            <w:tcW w:w="3883" w:type="dxa"/>
          </w:tcPr>
          <w:p>
            <w:pPr>
              <w:pStyle w:val="TableParagraph"/>
              <w:spacing w:before="39"/>
              <w:ind w:left="62"/>
              <w:rPr>
                <w:rFonts w:ascii="Calibri"/>
                <w:sz w:val="16"/>
              </w:rPr>
            </w:pPr>
            <w:r>
              <w:rPr>
                <w:rFonts w:ascii="Calibri"/>
                <w:sz w:val="16"/>
              </w:rPr>
              <w:t>2.-</w:t>
            </w:r>
            <w:r>
              <w:rPr>
                <w:rFonts w:ascii="Calibri"/>
                <w:spacing w:val="4"/>
                <w:sz w:val="16"/>
              </w:rPr>
              <w:t> </w:t>
            </w:r>
            <w:r>
              <w:rPr>
                <w:rFonts w:ascii="Calibri"/>
                <w:sz w:val="16"/>
              </w:rPr>
              <w:t>Otros</w:t>
            </w:r>
            <w:r>
              <w:rPr>
                <w:rFonts w:ascii="Calibri"/>
                <w:spacing w:val="4"/>
                <w:sz w:val="16"/>
              </w:rPr>
              <w:t> </w:t>
            </w:r>
            <w:r>
              <w:rPr>
                <w:rFonts w:ascii="Calibri"/>
                <w:spacing w:val="-2"/>
                <w:sz w:val="16"/>
              </w:rPr>
              <w:t>acreedores</w:t>
            </w:r>
          </w:p>
        </w:tc>
        <w:tc>
          <w:tcPr>
            <w:tcW w:w="1379" w:type="dxa"/>
          </w:tcPr>
          <w:p>
            <w:pPr>
              <w:pStyle w:val="TableParagraph"/>
              <w:spacing w:before="39"/>
              <w:ind w:right="48"/>
              <w:jc w:val="right"/>
              <w:rPr>
                <w:rFonts w:ascii="Calibri"/>
                <w:sz w:val="16"/>
              </w:rPr>
            </w:pPr>
            <w:r>
              <w:rPr>
                <w:rFonts w:ascii="Calibri"/>
                <w:spacing w:val="-2"/>
                <w:sz w:val="16"/>
              </w:rPr>
              <w:t>2.286,45</w:t>
            </w:r>
          </w:p>
        </w:tc>
        <w:tc>
          <w:tcPr>
            <w:tcW w:w="1272" w:type="dxa"/>
          </w:tcPr>
          <w:p>
            <w:pPr>
              <w:pStyle w:val="TableParagraph"/>
              <w:spacing w:before="39"/>
              <w:ind w:right="51"/>
              <w:jc w:val="right"/>
              <w:rPr>
                <w:rFonts w:ascii="Calibri"/>
                <w:sz w:val="16"/>
              </w:rPr>
            </w:pPr>
            <w:r>
              <w:rPr>
                <w:rFonts w:ascii="Calibri"/>
                <w:spacing w:val="-2"/>
                <w:sz w:val="16"/>
              </w:rPr>
              <w:t>1.145,62</w:t>
            </w:r>
          </w:p>
        </w:tc>
        <w:tc>
          <w:tcPr>
            <w:tcW w:w="184" w:type="dxa"/>
            <w:vMerge/>
            <w:tcBorders>
              <w:top w:val="nil"/>
              <w:bottom w:val="nil"/>
              <w:right w:val="nil"/>
            </w:tcBorders>
          </w:tcPr>
          <w:p>
            <w:pPr>
              <w:rPr>
                <w:sz w:val="2"/>
                <w:szCs w:val="2"/>
              </w:rPr>
            </w:pPr>
          </w:p>
        </w:tc>
      </w:tr>
      <w:tr>
        <w:trPr>
          <w:trHeight w:val="217" w:hRule="atLeast"/>
        </w:trPr>
        <w:tc>
          <w:tcPr>
            <w:tcW w:w="3883" w:type="dxa"/>
            <w:shd w:val="clear" w:color="auto" w:fill="C0C0C0"/>
          </w:tcPr>
          <w:p>
            <w:pPr>
              <w:pStyle w:val="TableParagraph"/>
              <w:spacing w:line="184" w:lineRule="exact" w:before="13"/>
              <w:ind w:left="8" w:right="4"/>
              <w:jc w:val="center"/>
              <w:rPr>
                <w:rFonts w:ascii="Calibri"/>
                <w:b/>
                <w:sz w:val="16"/>
              </w:rPr>
            </w:pPr>
            <w:r>
              <w:rPr>
                <w:rFonts w:ascii="Calibri"/>
                <w:b/>
                <w:sz w:val="16"/>
              </w:rPr>
              <w:t>TOTAL</w:t>
            </w:r>
            <w:r>
              <w:rPr>
                <w:rFonts w:ascii="Calibri"/>
                <w:b/>
                <w:spacing w:val="6"/>
                <w:sz w:val="16"/>
              </w:rPr>
              <w:t> </w:t>
            </w:r>
            <w:r>
              <w:rPr>
                <w:rFonts w:ascii="Calibri"/>
                <w:b/>
                <w:spacing w:val="-2"/>
                <w:sz w:val="16"/>
              </w:rPr>
              <w:t>PASIVO</w:t>
            </w:r>
          </w:p>
        </w:tc>
        <w:tc>
          <w:tcPr>
            <w:tcW w:w="1379" w:type="dxa"/>
            <w:shd w:val="clear" w:color="auto" w:fill="C0C0C0"/>
          </w:tcPr>
          <w:p>
            <w:pPr>
              <w:pStyle w:val="TableParagraph"/>
              <w:spacing w:line="184" w:lineRule="exact" w:before="13"/>
              <w:ind w:right="50"/>
              <w:jc w:val="right"/>
              <w:rPr>
                <w:rFonts w:ascii="Calibri"/>
                <w:b/>
                <w:sz w:val="16"/>
              </w:rPr>
            </w:pPr>
            <w:r>
              <w:rPr>
                <w:rFonts w:ascii="Calibri"/>
                <w:b/>
                <w:spacing w:val="-2"/>
                <w:sz w:val="16"/>
              </w:rPr>
              <w:t>1.544.973,14</w:t>
            </w:r>
          </w:p>
        </w:tc>
        <w:tc>
          <w:tcPr>
            <w:tcW w:w="1272" w:type="dxa"/>
            <w:shd w:val="clear" w:color="auto" w:fill="C0C0C0"/>
          </w:tcPr>
          <w:p>
            <w:pPr>
              <w:pStyle w:val="TableParagraph"/>
              <w:spacing w:line="184" w:lineRule="exact" w:before="13"/>
              <w:ind w:right="53"/>
              <w:jc w:val="right"/>
              <w:rPr>
                <w:rFonts w:ascii="Calibri"/>
                <w:b/>
                <w:sz w:val="16"/>
              </w:rPr>
            </w:pPr>
            <w:r>
              <w:rPr>
                <w:rFonts w:ascii="Calibri"/>
                <w:b/>
                <w:spacing w:val="-2"/>
                <w:sz w:val="16"/>
              </w:rPr>
              <w:t>1.538.916,85</w:t>
            </w:r>
          </w:p>
        </w:tc>
        <w:tc>
          <w:tcPr>
            <w:tcW w:w="184" w:type="dxa"/>
            <w:tcBorders>
              <w:top w:val="nil"/>
              <w:bottom w:val="nil"/>
              <w:right w:val="nil"/>
            </w:tcBorders>
            <w:shd w:val="clear" w:color="auto" w:fill="C0C0C0"/>
          </w:tcPr>
          <w:p>
            <w:pPr>
              <w:pStyle w:val="TableParagraph"/>
              <w:rPr>
                <w:rFonts w:ascii="Times New Roman"/>
                <w:sz w:val="14"/>
              </w:rPr>
            </w:pPr>
          </w:p>
        </w:tc>
      </w:tr>
    </w:tbl>
    <w:p>
      <w:pPr>
        <w:pStyle w:val="TableParagraph"/>
        <w:spacing w:after="0"/>
        <w:rPr>
          <w:rFonts w:ascii="Times New Roman"/>
          <w:sz w:val="14"/>
        </w:rPr>
        <w:sectPr>
          <w:headerReference w:type="default" r:id="rId151"/>
          <w:footerReference w:type="default" r:id="rId152"/>
          <w:pgSz w:w="11910" w:h="16840"/>
          <w:pgMar w:header="644" w:footer="3282" w:top="1480" w:bottom="3480" w:left="425" w:right="425"/>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4"/>
        <w:rPr>
          <w:b/>
        </w:rPr>
      </w:pPr>
    </w:p>
    <w:p>
      <w:pPr>
        <w:spacing w:before="0"/>
        <w:ind w:left="1483" w:right="0" w:firstLine="0"/>
        <w:jc w:val="center"/>
        <w:rPr>
          <w:b/>
          <w:sz w:val="22"/>
        </w:rPr>
      </w:pPr>
      <w:r>
        <w:rPr>
          <w:b/>
          <w:sz w:val="22"/>
        </w:rPr>
        <w:t>Cuenta</w:t>
      </w:r>
      <w:r>
        <w:rPr>
          <w:b/>
          <w:spacing w:val="-6"/>
          <w:sz w:val="22"/>
        </w:rPr>
        <w:t> </w:t>
      </w:r>
      <w:r>
        <w:rPr>
          <w:b/>
          <w:sz w:val="22"/>
        </w:rPr>
        <w:t>de</w:t>
      </w:r>
      <w:r>
        <w:rPr>
          <w:b/>
          <w:spacing w:val="-6"/>
          <w:sz w:val="22"/>
        </w:rPr>
        <w:t> </w:t>
      </w:r>
      <w:r>
        <w:rPr>
          <w:b/>
          <w:spacing w:val="-2"/>
          <w:sz w:val="22"/>
        </w:rPr>
        <w:t>Resultados</w:t>
      </w:r>
    </w:p>
    <w:p>
      <w:pPr>
        <w:pStyle w:val="BodyText"/>
        <w:rPr>
          <w:b/>
          <w:sz w:val="20"/>
        </w:rPr>
      </w:pPr>
    </w:p>
    <w:p>
      <w:pPr>
        <w:pStyle w:val="BodyText"/>
        <w:rPr>
          <w:b/>
          <w:sz w:val="20"/>
        </w:rPr>
      </w:pPr>
    </w:p>
    <w:tbl>
      <w:tblPr>
        <w:tblW w:w="0" w:type="auto"/>
        <w:jc w:val="left"/>
        <w:tblInd w:w="2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3"/>
        <w:gridCol w:w="1364"/>
        <w:gridCol w:w="1257"/>
        <w:gridCol w:w="182"/>
      </w:tblGrid>
      <w:tr>
        <w:trPr>
          <w:trHeight w:val="548" w:hRule="atLeast"/>
        </w:trPr>
        <w:tc>
          <w:tcPr>
            <w:tcW w:w="4713" w:type="dxa"/>
            <w:shd w:val="clear" w:color="auto" w:fill="DAE9F7"/>
          </w:tcPr>
          <w:p>
            <w:pPr>
              <w:pStyle w:val="TableParagraph"/>
              <w:spacing w:before="177"/>
              <w:ind w:left="1494"/>
              <w:rPr>
                <w:rFonts w:ascii="Calibri"/>
                <w:b/>
                <w:sz w:val="16"/>
              </w:rPr>
            </w:pPr>
            <w:r>
              <w:rPr>
                <w:rFonts w:ascii="Calibri"/>
                <w:b/>
                <w:sz w:val="16"/>
              </w:rPr>
              <w:t>CUENTA</w:t>
            </w:r>
            <w:r>
              <w:rPr>
                <w:rFonts w:ascii="Calibri"/>
                <w:b/>
                <w:spacing w:val="5"/>
                <w:sz w:val="16"/>
              </w:rPr>
              <w:t> </w:t>
            </w:r>
            <w:r>
              <w:rPr>
                <w:rFonts w:ascii="Calibri"/>
                <w:b/>
                <w:sz w:val="16"/>
              </w:rPr>
              <w:t>DE</w:t>
            </w:r>
            <w:r>
              <w:rPr>
                <w:rFonts w:ascii="Calibri"/>
                <w:b/>
                <w:spacing w:val="8"/>
                <w:sz w:val="16"/>
              </w:rPr>
              <w:t> </w:t>
            </w:r>
            <w:r>
              <w:rPr>
                <w:rFonts w:ascii="Calibri"/>
                <w:b/>
                <w:spacing w:val="-2"/>
                <w:sz w:val="16"/>
              </w:rPr>
              <w:t>RESULTADOS</w:t>
            </w:r>
          </w:p>
        </w:tc>
        <w:tc>
          <w:tcPr>
            <w:tcW w:w="1364" w:type="dxa"/>
            <w:shd w:val="clear" w:color="auto" w:fill="DAE9F7"/>
          </w:tcPr>
          <w:p>
            <w:pPr>
              <w:pStyle w:val="TableParagraph"/>
              <w:spacing w:before="177"/>
              <w:ind w:left="6"/>
              <w:jc w:val="center"/>
              <w:rPr>
                <w:rFonts w:ascii="Calibri"/>
                <w:b/>
                <w:sz w:val="16"/>
              </w:rPr>
            </w:pPr>
            <w:r>
              <w:rPr>
                <w:rFonts w:ascii="Calibri"/>
                <w:b/>
                <w:spacing w:val="-4"/>
                <w:sz w:val="16"/>
              </w:rPr>
              <w:t>2020</w:t>
            </w:r>
          </w:p>
        </w:tc>
        <w:tc>
          <w:tcPr>
            <w:tcW w:w="1257" w:type="dxa"/>
            <w:shd w:val="clear" w:color="auto" w:fill="DAE9F7"/>
          </w:tcPr>
          <w:p>
            <w:pPr>
              <w:pStyle w:val="TableParagraph"/>
              <w:spacing w:before="177"/>
              <w:ind w:left="8"/>
              <w:jc w:val="center"/>
              <w:rPr>
                <w:rFonts w:ascii="Calibri"/>
                <w:b/>
                <w:sz w:val="16"/>
              </w:rPr>
            </w:pPr>
            <w:r>
              <w:rPr>
                <w:rFonts w:ascii="Calibri"/>
                <w:b/>
                <w:spacing w:val="-4"/>
                <w:sz w:val="16"/>
              </w:rPr>
              <w:t>2019</w:t>
            </w:r>
          </w:p>
        </w:tc>
        <w:tc>
          <w:tcPr>
            <w:tcW w:w="182" w:type="dxa"/>
            <w:tcBorders>
              <w:top w:val="nil"/>
              <w:bottom w:val="nil"/>
              <w:right w:val="nil"/>
            </w:tcBorders>
          </w:tcPr>
          <w:p>
            <w:pPr>
              <w:pStyle w:val="TableParagraph"/>
              <w:rPr>
                <w:rFonts w:ascii="Times New Roman"/>
                <w:sz w:val="14"/>
              </w:rPr>
            </w:pPr>
          </w:p>
        </w:tc>
      </w:tr>
      <w:tr>
        <w:trPr>
          <w:trHeight w:val="272" w:hRule="atLeast"/>
        </w:trPr>
        <w:tc>
          <w:tcPr>
            <w:tcW w:w="4713" w:type="dxa"/>
            <w:shd w:val="clear" w:color="auto" w:fill="ECECEC"/>
          </w:tcPr>
          <w:p>
            <w:pPr>
              <w:pStyle w:val="TableParagraph"/>
              <w:spacing w:before="39"/>
              <w:ind w:left="62"/>
              <w:rPr>
                <w:rFonts w:ascii="Calibri"/>
                <w:b/>
                <w:sz w:val="16"/>
              </w:rPr>
            </w:pPr>
            <w:r>
              <w:rPr>
                <w:rFonts w:ascii="Calibri"/>
                <w:b/>
                <w:sz w:val="16"/>
              </w:rPr>
              <w:t>A)</w:t>
            </w:r>
            <w:r>
              <w:rPr>
                <w:rFonts w:ascii="Calibri"/>
                <w:b/>
                <w:spacing w:val="4"/>
                <w:sz w:val="16"/>
              </w:rPr>
              <w:t> </w:t>
            </w:r>
            <w:r>
              <w:rPr>
                <w:rFonts w:ascii="Calibri"/>
                <w:b/>
                <w:sz w:val="16"/>
              </w:rPr>
              <w:t>Excedente</w:t>
            </w:r>
            <w:r>
              <w:rPr>
                <w:rFonts w:ascii="Calibri"/>
                <w:b/>
                <w:spacing w:val="5"/>
                <w:sz w:val="16"/>
              </w:rPr>
              <w:t> </w:t>
            </w:r>
            <w:r>
              <w:rPr>
                <w:rFonts w:ascii="Calibri"/>
                <w:b/>
                <w:sz w:val="16"/>
              </w:rPr>
              <w:t>del</w:t>
            </w:r>
            <w:r>
              <w:rPr>
                <w:rFonts w:ascii="Calibri"/>
                <w:b/>
                <w:spacing w:val="4"/>
                <w:sz w:val="16"/>
              </w:rPr>
              <w:t> </w:t>
            </w:r>
            <w:r>
              <w:rPr>
                <w:rFonts w:ascii="Calibri"/>
                <w:b/>
                <w:spacing w:val="-2"/>
                <w:sz w:val="16"/>
              </w:rPr>
              <w:t>ejercicio</w:t>
            </w:r>
          </w:p>
        </w:tc>
        <w:tc>
          <w:tcPr>
            <w:tcW w:w="1364" w:type="dxa"/>
            <w:shd w:val="clear" w:color="auto" w:fill="ECECEC"/>
          </w:tcPr>
          <w:p>
            <w:pPr>
              <w:pStyle w:val="TableParagraph"/>
              <w:rPr>
                <w:rFonts w:ascii="Times New Roman"/>
                <w:sz w:val="14"/>
              </w:rPr>
            </w:pPr>
          </w:p>
        </w:tc>
        <w:tc>
          <w:tcPr>
            <w:tcW w:w="1257" w:type="dxa"/>
            <w:shd w:val="clear" w:color="auto" w:fill="ECECEC"/>
          </w:tcPr>
          <w:p>
            <w:pPr>
              <w:pStyle w:val="TableParagraph"/>
              <w:rPr>
                <w:rFonts w:ascii="Times New Roman"/>
                <w:sz w:val="14"/>
              </w:rPr>
            </w:pPr>
          </w:p>
        </w:tc>
        <w:tc>
          <w:tcPr>
            <w:tcW w:w="182" w:type="dxa"/>
            <w:tcBorders>
              <w:top w:val="nil"/>
              <w:bottom w:val="nil"/>
              <w:right w:val="nil"/>
            </w:tcBorders>
            <w:shd w:val="clear" w:color="auto" w:fill="ECECEC"/>
          </w:tcPr>
          <w:p>
            <w:pPr>
              <w:pStyle w:val="TableParagraph"/>
              <w:rPr>
                <w:rFonts w:ascii="Times New Roman"/>
                <w:sz w:val="14"/>
              </w:rPr>
            </w:pPr>
          </w:p>
        </w:tc>
      </w:tr>
      <w:tr>
        <w:trPr>
          <w:trHeight w:val="272" w:hRule="atLeast"/>
        </w:trPr>
        <w:tc>
          <w:tcPr>
            <w:tcW w:w="4713" w:type="dxa"/>
          </w:tcPr>
          <w:p>
            <w:pPr>
              <w:pStyle w:val="TableParagraph"/>
              <w:spacing w:before="42"/>
              <w:ind w:left="62"/>
              <w:rPr>
                <w:rFonts w:ascii="Calibri"/>
                <w:sz w:val="16"/>
              </w:rPr>
            </w:pPr>
            <w:r>
              <w:rPr>
                <w:rFonts w:ascii="Calibri"/>
                <w:sz w:val="16"/>
              </w:rPr>
              <w:t>1.</w:t>
            </w:r>
            <w:r>
              <w:rPr>
                <w:rFonts w:ascii="Calibri"/>
                <w:spacing w:val="4"/>
                <w:sz w:val="16"/>
              </w:rPr>
              <w:t> </w:t>
            </w:r>
            <w:r>
              <w:rPr>
                <w:rFonts w:ascii="Calibri"/>
                <w:sz w:val="16"/>
              </w:rPr>
              <w:t>Ingresos</w:t>
            </w:r>
            <w:r>
              <w:rPr>
                <w:rFonts w:ascii="Calibri"/>
                <w:spacing w:val="6"/>
                <w:sz w:val="16"/>
              </w:rPr>
              <w:t> </w:t>
            </w:r>
            <w:r>
              <w:rPr>
                <w:rFonts w:ascii="Calibri"/>
                <w:sz w:val="16"/>
              </w:rPr>
              <w:t>de</w:t>
            </w:r>
            <w:r>
              <w:rPr>
                <w:rFonts w:ascii="Calibri"/>
                <w:spacing w:val="4"/>
                <w:sz w:val="16"/>
              </w:rPr>
              <w:t> </w:t>
            </w:r>
            <w:r>
              <w:rPr>
                <w:rFonts w:ascii="Calibri"/>
                <w:sz w:val="16"/>
              </w:rPr>
              <w:t>la</w:t>
            </w:r>
            <w:r>
              <w:rPr>
                <w:rFonts w:ascii="Calibri"/>
                <w:spacing w:val="5"/>
                <w:sz w:val="16"/>
              </w:rPr>
              <w:t> </w:t>
            </w:r>
            <w:r>
              <w:rPr>
                <w:rFonts w:ascii="Calibri"/>
                <w:sz w:val="16"/>
              </w:rPr>
              <w:t>actividad</w:t>
            </w:r>
            <w:r>
              <w:rPr>
                <w:rFonts w:ascii="Calibri"/>
                <w:spacing w:val="6"/>
                <w:sz w:val="16"/>
              </w:rPr>
              <w:t> </w:t>
            </w:r>
            <w:r>
              <w:rPr>
                <w:rFonts w:ascii="Calibri"/>
                <w:spacing w:val="-2"/>
                <w:sz w:val="16"/>
              </w:rPr>
              <w:t>propia</w:t>
            </w:r>
          </w:p>
        </w:tc>
        <w:tc>
          <w:tcPr>
            <w:tcW w:w="1364" w:type="dxa"/>
          </w:tcPr>
          <w:p>
            <w:pPr>
              <w:pStyle w:val="TableParagraph"/>
              <w:spacing w:before="42"/>
              <w:ind w:right="54"/>
              <w:jc w:val="right"/>
              <w:rPr>
                <w:rFonts w:ascii="Calibri"/>
                <w:sz w:val="16"/>
              </w:rPr>
            </w:pPr>
            <w:r>
              <w:rPr>
                <w:rFonts w:ascii="Calibri"/>
                <w:spacing w:val="-4"/>
                <w:sz w:val="16"/>
              </w:rPr>
              <w:t>0,00</w:t>
            </w:r>
          </w:p>
        </w:tc>
        <w:tc>
          <w:tcPr>
            <w:tcW w:w="1257" w:type="dxa"/>
          </w:tcPr>
          <w:p>
            <w:pPr>
              <w:pStyle w:val="TableParagraph"/>
              <w:spacing w:before="42"/>
              <w:ind w:right="52"/>
              <w:jc w:val="right"/>
              <w:rPr>
                <w:rFonts w:ascii="Calibri"/>
                <w:sz w:val="16"/>
              </w:rPr>
            </w:pPr>
            <w:r>
              <w:rPr>
                <w:rFonts w:ascii="Calibri"/>
                <w:spacing w:val="-4"/>
                <w:sz w:val="16"/>
              </w:rPr>
              <w:t>0,00</w:t>
            </w:r>
          </w:p>
        </w:tc>
        <w:tc>
          <w:tcPr>
            <w:tcW w:w="182" w:type="dxa"/>
            <w:vMerge w:val="restart"/>
            <w:tcBorders>
              <w:top w:val="nil"/>
              <w:bottom w:val="nil"/>
              <w:right w:val="nil"/>
            </w:tcBorders>
          </w:tcPr>
          <w:p>
            <w:pPr>
              <w:pStyle w:val="TableParagraph"/>
              <w:rPr>
                <w:rFonts w:ascii="Times New Roman"/>
                <w:sz w:val="14"/>
              </w:rPr>
            </w:pPr>
          </w:p>
        </w:tc>
      </w:tr>
      <w:tr>
        <w:trPr>
          <w:trHeight w:val="274" w:hRule="atLeast"/>
        </w:trPr>
        <w:tc>
          <w:tcPr>
            <w:tcW w:w="4713" w:type="dxa"/>
          </w:tcPr>
          <w:p>
            <w:pPr>
              <w:pStyle w:val="TableParagraph"/>
              <w:spacing w:before="42"/>
              <w:ind w:left="62"/>
              <w:rPr>
                <w:rFonts w:ascii="Calibri"/>
                <w:sz w:val="16"/>
              </w:rPr>
            </w:pPr>
            <w:r>
              <w:rPr>
                <w:rFonts w:ascii="Calibri"/>
                <w:sz w:val="16"/>
              </w:rPr>
              <w:t>3.</w:t>
            </w:r>
            <w:r>
              <w:rPr>
                <w:rFonts w:ascii="Calibri"/>
                <w:spacing w:val="4"/>
                <w:sz w:val="16"/>
              </w:rPr>
              <w:t> </w:t>
            </w:r>
            <w:r>
              <w:rPr>
                <w:rFonts w:ascii="Calibri"/>
                <w:sz w:val="16"/>
              </w:rPr>
              <w:t>Gastos</w:t>
            </w:r>
            <w:r>
              <w:rPr>
                <w:rFonts w:ascii="Calibri"/>
                <w:spacing w:val="4"/>
                <w:sz w:val="16"/>
              </w:rPr>
              <w:t> </w:t>
            </w:r>
            <w:r>
              <w:rPr>
                <w:rFonts w:ascii="Calibri"/>
                <w:sz w:val="16"/>
              </w:rPr>
              <w:t>por</w:t>
            </w:r>
            <w:r>
              <w:rPr>
                <w:rFonts w:ascii="Calibri"/>
                <w:spacing w:val="4"/>
                <w:sz w:val="16"/>
              </w:rPr>
              <w:t> </w:t>
            </w:r>
            <w:r>
              <w:rPr>
                <w:rFonts w:ascii="Calibri"/>
                <w:sz w:val="16"/>
              </w:rPr>
              <w:t>ayudas</w:t>
            </w:r>
            <w:r>
              <w:rPr>
                <w:rFonts w:ascii="Calibri"/>
                <w:spacing w:val="4"/>
                <w:sz w:val="16"/>
              </w:rPr>
              <w:t> </w:t>
            </w:r>
            <w:r>
              <w:rPr>
                <w:rFonts w:ascii="Calibri"/>
                <w:sz w:val="16"/>
              </w:rPr>
              <w:t>y</w:t>
            </w:r>
            <w:r>
              <w:rPr>
                <w:rFonts w:ascii="Calibri"/>
                <w:spacing w:val="5"/>
                <w:sz w:val="16"/>
              </w:rPr>
              <w:t> </w:t>
            </w:r>
            <w:r>
              <w:rPr>
                <w:rFonts w:ascii="Calibri"/>
                <w:spacing w:val="-4"/>
                <w:sz w:val="16"/>
              </w:rPr>
              <w:t>otros</w:t>
            </w:r>
          </w:p>
        </w:tc>
        <w:tc>
          <w:tcPr>
            <w:tcW w:w="1364" w:type="dxa"/>
          </w:tcPr>
          <w:p>
            <w:pPr>
              <w:pStyle w:val="TableParagraph"/>
              <w:spacing w:before="42"/>
              <w:ind w:right="55"/>
              <w:jc w:val="right"/>
              <w:rPr>
                <w:rFonts w:ascii="Calibri"/>
                <w:sz w:val="16"/>
              </w:rPr>
            </w:pPr>
            <w:r>
              <w:rPr>
                <w:rFonts w:ascii="Calibri"/>
                <w:sz w:val="16"/>
              </w:rPr>
              <w:t>-</w:t>
            </w:r>
            <w:r>
              <w:rPr>
                <w:rFonts w:ascii="Calibri"/>
                <w:spacing w:val="-2"/>
                <w:sz w:val="16"/>
              </w:rPr>
              <w:t>18.000,00</w:t>
            </w:r>
          </w:p>
        </w:tc>
        <w:tc>
          <w:tcPr>
            <w:tcW w:w="1257" w:type="dxa"/>
          </w:tcPr>
          <w:p>
            <w:pPr>
              <w:pStyle w:val="TableParagraph"/>
              <w:spacing w:before="42"/>
              <w:ind w:right="52"/>
              <w:jc w:val="right"/>
              <w:rPr>
                <w:rFonts w:ascii="Calibri"/>
                <w:sz w:val="16"/>
              </w:rPr>
            </w:pPr>
            <w:r>
              <w:rPr>
                <w:rFonts w:ascii="Calibri"/>
                <w:sz w:val="16"/>
              </w:rPr>
              <w:t>-</w:t>
            </w:r>
            <w:r>
              <w:rPr>
                <w:rFonts w:ascii="Calibri"/>
                <w:spacing w:val="-2"/>
                <w:sz w:val="16"/>
              </w:rPr>
              <w:t>18.000,00</w:t>
            </w:r>
          </w:p>
        </w:tc>
        <w:tc>
          <w:tcPr>
            <w:tcW w:w="182" w:type="dxa"/>
            <w:vMerge/>
            <w:tcBorders>
              <w:top w:val="nil"/>
              <w:bottom w:val="nil"/>
              <w:right w:val="nil"/>
            </w:tcBorders>
          </w:tcPr>
          <w:p>
            <w:pPr>
              <w:rPr>
                <w:sz w:val="2"/>
                <w:szCs w:val="2"/>
              </w:rPr>
            </w:pPr>
          </w:p>
        </w:tc>
      </w:tr>
      <w:tr>
        <w:trPr>
          <w:trHeight w:val="272" w:hRule="atLeast"/>
        </w:trPr>
        <w:tc>
          <w:tcPr>
            <w:tcW w:w="4713" w:type="dxa"/>
          </w:tcPr>
          <w:p>
            <w:pPr>
              <w:pStyle w:val="TableParagraph"/>
              <w:spacing w:before="39"/>
              <w:ind w:left="62"/>
              <w:rPr>
                <w:rFonts w:ascii="Calibri"/>
                <w:sz w:val="16"/>
              </w:rPr>
            </w:pPr>
            <w:r>
              <w:rPr>
                <w:rFonts w:ascii="Calibri"/>
                <w:sz w:val="16"/>
              </w:rPr>
              <w:t>7.</w:t>
            </w:r>
            <w:r>
              <w:rPr>
                <w:rFonts w:ascii="Calibri"/>
                <w:spacing w:val="4"/>
                <w:sz w:val="16"/>
              </w:rPr>
              <w:t> </w:t>
            </w:r>
            <w:r>
              <w:rPr>
                <w:rFonts w:ascii="Calibri"/>
                <w:sz w:val="16"/>
              </w:rPr>
              <w:t>Otros</w:t>
            </w:r>
            <w:r>
              <w:rPr>
                <w:rFonts w:ascii="Calibri"/>
                <w:spacing w:val="3"/>
                <w:sz w:val="16"/>
              </w:rPr>
              <w:t> </w:t>
            </w:r>
            <w:r>
              <w:rPr>
                <w:rFonts w:ascii="Calibri"/>
                <w:sz w:val="16"/>
              </w:rPr>
              <w:t>ingresos</w:t>
            </w:r>
            <w:r>
              <w:rPr>
                <w:rFonts w:ascii="Calibri"/>
                <w:spacing w:val="5"/>
                <w:sz w:val="16"/>
              </w:rPr>
              <w:t> </w:t>
            </w:r>
            <w:r>
              <w:rPr>
                <w:rFonts w:ascii="Calibri"/>
                <w:sz w:val="16"/>
              </w:rPr>
              <w:t>de</w:t>
            </w:r>
            <w:r>
              <w:rPr>
                <w:rFonts w:ascii="Calibri"/>
                <w:spacing w:val="3"/>
                <w:sz w:val="16"/>
              </w:rPr>
              <w:t> </w:t>
            </w:r>
            <w:r>
              <w:rPr>
                <w:rFonts w:ascii="Calibri"/>
                <w:sz w:val="16"/>
              </w:rPr>
              <w:t>la</w:t>
            </w:r>
            <w:r>
              <w:rPr>
                <w:rFonts w:ascii="Calibri"/>
                <w:spacing w:val="5"/>
                <w:sz w:val="16"/>
              </w:rPr>
              <w:t> </w:t>
            </w:r>
            <w:r>
              <w:rPr>
                <w:rFonts w:ascii="Calibri"/>
                <w:spacing w:val="-2"/>
                <w:sz w:val="16"/>
              </w:rPr>
              <w:t>actividad</w:t>
            </w:r>
          </w:p>
        </w:tc>
        <w:tc>
          <w:tcPr>
            <w:tcW w:w="1364" w:type="dxa"/>
          </w:tcPr>
          <w:p>
            <w:pPr>
              <w:pStyle w:val="TableParagraph"/>
              <w:spacing w:before="39"/>
              <w:ind w:right="54"/>
              <w:jc w:val="right"/>
              <w:rPr>
                <w:rFonts w:ascii="Calibri"/>
                <w:sz w:val="16"/>
              </w:rPr>
            </w:pPr>
            <w:r>
              <w:rPr>
                <w:rFonts w:ascii="Calibri"/>
                <w:spacing w:val="-2"/>
                <w:sz w:val="16"/>
              </w:rPr>
              <w:t>66.866,82</w:t>
            </w:r>
          </w:p>
        </w:tc>
        <w:tc>
          <w:tcPr>
            <w:tcW w:w="1257" w:type="dxa"/>
          </w:tcPr>
          <w:p>
            <w:pPr>
              <w:pStyle w:val="TableParagraph"/>
              <w:spacing w:before="39"/>
              <w:ind w:right="52"/>
              <w:jc w:val="right"/>
              <w:rPr>
                <w:rFonts w:ascii="Calibri"/>
                <w:sz w:val="16"/>
              </w:rPr>
            </w:pPr>
            <w:r>
              <w:rPr>
                <w:rFonts w:ascii="Calibri"/>
                <w:spacing w:val="-2"/>
                <w:sz w:val="16"/>
              </w:rPr>
              <w:t>75.218,65</w:t>
            </w:r>
          </w:p>
        </w:tc>
        <w:tc>
          <w:tcPr>
            <w:tcW w:w="182" w:type="dxa"/>
            <w:vMerge/>
            <w:tcBorders>
              <w:top w:val="nil"/>
              <w:bottom w:val="nil"/>
              <w:right w:val="nil"/>
            </w:tcBorders>
          </w:tcPr>
          <w:p>
            <w:pPr>
              <w:rPr>
                <w:sz w:val="2"/>
                <w:szCs w:val="2"/>
              </w:rPr>
            </w:pPr>
          </w:p>
        </w:tc>
      </w:tr>
      <w:tr>
        <w:trPr>
          <w:trHeight w:val="272" w:hRule="atLeast"/>
        </w:trPr>
        <w:tc>
          <w:tcPr>
            <w:tcW w:w="4713" w:type="dxa"/>
          </w:tcPr>
          <w:p>
            <w:pPr>
              <w:pStyle w:val="TableParagraph"/>
              <w:spacing w:before="39"/>
              <w:ind w:left="62"/>
              <w:rPr>
                <w:rFonts w:ascii="Calibri"/>
                <w:sz w:val="16"/>
              </w:rPr>
            </w:pPr>
            <w:r>
              <w:rPr>
                <w:rFonts w:ascii="Calibri"/>
                <w:sz w:val="16"/>
              </w:rPr>
              <w:t>8.</w:t>
            </w:r>
            <w:r>
              <w:rPr>
                <w:rFonts w:ascii="Calibri"/>
                <w:spacing w:val="4"/>
                <w:sz w:val="16"/>
              </w:rPr>
              <w:t> </w:t>
            </w:r>
            <w:r>
              <w:rPr>
                <w:rFonts w:ascii="Calibri"/>
                <w:sz w:val="16"/>
              </w:rPr>
              <w:t>Gastos</w:t>
            </w:r>
            <w:r>
              <w:rPr>
                <w:rFonts w:ascii="Calibri"/>
                <w:spacing w:val="3"/>
                <w:sz w:val="16"/>
              </w:rPr>
              <w:t> </w:t>
            </w:r>
            <w:r>
              <w:rPr>
                <w:rFonts w:ascii="Calibri"/>
                <w:sz w:val="16"/>
              </w:rPr>
              <w:t>de</w:t>
            </w:r>
            <w:r>
              <w:rPr>
                <w:rFonts w:ascii="Calibri"/>
                <w:spacing w:val="5"/>
                <w:sz w:val="16"/>
              </w:rPr>
              <w:t> </w:t>
            </w:r>
            <w:r>
              <w:rPr>
                <w:rFonts w:ascii="Calibri"/>
                <w:spacing w:val="-2"/>
                <w:sz w:val="16"/>
              </w:rPr>
              <w:t>personal</w:t>
            </w:r>
          </w:p>
        </w:tc>
        <w:tc>
          <w:tcPr>
            <w:tcW w:w="1364" w:type="dxa"/>
          </w:tcPr>
          <w:p>
            <w:pPr>
              <w:pStyle w:val="TableParagraph"/>
              <w:spacing w:before="39"/>
              <w:ind w:right="54"/>
              <w:jc w:val="right"/>
              <w:rPr>
                <w:rFonts w:ascii="Calibri"/>
                <w:sz w:val="16"/>
              </w:rPr>
            </w:pPr>
            <w:r>
              <w:rPr>
                <w:rFonts w:ascii="Calibri"/>
                <w:spacing w:val="-4"/>
                <w:sz w:val="16"/>
              </w:rPr>
              <w:t>0,00</w:t>
            </w:r>
          </w:p>
        </w:tc>
        <w:tc>
          <w:tcPr>
            <w:tcW w:w="1257" w:type="dxa"/>
          </w:tcPr>
          <w:p>
            <w:pPr>
              <w:pStyle w:val="TableParagraph"/>
              <w:spacing w:before="39"/>
              <w:ind w:right="52"/>
              <w:jc w:val="right"/>
              <w:rPr>
                <w:rFonts w:ascii="Calibri"/>
                <w:sz w:val="16"/>
              </w:rPr>
            </w:pPr>
            <w:r>
              <w:rPr>
                <w:rFonts w:ascii="Calibri"/>
                <w:spacing w:val="-4"/>
                <w:sz w:val="16"/>
              </w:rPr>
              <w:t>0,00</w:t>
            </w:r>
          </w:p>
        </w:tc>
        <w:tc>
          <w:tcPr>
            <w:tcW w:w="182" w:type="dxa"/>
            <w:vMerge/>
            <w:tcBorders>
              <w:top w:val="nil"/>
              <w:bottom w:val="nil"/>
              <w:right w:val="nil"/>
            </w:tcBorders>
          </w:tcPr>
          <w:p>
            <w:pPr>
              <w:rPr>
                <w:sz w:val="2"/>
                <w:szCs w:val="2"/>
              </w:rPr>
            </w:pPr>
          </w:p>
        </w:tc>
      </w:tr>
      <w:tr>
        <w:trPr>
          <w:trHeight w:val="272" w:hRule="atLeast"/>
        </w:trPr>
        <w:tc>
          <w:tcPr>
            <w:tcW w:w="4713" w:type="dxa"/>
          </w:tcPr>
          <w:p>
            <w:pPr>
              <w:pStyle w:val="TableParagraph"/>
              <w:spacing w:before="39"/>
              <w:ind w:left="62"/>
              <w:rPr>
                <w:rFonts w:ascii="Calibri"/>
                <w:sz w:val="16"/>
              </w:rPr>
            </w:pPr>
            <w:r>
              <w:rPr>
                <w:rFonts w:ascii="Calibri"/>
                <w:sz w:val="16"/>
              </w:rPr>
              <w:t>9.</w:t>
            </w:r>
            <w:r>
              <w:rPr>
                <w:rFonts w:ascii="Calibri"/>
                <w:spacing w:val="4"/>
                <w:sz w:val="16"/>
              </w:rPr>
              <w:t> </w:t>
            </w:r>
            <w:r>
              <w:rPr>
                <w:rFonts w:ascii="Calibri"/>
                <w:sz w:val="16"/>
              </w:rPr>
              <w:t>Otros</w:t>
            </w:r>
            <w:r>
              <w:rPr>
                <w:rFonts w:ascii="Calibri"/>
                <w:spacing w:val="3"/>
                <w:sz w:val="16"/>
              </w:rPr>
              <w:t> </w:t>
            </w:r>
            <w:r>
              <w:rPr>
                <w:rFonts w:ascii="Calibri"/>
                <w:sz w:val="16"/>
              </w:rPr>
              <w:t>gastos</w:t>
            </w:r>
            <w:r>
              <w:rPr>
                <w:rFonts w:ascii="Calibri"/>
                <w:spacing w:val="3"/>
                <w:sz w:val="16"/>
              </w:rPr>
              <w:t> </w:t>
            </w:r>
            <w:r>
              <w:rPr>
                <w:rFonts w:ascii="Calibri"/>
                <w:sz w:val="16"/>
              </w:rPr>
              <w:t>de</w:t>
            </w:r>
            <w:r>
              <w:rPr>
                <w:rFonts w:ascii="Calibri"/>
                <w:spacing w:val="3"/>
                <w:sz w:val="16"/>
              </w:rPr>
              <w:t> </w:t>
            </w:r>
            <w:r>
              <w:rPr>
                <w:rFonts w:ascii="Calibri"/>
                <w:sz w:val="16"/>
              </w:rPr>
              <w:t>la</w:t>
            </w:r>
            <w:r>
              <w:rPr>
                <w:rFonts w:ascii="Calibri"/>
                <w:spacing w:val="4"/>
                <w:sz w:val="16"/>
              </w:rPr>
              <w:t> </w:t>
            </w:r>
            <w:r>
              <w:rPr>
                <w:rFonts w:ascii="Calibri"/>
                <w:spacing w:val="-2"/>
                <w:sz w:val="16"/>
              </w:rPr>
              <w:t>actividad</w:t>
            </w:r>
          </w:p>
        </w:tc>
        <w:tc>
          <w:tcPr>
            <w:tcW w:w="1364" w:type="dxa"/>
          </w:tcPr>
          <w:p>
            <w:pPr>
              <w:pStyle w:val="TableParagraph"/>
              <w:spacing w:before="39"/>
              <w:ind w:right="55"/>
              <w:jc w:val="right"/>
              <w:rPr>
                <w:rFonts w:ascii="Calibri"/>
                <w:sz w:val="16"/>
              </w:rPr>
            </w:pPr>
            <w:r>
              <w:rPr>
                <w:rFonts w:ascii="Calibri"/>
                <w:sz w:val="16"/>
              </w:rPr>
              <w:t>-</w:t>
            </w:r>
            <w:r>
              <w:rPr>
                <w:rFonts w:ascii="Calibri"/>
                <w:spacing w:val="-2"/>
                <w:sz w:val="16"/>
              </w:rPr>
              <w:t>36.063,51</w:t>
            </w:r>
          </w:p>
        </w:tc>
        <w:tc>
          <w:tcPr>
            <w:tcW w:w="1257" w:type="dxa"/>
          </w:tcPr>
          <w:p>
            <w:pPr>
              <w:pStyle w:val="TableParagraph"/>
              <w:spacing w:before="39"/>
              <w:ind w:right="52"/>
              <w:jc w:val="right"/>
              <w:rPr>
                <w:rFonts w:ascii="Calibri"/>
                <w:sz w:val="16"/>
              </w:rPr>
            </w:pPr>
            <w:r>
              <w:rPr>
                <w:rFonts w:ascii="Calibri"/>
                <w:sz w:val="16"/>
              </w:rPr>
              <w:t>-</w:t>
            </w:r>
            <w:r>
              <w:rPr>
                <w:rFonts w:ascii="Calibri"/>
                <w:spacing w:val="-2"/>
                <w:sz w:val="16"/>
              </w:rPr>
              <w:t>27.526,80</w:t>
            </w:r>
          </w:p>
        </w:tc>
        <w:tc>
          <w:tcPr>
            <w:tcW w:w="182" w:type="dxa"/>
            <w:vMerge/>
            <w:tcBorders>
              <w:top w:val="nil"/>
              <w:bottom w:val="nil"/>
              <w:right w:val="nil"/>
            </w:tcBorders>
          </w:tcPr>
          <w:p>
            <w:pPr>
              <w:rPr>
                <w:sz w:val="2"/>
                <w:szCs w:val="2"/>
              </w:rPr>
            </w:pPr>
          </w:p>
        </w:tc>
      </w:tr>
      <w:tr>
        <w:trPr>
          <w:trHeight w:val="272" w:hRule="atLeast"/>
        </w:trPr>
        <w:tc>
          <w:tcPr>
            <w:tcW w:w="4713" w:type="dxa"/>
          </w:tcPr>
          <w:p>
            <w:pPr>
              <w:pStyle w:val="TableParagraph"/>
              <w:spacing w:before="39"/>
              <w:ind w:left="62"/>
              <w:rPr>
                <w:rFonts w:ascii="Calibri" w:hAnsi="Calibri"/>
                <w:sz w:val="16"/>
              </w:rPr>
            </w:pPr>
            <w:r>
              <w:rPr>
                <w:rFonts w:ascii="Calibri" w:hAnsi="Calibri"/>
                <w:sz w:val="16"/>
              </w:rPr>
              <w:t>10.</w:t>
            </w:r>
            <w:r>
              <w:rPr>
                <w:rFonts w:ascii="Calibri" w:hAnsi="Calibri"/>
                <w:spacing w:val="6"/>
                <w:sz w:val="16"/>
              </w:rPr>
              <w:t> </w:t>
            </w:r>
            <w:r>
              <w:rPr>
                <w:rFonts w:ascii="Calibri" w:hAnsi="Calibri"/>
                <w:sz w:val="16"/>
              </w:rPr>
              <w:t>Amortización</w:t>
            </w:r>
            <w:r>
              <w:rPr>
                <w:rFonts w:ascii="Calibri" w:hAnsi="Calibri"/>
                <w:spacing w:val="6"/>
                <w:sz w:val="16"/>
              </w:rPr>
              <w:t> </w:t>
            </w:r>
            <w:r>
              <w:rPr>
                <w:rFonts w:ascii="Calibri" w:hAnsi="Calibri"/>
                <w:sz w:val="16"/>
              </w:rPr>
              <w:t>del</w:t>
            </w:r>
            <w:r>
              <w:rPr>
                <w:rFonts w:ascii="Calibri" w:hAnsi="Calibri"/>
                <w:spacing w:val="6"/>
                <w:sz w:val="16"/>
              </w:rPr>
              <w:t> </w:t>
            </w:r>
            <w:r>
              <w:rPr>
                <w:rFonts w:ascii="Calibri" w:hAnsi="Calibri"/>
                <w:spacing w:val="-2"/>
                <w:sz w:val="16"/>
              </w:rPr>
              <w:t>inmovilizado</w:t>
            </w:r>
          </w:p>
        </w:tc>
        <w:tc>
          <w:tcPr>
            <w:tcW w:w="1364" w:type="dxa"/>
          </w:tcPr>
          <w:p>
            <w:pPr>
              <w:pStyle w:val="TableParagraph"/>
              <w:spacing w:before="39"/>
              <w:ind w:right="55"/>
              <w:jc w:val="right"/>
              <w:rPr>
                <w:rFonts w:ascii="Calibri"/>
                <w:sz w:val="16"/>
              </w:rPr>
            </w:pPr>
            <w:r>
              <w:rPr>
                <w:rFonts w:ascii="Calibri"/>
                <w:sz w:val="16"/>
              </w:rPr>
              <w:t>-</w:t>
            </w:r>
            <w:r>
              <w:rPr>
                <w:rFonts w:ascii="Calibri"/>
                <w:spacing w:val="-2"/>
                <w:sz w:val="16"/>
              </w:rPr>
              <w:t>18.441,70</w:t>
            </w:r>
          </w:p>
        </w:tc>
        <w:tc>
          <w:tcPr>
            <w:tcW w:w="1257" w:type="dxa"/>
          </w:tcPr>
          <w:p>
            <w:pPr>
              <w:pStyle w:val="TableParagraph"/>
              <w:spacing w:before="39"/>
              <w:ind w:right="52"/>
              <w:jc w:val="right"/>
              <w:rPr>
                <w:rFonts w:ascii="Calibri"/>
                <w:sz w:val="16"/>
              </w:rPr>
            </w:pPr>
            <w:r>
              <w:rPr>
                <w:rFonts w:ascii="Calibri"/>
                <w:sz w:val="16"/>
              </w:rPr>
              <w:t>-</w:t>
            </w:r>
            <w:r>
              <w:rPr>
                <w:rFonts w:ascii="Calibri"/>
                <w:spacing w:val="-2"/>
                <w:sz w:val="16"/>
              </w:rPr>
              <w:t>19.506,47</w:t>
            </w:r>
          </w:p>
        </w:tc>
        <w:tc>
          <w:tcPr>
            <w:tcW w:w="182" w:type="dxa"/>
            <w:vMerge/>
            <w:tcBorders>
              <w:top w:val="nil"/>
              <w:bottom w:val="nil"/>
              <w:right w:val="nil"/>
            </w:tcBorders>
          </w:tcPr>
          <w:p>
            <w:pPr>
              <w:rPr>
                <w:sz w:val="2"/>
                <w:szCs w:val="2"/>
              </w:rPr>
            </w:pPr>
          </w:p>
        </w:tc>
      </w:tr>
      <w:tr>
        <w:trPr>
          <w:trHeight w:val="272" w:hRule="atLeast"/>
        </w:trPr>
        <w:tc>
          <w:tcPr>
            <w:tcW w:w="4713" w:type="dxa"/>
          </w:tcPr>
          <w:p>
            <w:pPr>
              <w:pStyle w:val="TableParagraph"/>
              <w:spacing w:before="42"/>
              <w:ind w:left="62"/>
              <w:rPr>
                <w:rFonts w:ascii="Calibri"/>
                <w:sz w:val="16"/>
              </w:rPr>
            </w:pPr>
            <w:r>
              <w:rPr>
                <w:rFonts w:ascii="Calibri"/>
                <w:sz w:val="16"/>
              </w:rPr>
              <w:t>14.</w:t>
            </w:r>
            <w:r>
              <w:rPr>
                <w:rFonts w:ascii="Calibri"/>
                <w:spacing w:val="4"/>
                <w:sz w:val="16"/>
              </w:rPr>
              <w:t> </w:t>
            </w:r>
            <w:r>
              <w:rPr>
                <w:rFonts w:ascii="Calibri"/>
                <w:sz w:val="16"/>
              </w:rPr>
              <w:t>Otros</w:t>
            </w:r>
            <w:r>
              <w:rPr>
                <w:rFonts w:ascii="Calibri"/>
                <w:spacing w:val="4"/>
                <w:sz w:val="16"/>
              </w:rPr>
              <w:t> </w:t>
            </w:r>
            <w:r>
              <w:rPr>
                <w:rFonts w:ascii="Calibri"/>
                <w:spacing w:val="-2"/>
                <w:sz w:val="16"/>
              </w:rPr>
              <w:t>resultados</w:t>
            </w:r>
          </w:p>
        </w:tc>
        <w:tc>
          <w:tcPr>
            <w:tcW w:w="1364" w:type="dxa"/>
          </w:tcPr>
          <w:p>
            <w:pPr>
              <w:pStyle w:val="TableParagraph"/>
              <w:spacing w:before="42"/>
              <w:ind w:right="53"/>
              <w:jc w:val="right"/>
              <w:rPr>
                <w:rFonts w:ascii="Calibri"/>
                <w:sz w:val="16"/>
              </w:rPr>
            </w:pPr>
            <w:r>
              <w:rPr>
                <w:rFonts w:ascii="Calibri"/>
                <w:sz w:val="16"/>
              </w:rPr>
              <w:t>-</w:t>
            </w:r>
            <w:r>
              <w:rPr>
                <w:rFonts w:ascii="Calibri"/>
                <w:spacing w:val="-2"/>
                <w:sz w:val="16"/>
              </w:rPr>
              <w:t>4.351,83</w:t>
            </w:r>
          </w:p>
        </w:tc>
        <w:tc>
          <w:tcPr>
            <w:tcW w:w="1257" w:type="dxa"/>
          </w:tcPr>
          <w:p>
            <w:pPr>
              <w:pStyle w:val="TableParagraph"/>
              <w:spacing w:before="42"/>
              <w:ind w:right="52"/>
              <w:jc w:val="right"/>
              <w:rPr>
                <w:rFonts w:ascii="Calibri"/>
                <w:sz w:val="16"/>
              </w:rPr>
            </w:pPr>
            <w:r>
              <w:rPr>
                <w:rFonts w:ascii="Calibri"/>
                <w:sz w:val="16"/>
              </w:rPr>
              <w:t>-</w:t>
            </w:r>
            <w:r>
              <w:rPr>
                <w:rFonts w:ascii="Calibri"/>
                <w:spacing w:val="-2"/>
                <w:sz w:val="16"/>
              </w:rPr>
              <w:t>1.346,26</w:t>
            </w:r>
          </w:p>
        </w:tc>
        <w:tc>
          <w:tcPr>
            <w:tcW w:w="182" w:type="dxa"/>
            <w:vMerge/>
            <w:tcBorders>
              <w:top w:val="nil"/>
              <w:bottom w:val="nil"/>
              <w:right w:val="nil"/>
            </w:tcBorders>
          </w:tcPr>
          <w:p>
            <w:pPr>
              <w:rPr>
                <w:sz w:val="2"/>
                <w:szCs w:val="2"/>
              </w:rPr>
            </w:pPr>
          </w:p>
        </w:tc>
      </w:tr>
      <w:tr>
        <w:trPr>
          <w:trHeight w:val="274" w:hRule="atLeast"/>
        </w:trPr>
        <w:tc>
          <w:tcPr>
            <w:tcW w:w="4713" w:type="dxa"/>
          </w:tcPr>
          <w:p>
            <w:pPr>
              <w:pStyle w:val="TableParagraph"/>
              <w:spacing w:before="42"/>
              <w:ind w:left="62"/>
              <w:rPr>
                <w:rFonts w:ascii="Calibri"/>
                <w:b/>
                <w:sz w:val="16"/>
              </w:rPr>
            </w:pPr>
            <w:r>
              <w:rPr>
                <w:rFonts w:ascii="Calibri"/>
                <w:b/>
                <w:sz w:val="16"/>
              </w:rPr>
              <w:t>A.1)</w:t>
            </w:r>
            <w:r>
              <w:rPr>
                <w:rFonts w:ascii="Calibri"/>
                <w:b/>
                <w:spacing w:val="4"/>
                <w:sz w:val="16"/>
              </w:rPr>
              <w:t> </w:t>
            </w:r>
            <w:r>
              <w:rPr>
                <w:rFonts w:ascii="Calibri"/>
                <w:b/>
                <w:sz w:val="16"/>
              </w:rPr>
              <w:t>Excedente</w:t>
            </w:r>
            <w:r>
              <w:rPr>
                <w:rFonts w:ascii="Calibri"/>
                <w:b/>
                <w:spacing w:val="5"/>
                <w:sz w:val="16"/>
              </w:rPr>
              <w:t> </w:t>
            </w:r>
            <w:r>
              <w:rPr>
                <w:rFonts w:ascii="Calibri"/>
                <w:b/>
                <w:sz w:val="16"/>
              </w:rPr>
              <w:t>de</w:t>
            </w:r>
            <w:r>
              <w:rPr>
                <w:rFonts w:ascii="Calibri"/>
                <w:b/>
                <w:spacing w:val="6"/>
                <w:sz w:val="16"/>
              </w:rPr>
              <w:t> </w:t>
            </w:r>
            <w:r>
              <w:rPr>
                <w:rFonts w:ascii="Calibri"/>
                <w:b/>
                <w:sz w:val="16"/>
              </w:rPr>
              <w:t>la</w:t>
            </w:r>
            <w:r>
              <w:rPr>
                <w:rFonts w:ascii="Calibri"/>
                <w:b/>
                <w:spacing w:val="5"/>
                <w:sz w:val="16"/>
              </w:rPr>
              <w:t> </w:t>
            </w:r>
            <w:r>
              <w:rPr>
                <w:rFonts w:ascii="Calibri"/>
                <w:b/>
                <w:spacing w:val="-2"/>
                <w:sz w:val="16"/>
              </w:rPr>
              <w:t>actividad</w:t>
            </w:r>
          </w:p>
        </w:tc>
        <w:tc>
          <w:tcPr>
            <w:tcW w:w="1364" w:type="dxa"/>
          </w:tcPr>
          <w:p>
            <w:pPr>
              <w:pStyle w:val="TableParagraph"/>
              <w:spacing w:before="42"/>
              <w:ind w:right="53"/>
              <w:jc w:val="right"/>
              <w:rPr>
                <w:rFonts w:ascii="Calibri"/>
                <w:b/>
                <w:sz w:val="16"/>
              </w:rPr>
            </w:pPr>
            <w:r>
              <w:rPr>
                <w:rFonts w:ascii="Calibri"/>
                <w:b/>
                <w:sz w:val="16"/>
              </w:rPr>
              <w:t>-</w:t>
            </w:r>
            <w:r>
              <w:rPr>
                <w:rFonts w:ascii="Calibri"/>
                <w:b/>
                <w:spacing w:val="-2"/>
                <w:sz w:val="16"/>
              </w:rPr>
              <w:t>9.990,22</w:t>
            </w:r>
          </w:p>
        </w:tc>
        <w:tc>
          <w:tcPr>
            <w:tcW w:w="1257" w:type="dxa"/>
          </w:tcPr>
          <w:p>
            <w:pPr>
              <w:pStyle w:val="TableParagraph"/>
              <w:spacing w:before="42"/>
              <w:ind w:right="52"/>
              <w:jc w:val="right"/>
              <w:rPr>
                <w:rFonts w:ascii="Calibri"/>
                <w:b/>
                <w:sz w:val="16"/>
              </w:rPr>
            </w:pPr>
            <w:r>
              <w:rPr>
                <w:rFonts w:ascii="Calibri"/>
                <w:b/>
                <w:spacing w:val="-2"/>
                <w:sz w:val="16"/>
              </w:rPr>
              <w:t>8.839,12</w:t>
            </w:r>
          </w:p>
        </w:tc>
        <w:tc>
          <w:tcPr>
            <w:tcW w:w="182" w:type="dxa"/>
            <w:vMerge/>
            <w:tcBorders>
              <w:top w:val="nil"/>
              <w:bottom w:val="nil"/>
              <w:right w:val="nil"/>
            </w:tcBorders>
          </w:tcPr>
          <w:p>
            <w:pPr>
              <w:rPr>
                <w:sz w:val="2"/>
                <w:szCs w:val="2"/>
              </w:rPr>
            </w:pPr>
          </w:p>
        </w:tc>
      </w:tr>
      <w:tr>
        <w:trPr>
          <w:trHeight w:val="272" w:hRule="atLeast"/>
        </w:trPr>
        <w:tc>
          <w:tcPr>
            <w:tcW w:w="4713" w:type="dxa"/>
          </w:tcPr>
          <w:p>
            <w:pPr>
              <w:pStyle w:val="TableParagraph"/>
              <w:spacing w:before="39"/>
              <w:ind w:left="62"/>
              <w:rPr>
                <w:rFonts w:ascii="Calibri"/>
                <w:sz w:val="16"/>
              </w:rPr>
            </w:pPr>
            <w:r>
              <w:rPr>
                <w:rFonts w:ascii="Calibri"/>
                <w:sz w:val="16"/>
              </w:rPr>
              <w:t>14.</w:t>
            </w:r>
            <w:r>
              <w:rPr>
                <w:rFonts w:ascii="Calibri"/>
                <w:spacing w:val="5"/>
                <w:sz w:val="16"/>
              </w:rPr>
              <w:t> </w:t>
            </w:r>
            <w:r>
              <w:rPr>
                <w:rFonts w:ascii="Calibri"/>
                <w:sz w:val="16"/>
              </w:rPr>
              <w:t>Ingresos</w:t>
            </w:r>
            <w:r>
              <w:rPr>
                <w:rFonts w:ascii="Calibri"/>
                <w:spacing w:val="3"/>
                <w:sz w:val="16"/>
              </w:rPr>
              <w:t> </w:t>
            </w:r>
            <w:r>
              <w:rPr>
                <w:rFonts w:ascii="Calibri"/>
                <w:spacing w:val="-2"/>
                <w:sz w:val="16"/>
              </w:rPr>
              <w:t>financieros</w:t>
            </w:r>
          </w:p>
        </w:tc>
        <w:tc>
          <w:tcPr>
            <w:tcW w:w="1364" w:type="dxa"/>
          </w:tcPr>
          <w:p>
            <w:pPr>
              <w:pStyle w:val="TableParagraph"/>
              <w:spacing w:before="39"/>
              <w:ind w:right="54"/>
              <w:jc w:val="right"/>
              <w:rPr>
                <w:rFonts w:ascii="Calibri"/>
                <w:sz w:val="16"/>
              </w:rPr>
            </w:pPr>
            <w:r>
              <w:rPr>
                <w:rFonts w:ascii="Calibri"/>
                <w:spacing w:val="-2"/>
                <w:sz w:val="16"/>
              </w:rPr>
              <w:t>18,31</w:t>
            </w:r>
          </w:p>
        </w:tc>
        <w:tc>
          <w:tcPr>
            <w:tcW w:w="1257" w:type="dxa"/>
          </w:tcPr>
          <w:p>
            <w:pPr>
              <w:pStyle w:val="TableParagraph"/>
              <w:spacing w:before="39"/>
              <w:ind w:right="52"/>
              <w:jc w:val="right"/>
              <w:rPr>
                <w:rFonts w:ascii="Calibri"/>
                <w:sz w:val="16"/>
              </w:rPr>
            </w:pPr>
            <w:r>
              <w:rPr>
                <w:rFonts w:ascii="Calibri"/>
                <w:spacing w:val="-2"/>
                <w:sz w:val="16"/>
              </w:rPr>
              <w:t>65,91</w:t>
            </w:r>
          </w:p>
        </w:tc>
        <w:tc>
          <w:tcPr>
            <w:tcW w:w="182" w:type="dxa"/>
            <w:vMerge/>
            <w:tcBorders>
              <w:top w:val="nil"/>
              <w:bottom w:val="nil"/>
              <w:right w:val="nil"/>
            </w:tcBorders>
          </w:tcPr>
          <w:p>
            <w:pPr>
              <w:rPr>
                <w:sz w:val="2"/>
                <w:szCs w:val="2"/>
              </w:rPr>
            </w:pPr>
          </w:p>
        </w:tc>
      </w:tr>
      <w:tr>
        <w:trPr>
          <w:trHeight w:val="217" w:hRule="atLeast"/>
        </w:trPr>
        <w:tc>
          <w:tcPr>
            <w:tcW w:w="4713" w:type="dxa"/>
          </w:tcPr>
          <w:p>
            <w:pPr>
              <w:pStyle w:val="TableParagraph"/>
              <w:spacing w:line="184" w:lineRule="exact" w:before="13"/>
              <w:ind w:left="62"/>
              <w:rPr>
                <w:rFonts w:ascii="Calibri"/>
                <w:sz w:val="16"/>
              </w:rPr>
            </w:pPr>
            <w:r>
              <w:rPr>
                <w:rFonts w:ascii="Calibri"/>
                <w:sz w:val="16"/>
              </w:rPr>
              <w:t>15.</w:t>
            </w:r>
            <w:r>
              <w:rPr>
                <w:rFonts w:ascii="Calibri"/>
                <w:spacing w:val="5"/>
                <w:sz w:val="16"/>
              </w:rPr>
              <w:t> </w:t>
            </w:r>
            <w:r>
              <w:rPr>
                <w:rFonts w:ascii="Calibri"/>
                <w:sz w:val="16"/>
              </w:rPr>
              <w:t>Gastos</w:t>
            </w:r>
            <w:r>
              <w:rPr>
                <w:rFonts w:ascii="Calibri"/>
                <w:spacing w:val="4"/>
                <w:sz w:val="16"/>
              </w:rPr>
              <w:t> </w:t>
            </w:r>
            <w:r>
              <w:rPr>
                <w:rFonts w:ascii="Calibri"/>
                <w:spacing w:val="-2"/>
                <w:sz w:val="16"/>
              </w:rPr>
              <w:t>financieros</w:t>
            </w:r>
          </w:p>
        </w:tc>
        <w:tc>
          <w:tcPr>
            <w:tcW w:w="1364" w:type="dxa"/>
          </w:tcPr>
          <w:p>
            <w:pPr>
              <w:pStyle w:val="TableParagraph"/>
              <w:spacing w:line="184" w:lineRule="exact" w:before="13"/>
              <w:ind w:right="54"/>
              <w:jc w:val="right"/>
              <w:rPr>
                <w:rFonts w:ascii="Calibri"/>
                <w:sz w:val="16"/>
              </w:rPr>
            </w:pPr>
            <w:r>
              <w:rPr>
                <w:rFonts w:ascii="Calibri"/>
                <w:sz w:val="16"/>
              </w:rPr>
              <w:t>-</w:t>
            </w:r>
            <w:r>
              <w:rPr>
                <w:rFonts w:ascii="Calibri"/>
                <w:spacing w:val="-2"/>
                <w:sz w:val="16"/>
              </w:rPr>
              <w:t>23,54</w:t>
            </w:r>
          </w:p>
        </w:tc>
        <w:tc>
          <w:tcPr>
            <w:tcW w:w="1257" w:type="dxa"/>
          </w:tcPr>
          <w:p>
            <w:pPr>
              <w:pStyle w:val="TableParagraph"/>
              <w:spacing w:line="184" w:lineRule="exact" w:before="13"/>
              <w:ind w:right="52"/>
              <w:jc w:val="right"/>
              <w:rPr>
                <w:rFonts w:ascii="Calibri"/>
                <w:sz w:val="16"/>
              </w:rPr>
            </w:pPr>
            <w:r>
              <w:rPr>
                <w:rFonts w:ascii="Calibri"/>
                <w:sz w:val="16"/>
              </w:rPr>
              <w:t>-</w:t>
            </w:r>
            <w:r>
              <w:rPr>
                <w:rFonts w:ascii="Calibri"/>
                <w:spacing w:val="-2"/>
                <w:sz w:val="16"/>
              </w:rPr>
              <w:t>63,99</w:t>
            </w:r>
          </w:p>
        </w:tc>
        <w:tc>
          <w:tcPr>
            <w:tcW w:w="182" w:type="dxa"/>
            <w:vMerge/>
            <w:tcBorders>
              <w:top w:val="nil"/>
              <w:bottom w:val="nil"/>
              <w:right w:val="nil"/>
            </w:tcBorders>
          </w:tcPr>
          <w:p>
            <w:pPr>
              <w:rPr>
                <w:sz w:val="2"/>
                <w:szCs w:val="2"/>
              </w:rPr>
            </w:pPr>
          </w:p>
        </w:tc>
      </w:tr>
      <w:tr>
        <w:trPr>
          <w:trHeight w:val="217" w:hRule="atLeast"/>
        </w:trPr>
        <w:tc>
          <w:tcPr>
            <w:tcW w:w="4713" w:type="dxa"/>
          </w:tcPr>
          <w:p>
            <w:pPr>
              <w:pStyle w:val="TableParagraph"/>
              <w:spacing w:line="184" w:lineRule="exact" w:before="13"/>
              <w:ind w:left="62"/>
              <w:rPr>
                <w:rFonts w:ascii="Calibri"/>
                <w:b/>
                <w:sz w:val="16"/>
              </w:rPr>
            </w:pPr>
            <w:r>
              <w:rPr>
                <w:rFonts w:ascii="Calibri"/>
                <w:b/>
                <w:sz w:val="16"/>
              </w:rPr>
              <w:t>A.2).</w:t>
            </w:r>
            <w:r>
              <w:rPr>
                <w:rFonts w:ascii="Calibri"/>
                <w:b/>
                <w:spacing w:val="6"/>
                <w:sz w:val="16"/>
              </w:rPr>
              <w:t> </w:t>
            </w:r>
            <w:r>
              <w:rPr>
                <w:rFonts w:ascii="Calibri"/>
                <w:b/>
                <w:sz w:val="16"/>
              </w:rPr>
              <w:t>Excedente</w:t>
            </w:r>
            <w:r>
              <w:rPr>
                <w:rFonts w:ascii="Calibri"/>
                <w:b/>
                <w:spacing w:val="7"/>
                <w:sz w:val="16"/>
              </w:rPr>
              <w:t> </w:t>
            </w:r>
            <w:r>
              <w:rPr>
                <w:rFonts w:ascii="Calibri"/>
                <w:b/>
                <w:sz w:val="16"/>
              </w:rPr>
              <w:t>de</w:t>
            </w:r>
            <w:r>
              <w:rPr>
                <w:rFonts w:ascii="Calibri"/>
                <w:b/>
                <w:spacing w:val="7"/>
                <w:sz w:val="16"/>
              </w:rPr>
              <w:t> </w:t>
            </w:r>
            <w:r>
              <w:rPr>
                <w:rFonts w:ascii="Calibri"/>
                <w:b/>
                <w:sz w:val="16"/>
              </w:rPr>
              <w:t>las</w:t>
            </w:r>
            <w:r>
              <w:rPr>
                <w:rFonts w:ascii="Calibri"/>
                <w:b/>
                <w:spacing w:val="9"/>
                <w:sz w:val="16"/>
              </w:rPr>
              <w:t> </w:t>
            </w:r>
            <w:r>
              <w:rPr>
                <w:rFonts w:ascii="Calibri"/>
                <w:b/>
                <w:sz w:val="16"/>
              </w:rPr>
              <w:t>operaciones</w:t>
            </w:r>
            <w:r>
              <w:rPr>
                <w:rFonts w:ascii="Calibri"/>
                <w:b/>
                <w:spacing w:val="7"/>
                <w:sz w:val="16"/>
              </w:rPr>
              <w:t> </w:t>
            </w:r>
            <w:r>
              <w:rPr>
                <w:rFonts w:ascii="Calibri"/>
                <w:b/>
                <w:spacing w:val="-2"/>
                <w:sz w:val="16"/>
              </w:rPr>
              <w:t>financieras</w:t>
            </w:r>
          </w:p>
        </w:tc>
        <w:tc>
          <w:tcPr>
            <w:tcW w:w="1364" w:type="dxa"/>
          </w:tcPr>
          <w:p>
            <w:pPr>
              <w:pStyle w:val="TableParagraph"/>
              <w:spacing w:line="184" w:lineRule="exact" w:before="13"/>
              <w:ind w:right="54"/>
              <w:jc w:val="right"/>
              <w:rPr>
                <w:rFonts w:ascii="Calibri"/>
                <w:b/>
                <w:sz w:val="16"/>
              </w:rPr>
            </w:pPr>
            <w:r>
              <w:rPr>
                <w:rFonts w:ascii="Calibri"/>
                <w:b/>
                <w:sz w:val="16"/>
              </w:rPr>
              <w:t>-</w:t>
            </w:r>
            <w:r>
              <w:rPr>
                <w:rFonts w:ascii="Calibri"/>
                <w:b/>
                <w:spacing w:val="-4"/>
                <w:sz w:val="16"/>
              </w:rPr>
              <w:t>5,23</w:t>
            </w:r>
          </w:p>
        </w:tc>
        <w:tc>
          <w:tcPr>
            <w:tcW w:w="1257" w:type="dxa"/>
          </w:tcPr>
          <w:p>
            <w:pPr>
              <w:pStyle w:val="TableParagraph"/>
              <w:spacing w:line="184" w:lineRule="exact" w:before="13"/>
              <w:ind w:right="52"/>
              <w:jc w:val="right"/>
              <w:rPr>
                <w:rFonts w:ascii="Calibri"/>
                <w:b/>
                <w:sz w:val="16"/>
              </w:rPr>
            </w:pPr>
            <w:r>
              <w:rPr>
                <w:rFonts w:ascii="Calibri"/>
                <w:b/>
                <w:spacing w:val="-4"/>
                <w:sz w:val="16"/>
              </w:rPr>
              <w:t>1,92</w:t>
            </w:r>
          </w:p>
        </w:tc>
        <w:tc>
          <w:tcPr>
            <w:tcW w:w="182" w:type="dxa"/>
            <w:vMerge/>
            <w:tcBorders>
              <w:top w:val="nil"/>
              <w:bottom w:val="nil"/>
              <w:right w:val="nil"/>
            </w:tcBorders>
          </w:tcPr>
          <w:p>
            <w:pPr>
              <w:rPr>
                <w:sz w:val="2"/>
                <w:szCs w:val="2"/>
              </w:rPr>
            </w:pPr>
          </w:p>
        </w:tc>
      </w:tr>
      <w:tr>
        <w:trPr>
          <w:trHeight w:val="217" w:hRule="atLeast"/>
        </w:trPr>
        <w:tc>
          <w:tcPr>
            <w:tcW w:w="4713" w:type="dxa"/>
          </w:tcPr>
          <w:p>
            <w:pPr>
              <w:pStyle w:val="TableParagraph"/>
              <w:spacing w:line="184" w:lineRule="exact" w:before="13"/>
              <w:ind w:left="62"/>
              <w:rPr>
                <w:rFonts w:ascii="Calibri"/>
                <w:b/>
                <w:sz w:val="16"/>
              </w:rPr>
            </w:pPr>
            <w:r>
              <w:rPr>
                <w:rFonts w:ascii="Calibri"/>
                <w:b/>
                <w:sz w:val="16"/>
              </w:rPr>
              <w:t>A.3).</w:t>
            </w:r>
            <w:r>
              <w:rPr>
                <w:rFonts w:ascii="Calibri"/>
                <w:b/>
                <w:spacing w:val="5"/>
                <w:sz w:val="16"/>
              </w:rPr>
              <w:t> </w:t>
            </w:r>
            <w:r>
              <w:rPr>
                <w:rFonts w:ascii="Calibri"/>
                <w:b/>
                <w:sz w:val="16"/>
              </w:rPr>
              <w:t>Excedente</w:t>
            </w:r>
            <w:r>
              <w:rPr>
                <w:rFonts w:ascii="Calibri"/>
                <w:b/>
                <w:spacing w:val="6"/>
                <w:sz w:val="16"/>
              </w:rPr>
              <w:t> </w:t>
            </w:r>
            <w:r>
              <w:rPr>
                <w:rFonts w:ascii="Calibri"/>
                <w:b/>
                <w:sz w:val="16"/>
              </w:rPr>
              <w:t>antes</w:t>
            </w:r>
            <w:r>
              <w:rPr>
                <w:rFonts w:ascii="Calibri"/>
                <w:b/>
                <w:spacing w:val="5"/>
                <w:sz w:val="16"/>
              </w:rPr>
              <w:t> </w:t>
            </w:r>
            <w:r>
              <w:rPr>
                <w:rFonts w:ascii="Calibri"/>
                <w:b/>
                <w:sz w:val="16"/>
              </w:rPr>
              <w:t>de</w:t>
            </w:r>
            <w:r>
              <w:rPr>
                <w:rFonts w:ascii="Calibri"/>
                <w:b/>
                <w:spacing w:val="6"/>
                <w:sz w:val="16"/>
              </w:rPr>
              <w:t> </w:t>
            </w:r>
            <w:r>
              <w:rPr>
                <w:rFonts w:ascii="Calibri"/>
                <w:b/>
                <w:spacing w:val="-2"/>
                <w:sz w:val="16"/>
              </w:rPr>
              <w:t>impuestos</w:t>
            </w:r>
          </w:p>
        </w:tc>
        <w:tc>
          <w:tcPr>
            <w:tcW w:w="1364" w:type="dxa"/>
          </w:tcPr>
          <w:p>
            <w:pPr>
              <w:pStyle w:val="TableParagraph"/>
              <w:spacing w:line="184" w:lineRule="exact" w:before="13"/>
              <w:ind w:right="55"/>
              <w:jc w:val="right"/>
              <w:rPr>
                <w:rFonts w:ascii="Calibri"/>
                <w:b/>
                <w:sz w:val="16"/>
              </w:rPr>
            </w:pPr>
            <w:r>
              <w:rPr>
                <w:rFonts w:ascii="Calibri"/>
                <w:b/>
                <w:sz w:val="16"/>
              </w:rPr>
              <w:t>-</w:t>
            </w:r>
            <w:r>
              <w:rPr>
                <w:rFonts w:ascii="Calibri"/>
                <w:b/>
                <w:spacing w:val="-2"/>
                <w:sz w:val="16"/>
              </w:rPr>
              <w:t>9.995,45</w:t>
            </w:r>
          </w:p>
        </w:tc>
        <w:tc>
          <w:tcPr>
            <w:tcW w:w="1257" w:type="dxa"/>
          </w:tcPr>
          <w:p>
            <w:pPr>
              <w:pStyle w:val="TableParagraph"/>
              <w:spacing w:line="184" w:lineRule="exact" w:before="13"/>
              <w:ind w:right="52"/>
              <w:jc w:val="right"/>
              <w:rPr>
                <w:rFonts w:ascii="Calibri"/>
                <w:b/>
                <w:sz w:val="16"/>
              </w:rPr>
            </w:pPr>
            <w:r>
              <w:rPr>
                <w:rFonts w:ascii="Calibri"/>
                <w:b/>
                <w:spacing w:val="-2"/>
                <w:sz w:val="16"/>
              </w:rPr>
              <w:t>8.841,04</w:t>
            </w:r>
          </w:p>
        </w:tc>
        <w:tc>
          <w:tcPr>
            <w:tcW w:w="182" w:type="dxa"/>
            <w:vMerge/>
            <w:tcBorders>
              <w:top w:val="nil"/>
              <w:bottom w:val="nil"/>
              <w:right w:val="nil"/>
            </w:tcBorders>
          </w:tcPr>
          <w:p>
            <w:pPr>
              <w:rPr>
                <w:sz w:val="2"/>
                <w:szCs w:val="2"/>
              </w:rPr>
            </w:pPr>
          </w:p>
        </w:tc>
      </w:tr>
      <w:tr>
        <w:trPr>
          <w:trHeight w:val="217" w:hRule="atLeast"/>
        </w:trPr>
        <w:tc>
          <w:tcPr>
            <w:tcW w:w="4713" w:type="dxa"/>
          </w:tcPr>
          <w:p>
            <w:pPr>
              <w:pStyle w:val="TableParagraph"/>
              <w:spacing w:line="184" w:lineRule="exact" w:before="13"/>
              <w:ind w:left="62"/>
              <w:rPr>
                <w:rFonts w:ascii="Calibri"/>
                <w:sz w:val="16"/>
              </w:rPr>
            </w:pPr>
            <w:r>
              <w:rPr>
                <w:rFonts w:ascii="Calibri"/>
                <w:sz w:val="16"/>
              </w:rPr>
              <w:t>19.</w:t>
            </w:r>
            <w:r>
              <w:rPr>
                <w:rFonts w:ascii="Calibri"/>
                <w:spacing w:val="6"/>
                <w:sz w:val="16"/>
              </w:rPr>
              <w:t> </w:t>
            </w:r>
            <w:r>
              <w:rPr>
                <w:rFonts w:ascii="Calibri"/>
                <w:sz w:val="16"/>
              </w:rPr>
              <w:t>Impuestos</w:t>
            </w:r>
            <w:r>
              <w:rPr>
                <w:rFonts w:ascii="Calibri"/>
                <w:spacing w:val="7"/>
                <w:sz w:val="16"/>
              </w:rPr>
              <w:t> </w:t>
            </w:r>
            <w:r>
              <w:rPr>
                <w:rFonts w:ascii="Calibri"/>
                <w:sz w:val="16"/>
              </w:rPr>
              <w:t>sobre</w:t>
            </w:r>
            <w:r>
              <w:rPr>
                <w:rFonts w:ascii="Calibri"/>
                <w:spacing w:val="5"/>
                <w:sz w:val="16"/>
              </w:rPr>
              <w:t> </w:t>
            </w:r>
            <w:r>
              <w:rPr>
                <w:rFonts w:ascii="Calibri"/>
                <w:spacing w:val="-2"/>
                <w:sz w:val="16"/>
              </w:rPr>
              <w:t>beneficios</w:t>
            </w:r>
          </w:p>
        </w:tc>
        <w:tc>
          <w:tcPr>
            <w:tcW w:w="1364" w:type="dxa"/>
          </w:tcPr>
          <w:p>
            <w:pPr>
              <w:pStyle w:val="TableParagraph"/>
              <w:spacing w:line="184" w:lineRule="exact" w:before="13"/>
              <w:ind w:right="54"/>
              <w:jc w:val="right"/>
              <w:rPr>
                <w:rFonts w:ascii="Calibri"/>
                <w:sz w:val="16"/>
              </w:rPr>
            </w:pPr>
            <w:r>
              <w:rPr>
                <w:rFonts w:ascii="Calibri"/>
                <w:sz w:val="16"/>
              </w:rPr>
              <w:t>-</w:t>
            </w:r>
            <w:r>
              <w:rPr>
                <w:rFonts w:ascii="Calibri"/>
                <w:spacing w:val="-2"/>
                <w:sz w:val="16"/>
              </w:rPr>
              <w:t>3.089,09</w:t>
            </w:r>
          </w:p>
        </w:tc>
        <w:tc>
          <w:tcPr>
            <w:tcW w:w="1257" w:type="dxa"/>
          </w:tcPr>
          <w:p>
            <w:pPr>
              <w:pStyle w:val="TableParagraph"/>
              <w:spacing w:line="184" w:lineRule="exact" w:before="13"/>
              <w:ind w:right="52"/>
              <w:jc w:val="right"/>
              <w:rPr>
                <w:rFonts w:ascii="Calibri"/>
                <w:sz w:val="16"/>
              </w:rPr>
            </w:pPr>
            <w:r>
              <w:rPr>
                <w:rFonts w:ascii="Calibri"/>
                <w:sz w:val="16"/>
              </w:rPr>
              <w:t>-</w:t>
            </w:r>
            <w:r>
              <w:rPr>
                <w:rFonts w:ascii="Calibri"/>
                <w:spacing w:val="-2"/>
                <w:sz w:val="16"/>
              </w:rPr>
              <w:t>7.187,71</w:t>
            </w:r>
          </w:p>
        </w:tc>
        <w:tc>
          <w:tcPr>
            <w:tcW w:w="182" w:type="dxa"/>
            <w:vMerge/>
            <w:tcBorders>
              <w:top w:val="nil"/>
              <w:bottom w:val="nil"/>
              <w:right w:val="nil"/>
            </w:tcBorders>
          </w:tcPr>
          <w:p>
            <w:pPr>
              <w:rPr>
                <w:sz w:val="2"/>
                <w:szCs w:val="2"/>
              </w:rPr>
            </w:pPr>
          </w:p>
        </w:tc>
      </w:tr>
      <w:tr>
        <w:trPr>
          <w:trHeight w:val="438" w:hRule="atLeast"/>
        </w:trPr>
        <w:tc>
          <w:tcPr>
            <w:tcW w:w="4713" w:type="dxa"/>
          </w:tcPr>
          <w:p>
            <w:pPr>
              <w:pStyle w:val="TableParagraph"/>
              <w:spacing w:line="200" w:lineRule="atLeast" w:before="18"/>
              <w:ind w:left="62"/>
              <w:rPr>
                <w:rFonts w:ascii="Calibri" w:hAnsi="Calibri"/>
                <w:b/>
                <w:sz w:val="16"/>
              </w:rPr>
            </w:pPr>
            <w:r>
              <w:rPr>
                <w:rFonts w:ascii="Calibri" w:hAnsi="Calibri"/>
                <w:b/>
                <w:sz w:val="16"/>
              </w:rPr>
              <w:t>A.4). Variación de patrimonio neto reconocida en el excedente del</w:t>
            </w:r>
            <w:r>
              <w:rPr>
                <w:rFonts w:ascii="Calibri" w:hAnsi="Calibri"/>
                <w:b/>
                <w:spacing w:val="40"/>
                <w:sz w:val="16"/>
              </w:rPr>
              <w:t> </w:t>
            </w:r>
            <w:r>
              <w:rPr>
                <w:rFonts w:ascii="Calibri" w:hAnsi="Calibri"/>
                <w:b/>
                <w:sz w:val="16"/>
              </w:rPr>
              <w:t>ejercicio (A.3 + 19)</w:t>
            </w:r>
          </w:p>
        </w:tc>
        <w:tc>
          <w:tcPr>
            <w:tcW w:w="1364" w:type="dxa"/>
          </w:tcPr>
          <w:p>
            <w:pPr>
              <w:pStyle w:val="TableParagraph"/>
              <w:spacing w:before="123"/>
              <w:ind w:right="53"/>
              <w:jc w:val="right"/>
              <w:rPr>
                <w:rFonts w:ascii="Calibri"/>
                <w:b/>
                <w:sz w:val="16"/>
              </w:rPr>
            </w:pPr>
            <w:r>
              <w:rPr>
                <w:rFonts w:ascii="Calibri"/>
                <w:b/>
                <w:sz w:val="16"/>
              </w:rPr>
              <w:t>-</w:t>
            </w:r>
            <w:r>
              <w:rPr>
                <w:rFonts w:ascii="Calibri"/>
                <w:b/>
                <w:spacing w:val="-2"/>
                <w:sz w:val="16"/>
              </w:rPr>
              <w:t>13.084,54</w:t>
            </w:r>
          </w:p>
        </w:tc>
        <w:tc>
          <w:tcPr>
            <w:tcW w:w="1257" w:type="dxa"/>
          </w:tcPr>
          <w:p>
            <w:pPr>
              <w:pStyle w:val="TableParagraph"/>
              <w:spacing w:before="123"/>
              <w:ind w:right="52"/>
              <w:jc w:val="right"/>
              <w:rPr>
                <w:rFonts w:ascii="Calibri"/>
                <w:b/>
                <w:sz w:val="16"/>
              </w:rPr>
            </w:pPr>
            <w:r>
              <w:rPr>
                <w:rFonts w:ascii="Calibri"/>
                <w:b/>
                <w:spacing w:val="-2"/>
                <w:sz w:val="16"/>
              </w:rPr>
              <w:t>1.653,33</w:t>
            </w:r>
          </w:p>
        </w:tc>
        <w:tc>
          <w:tcPr>
            <w:tcW w:w="182" w:type="dxa"/>
            <w:vMerge/>
            <w:tcBorders>
              <w:top w:val="nil"/>
              <w:bottom w:val="nil"/>
              <w:right w:val="nil"/>
            </w:tcBorders>
          </w:tcPr>
          <w:p>
            <w:pPr>
              <w:rPr>
                <w:sz w:val="2"/>
                <w:szCs w:val="2"/>
              </w:rPr>
            </w:pPr>
          </w:p>
        </w:tc>
      </w:tr>
      <w:tr>
        <w:trPr>
          <w:trHeight w:val="272" w:hRule="atLeast"/>
        </w:trPr>
        <w:tc>
          <w:tcPr>
            <w:tcW w:w="4713" w:type="dxa"/>
            <w:shd w:val="clear" w:color="auto" w:fill="ECECEC"/>
          </w:tcPr>
          <w:p>
            <w:pPr>
              <w:pStyle w:val="TableParagraph"/>
              <w:spacing w:before="39"/>
              <w:ind w:left="62"/>
              <w:rPr>
                <w:rFonts w:ascii="Calibri"/>
                <w:b/>
                <w:sz w:val="16"/>
              </w:rPr>
            </w:pPr>
            <w:r>
              <w:rPr>
                <w:rFonts w:ascii="Calibri"/>
                <w:b/>
                <w:sz w:val="16"/>
              </w:rPr>
              <w:t>B)</w:t>
            </w:r>
            <w:r>
              <w:rPr>
                <w:rFonts w:ascii="Calibri"/>
                <w:b/>
                <w:spacing w:val="6"/>
                <w:sz w:val="16"/>
              </w:rPr>
              <w:t> </w:t>
            </w:r>
            <w:r>
              <w:rPr>
                <w:rFonts w:ascii="Calibri"/>
                <w:b/>
                <w:sz w:val="16"/>
              </w:rPr>
              <w:t>Ingresos</w:t>
            </w:r>
            <w:r>
              <w:rPr>
                <w:rFonts w:ascii="Calibri"/>
                <w:b/>
                <w:spacing w:val="7"/>
                <w:sz w:val="16"/>
              </w:rPr>
              <w:t> </w:t>
            </w:r>
            <w:r>
              <w:rPr>
                <w:rFonts w:ascii="Calibri"/>
                <w:b/>
                <w:sz w:val="16"/>
              </w:rPr>
              <w:t>y</w:t>
            </w:r>
            <w:r>
              <w:rPr>
                <w:rFonts w:ascii="Calibri"/>
                <w:b/>
                <w:spacing w:val="9"/>
                <w:sz w:val="16"/>
              </w:rPr>
              <w:t> </w:t>
            </w:r>
            <w:r>
              <w:rPr>
                <w:rFonts w:ascii="Calibri"/>
                <w:b/>
                <w:sz w:val="16"/>
              </w:rPr>
              <w:t>gastos</w:t>
            </w:r>
            <w:r>
              <w:rPr>
                <w:rFonts w:ascii="Calibri"/>
                <w:b/>
                <w:spacing w:val="7"/>
                <w:sz w:val="16"/>
              </w:rPr>
              <w:t> </w:t>
            </w:r>
            <w:r>
              <w:rPr>
                <w:rFonts w:ascii="Calibri"/>
                <w:b/>
                <w:sz w:val="16"/>
              </w:rPr>
              <w:t>imputados</w:t>
            </w:r>
            <w:r>
              <w:rPr>
                <w:rFonts w:ascii="Calibri"/>
                <w:b/>
                <w:spacing w:val="8"/>
                <w:sz w:val="16"/>
              </w:rPr>
              <w:t> </w:t>
            </w:r>
            <w:r>
              <w:rPr>
                <w:rFonts w:ascii="Calibri"/>
                <w:b/>
                <w:sz w:val="16"/>
              </w:rPr>
              <w:t>directamente</w:t>
            </w:r>
            <w:r>
              <w:rPr>
                <w:rFonts w:ascii="Calibri"/>
                <w:b/>
                <w:spacing w:val="7"/>
                <w:sz w:val="16"/>
              </w:rPr>
              <w:t> </w:t>
            </w:r>
            <w:r>
              <w:rPr>
                <w:rFonts w:ascii="Calibri"/>
                <w:b/>
                <w:sz w:val="16"/>
              </w:rPr>
              <w:t>al</w:t>
            </w:r>
            <w:r>
              <w:rPr>
                <w:rFonts w:ascii="Calibri"/>
                <w:b/>
                <w:spacing w:val="7"/>
                <w:sz w:val="16"/>
              </w:rPr>
              <w:t> </w:t>
            </w:r>
            <w:r>
              <w:rPr>
                <w:rFonts w:ascii="Calibri"/>
                <w:b/>
                <w:sz w:val="16"/>
              </w:rPr>
              <w:t>patrimonio</w:t>
            </w:r>
            <w:r>
              <w:rPr>
                <w:rFonts w:ascii="Calibri"/>
                <w:b/>
                <w:spacing w:val="6"/>
                <w:sz w:val="16"/>
              </w:rPr>
              <w:t> </w:t>
            </w:r>
            <w:r>
              <w:rPr>
                <w:rFonts w:ascii="Calibri"/>
                <w:b/>
                <w:spacing w:val="-4"/>
                <w:sz w:val="16"/>
              </w:rPr>
              <w:t>neto</w:t>
            </w:r>
          </w:p>
        </w:tc>
        <w:tc>
          <w:tcPr>
            <w:tcW w:w="1364" w:type="dxa"/>
            <w:shd w:val="clear" w:color="auto" w:fill="ECECEC"/>
          </w:tcPr>
          <w:p>
            <w:pPr>
              <w:pStyle w:val="TableParagraph"/>
              <w:spacing w:before="39"/>
              <w:ind w:right="54"/>
              <w:jc w:val="right"/>
              <w:rPr>
                <w:rFonts w:ascii="Calibri"/>
                <w:b/>
                <w:sz w:val="16"/>
              </w:rPr>
            </w:pPr>
            <w:r>
              <w:rPr>
                <w:rFonts w:ascii="Calibri"/>
                <w:b/>
                <w:sz w:val="16"/>
              </w:rPr>
              <w:t>--</w:t>
            </w:r>
            <w:r>
              <w:rPr>
                <w:rFonts w:ascii="Calibri"/>
                <w:b/>
                <w:spacing w:val="-10"/>
                <w:sz w:val="16"/>
              </w:rPr>
              <w:t>-</w:t>
            </w:r>
          </w:p>
        </w:tc>
        <w:tc>
          <w:tcPr>
            <w:tcW w:w="1257" w:type="dxa"/>
            <w:shd w:val="clear" w:color="auto" w:fill="ECECEC"/>
          </w:tcPr>
          <w:p>
            <w:pPr>
              <w:pStyle w:val="TableParagraph"/>
              <w:spacing w:before="39"/>
              <w:ind w:right="52"/>
              <w:jc w:val="right"/>
              <w:rPr>
                <w:rFonts w:ascii="Calibri"/>
                <w:b/>
                <w:sz w:val="16"/>
              </w:rPr>
            </w:pPr>
            <w:r>
              <w:rPr>
                <w:rFonts w:ascii="Calibri"/>
                <w:b/>
                <w:sz w:val="16"/>
              </w:rPr>
              <w:t>--</w:t>
            </w:r>
            <w:r>
              <w:rPr>
                <w:rFonts w:ascii="Calibri"/>
                <w:b/>
                <w:spacing w:val="-10"/>
                <w:sz w:val="16"/>
              </w:rPr>
              <w:t>-</w:t>
            </w:r>
          </w:p>
        </w:tc>
        <w:tc>
          <w:tcPr>
            <w:tcW w:w="182" w:type="dxa"/>
            <w:vMerge w:val="restart"/>
            <w:tcBorders>
              <w:top w:val="nil"/>
              <w:bottom w:val="nil"/>
              <w:right w:val="nil"/>
            </w:tcBorders>
            <w:shd w:val="clear" w:color="auto" w:fill="ECECEC"/>
          </w:tcPr>
          <w:p>
            <w:pPr>
              <w:pStyle w:val="TableParagraph"/>
              <w:rPr>
                <w:rFonts w:ascii="Times New Roman"/>
                <w:sz w:val="14"/>
              </w:rPr>
            </w:pPr>
          </w:p>
        </w:tc>
      </w:tr>
      <w:tr>
        <w:trPr>
          <w:trHeight w:val="217" w:hRule="atLeast"/>
        </w:trPr>
        <w:tc>
          <w:tcPr>
            <w:tcW w:w="4713" w:type="dxa"/>
            <w:shd w:val="clear" w:color="auto" w:fill="ECECEC"/>
          </w:tcPr>
          <w:p>
            <w:pPr>
              <w:pStyle w:val="TableParagraph"/>
              <w:spacing w:line="184" w:lineRule="exact" w:before="13"/>
              <w:ind w:left="62"/>
              <w:rPr>
                <w:rFonts w:ascii="Calibri"/>
                <w:b/>
                <w:sz w:val="16"/>
              </w:rPr>
            </w:pPr>
            <w:r>
              <w:rPr>
                <w:rFonts w:ascii="Calibri"/>
                <w:b/>
                <w:sz w:val="16"/>
              </w:rPr>
              <w:t>C)</w:t>
            </w:r>
            <w:r>
              <w:rPr>
                <w:rFonts w:ascii="Calibri"/>
                <w:b/>
                <w:spacing w:val="6"/>
                <w:sz w:val="16"/>
              </w:rPr>
              <w:t> </w:t>
            </w:r>
            <w:r>
              <w:rPr>
                <w:rFonts w:ascii="Calibri"/>
                <w:b/>
                <w:sz w:val="16"/>
              </w:rPr>
              <w:t>Reclasificaciones</w:t>
            </w:r>
            <w:r>
              <w:rPr>
                <w:rFonts w:ascii="Calibri"/>
                <w:b/>
                <w:spacing w:val="7"/>
                <w:sz w:val="16"/>
              </w:rPr>
              <w:t> </w:t>
            </w:r>
            <w:r>
              <w:rPr>
                <w:rFonts w:ascii="Calibri"/>
                <w:b/>
                <w:sz w:val="16"/>
              </w:rPr>
              <w:t>al</w:t>
            </w:r>
            <w:r>
              <w:rPr>
                <w:rFonts w:ascii="Calibri"/>
                <w:b/>
                <w:spacing w:val="6"/>
                <w:sz w:val="16"/>
              </w:rPr>
              <w:t> </w:t>
            </w:r>
            <w:r>
              <w:rPr>
                <w:rFonts w:ascii="Calibri"/>
                <w:b/>
                <w:sz w:val="16"/>
              </w:rPr>
              <w:t>excedente</w:t>
            </w:r>
            <w:r>
              <w:rPr>
                <w:rFonts w:ascii="Calibri"/>
                <w:b/>
                <w:spacing w:val="10"/>
                <w:sz w:val="16"/>
              </w:rPr>
              <w:t> </w:t>
            </w:r>
            <w:r>
              <w:rPr>
                <w:rFonts w:ascii="Calibri"/>
                <w:b/>
                <w:sz w:val="16"/>
              </w:rPr>
              <w:t>del</w:t>
            </w:r>
            <w:r>
              <w:rPr>
                <w:rFonts w:ascii="Calibri"/>
                <w:b/>
                <w:spacing w:val="6"/>
                <w:sz w:val="16"/>
              </w:rPr>
              <w:t> </w:t>
            </w:r>
            <w:r>
              <w:rPr>
                <w:rFonts w:ascii="Calibri"/>
                <w:b/>
                <w:spacing w:val="-2"/>
                <w:sz w:val="16"/>
              </w:rPr>
              <w:t>ejercicio</w:t>
            </w:r>
          </w:p>
        </w:tc>
        <w:tc>
          <w:tcPr>
            <w:tcW w:w="1364" w:type="dxa"/>
            <w:shd w:val="clear" w:color="auto" w:fill="ECECEC"/>
          </w:tcPr>
          <w:p>
            <w:pPr>
              <w:pStyle w:val="TableParagraph"/>
              <w:spacing w:line="184" w:lineRule="exact" w:before="13"/>
              <w:ind w:right="54"/>
              <w:jc w:val="right"/>
              <w:rPr>
                <w:rFonts w:ascii="Calibri"/>
                <w:b/>
                <w:sz w:val="16"/>
              </w:rPr>
            </w:pPr>
            <w:r>
              <w:rPr>
                <w:rFonts w:ascii="Calibri"/>
                <w:b/>
                <w:sz w:val="16"/>
              </w:rPr>
              <w:t>--</w:t>
            </w:r>
            <w:r>
              <w:rPr>
                <w:rFonts w:ascii="Calibri"/>
                <w:b/>
                <w:spacing w:val="-10"/>
                <w:sz w:val="16"/>
              </w:rPr>
              <w:t>-</w:t>
            </w:r>
          </w:p>
        </w:tc>
        <w:tc>
          <w:tcPr>
            <w:tcW w:w="1257" w:type="dxa"/>
            <w:shd w:val="clear" w:color="auto" w:fill="ECECEC"/>
          </w:tcPr>
          <w:p>
            <w:pPr>
              <w:pStyle w:val="TableParagraph"/>
              <w:spacing w:line="184" w:lineRule="exact" w:before="13"/>
              <w:ind w:right="52"/>
              <w:jc w:val="right"/>
              <w:rPr>
                <w:rFonts w:ascii="Calibri"/>
                <w:b/>
                <w:sz w:val="16"/>
              </w:rPr>
            </w:pPr>
            <w:r>
              <w:rPr>
                <w:rFonts w:ascii="Calibri"/>
                <w:b/>
                <w:sz w:val="16"/>
              </w:rPr>
              <w:t>--</w:t>
            </w:r>
            <w:r>
              <w:rPr>
                <w:rFonts w:ascii="Calibri"/>
                <w:b/>
                <w:spacing w:val="-10"/>
                <w:sz w:val="16"/>
              </w:rPr>
              <w:t>-</w:t>
            </w:r>
          </w:p>
        </w:tc>
        <w:tc>
          <w:tcPr>
            <w:tcW w:w="182" w:type="dxa"/>
            <w:vMerge/>
            <w:tcBorders>
              <w:top w:val="nil"/>
              <w:bottom w:val="nil"/>
              <w:right w:val="nil"/>
            </w:tcBorders>
            <w:shd w:val="clear" w:color="auto" w:fill="ECECEC"/>
          </w:tcPr>
          <w:p>
            <w:pPr>
              <w:rPr>
                <w:sz w:val="2"/>
                <w:szCs w:val="2"/>
              </w:rPr>
            </w:pPr>
          </w:p>
        </w:tc>
      </w:tr>
      <w:tr>
        <w:trPr>
          <w:trHeight w:val="436" w:hRule="atLeast"/>
        </w:trPr>
        <w:tc>
          <w:tcPr>
            <w:tcW w:w="4713" w:type="dxa"/>
            <w:shd w:val="clear" w:color="auto" w:fill="ECECEC"/>
          </w:tcPr>
          <w:p>
            <w:pPr>
              <w:pStyle w:val="TableParagraph"/>
              <w:spacing w:line="200" w:lineRule="atLeast" w:before="16"/>
              <w:ind w:left="62"/>
              <w:rPr>
                <w:rFonts w:ascii="Calibri"/>
                <w:b/>
                <w:sz w:val="16"/>
              </w:rPr>
            </w:pPr>
            <w:r>
              <w:rPr>
                <w:rFonts w:ascii="Calibri"/>
                <w:b/>
                <w:sz w:val="16"/>
              </w:rPr>
              <w:t>D) Variaciones de patrimonio neto por ingresos y gastos imputados</w:t>
            </w:r>
            <w:r>
              <w:rPr>
                <w:rFonts w:ascii="Calibri"/>
                <w:b/>
                <w:spacing w:val="40"/>
                <w:sz w:val="16"/>
              </w:rPr>
              <w:t> </w:t>
            </w:r>
            <w:r>
              <w:rPr>
                <w:rFonts w:ascii="Calibri"/>
                <w:b/>
                <w:sz w:val="16"/>
              </w:rPr>
              <w:t>directamente al patrimonio neto</w:t>
            </w:r>
          </w:p>
        </w:tc>
        <w:tc>
          <w:tcPr>
            <w:tcW w:w="1364" w:type="dxa"/>
            <w:shd w:val="clear" w:color="auto" w:fill="ECECEC"/>
          </w:tcPr>
          <w:p>
            <w:pPr>
              <w:pStyle w:val="TableParagraph"/>
              <w:spacing w:before="123"/>
              <w:ind w:right="54"/>
              <w:jc w:val="right"/>
              <w:rPr>
                <w:rFonts w:ascii="Calibri"/>
                <w:b/>
                <w:sz w:val="16"/>
              </w:rPr>
            </w:pPr>
            <w:r>
              <w:rPr>
                <w:rFonts w:ascii="Calibri"/>
                <w:b/>
                <w:sz w:val="16"/>
              </w:rPr>
              <w:t>--</w:t>
            </w:r>
            <w:r>
              <w:rPr>
                <w:rFonts w:ascii="Calibri"/>
                <w:b/>
                <w:spacing w:val="-10"/>
                <w:sz w:val="16"/>
              </w:rPr>
              <w:t>-</w:t>
            </w:r>
          </w:p>
        </w:tc>
        <w:tc>
          <w:tcPr>
            <w:tcW w:w="1257" w:type="dxa"/>
            <w:shd w:val="clear" w:color="auto" w:fill="ECECEC"/>
          </w:tcPr>
          <w:p>
            <w:pPr>
              <w:pStyle w:val="TableParagraph"/>
              <w:spacing w:before="123"/>
              <w:ind w:right="52"/>
              <w:jc w:val="right"/>
              <w:rPr>
                <w:rFonts w:ascii="Calibri"/>
                <w:b/>
                <w:sz w:val="16"/>
              </w:rPr>
            </w:pPr>
            <w:r>
              <w:rPr>
                <w:rFonts w:ascii="Calibri"/>
                <w:b/>
                <w:sz w:val="16"/>
              </w:rPr>
              <w:t>--</w:t>
            </w:r>
            <w:r>
              <w:rPr>
                <w:rFonts w:ascii="Calibri"/>
                <w:b/>
                <w:spacing w:val="-10"/>
                <w:sz w:val="16"/>
              </w:rPr>
              <w:t>-</w:t>
            </w:r>
          </w:p>
        </w:tc>
        <w:tc>
          <w:tcPr>
            <w:tcW w:w="182" w:type="dxa"/>
            <w:vMerge/>
            <w:tcBorders>
              <w:top w:val="nil"/>
              <w:bottom w:val="nil"/>
              <w:right w:val="nil"/>
            </w:tcBorders>
            <w:shd w:val="clear" w:color="auto" w:fill="ECECEC"/>
          </w:tcPr>
          <w:p>
            <w:pPr>
              <w:rPr>
                <w:sz w:val="2"/>
                <w:szCs w:val="2"/>
              </w:rPr>
            </w:pPr>
          </w:p>
        </w:tc>
      </w:tr>
      <w:tr>
        <w:trPr>
          <w:trHeight w:val="217" w:hRule="atLeast"/>
        </w:trPr>
        <w:tc>
          <w:tcPr>
            <w:tcW w:w="4713" w:type="dxa"/>
            <w:shd w:val="clear" w:color="auto" w:fill="ECECEC"/>
          </w:tcPr>
          <w:p>
            <w:pPr>
              <w:pStyle w:val="TableParagraph"/>
              <w:spacing w:line="184" w:lineRule="exact" w:before="13"/>
              <w:ind w:left="62"/>
              <w:rPr>
                <w:rFonts w:ascii="Calibri"/>
                <w:b/>
                <w:sz w:val="16"/>
              </w:rPr>
            </w:pPr>
            <w:r>
              <w:rPr>
                <w:rFonts w:ascii="Calibri"/>
                <w:b/>
                <w:sz w:val="16"/>
              </w:rPr>
              <w:t>E)</w:t>
            </w:r>
            <w:r>
              <w:rPr>
                <w:rFonts w:ascii="Calibri"/>
                <w:b/>
                <w:spacing w:val="3"/>
                <w:sz w:val="16"/>
              </w:rPr>
              <w:t> </w:t>
            </w:r>
            <w:r>
              <w:rPr>
                <w:rFonts w:ascii="Calibri"/>
                <w:b/>
                <w:sz w:val="16"/>
              </w:rPr>
              <w:t>Ajustes</w:t>
            </w:r>
            <w:r>
              <w:rPr>
                <w:rFonts w:ascii="Calibri"/>
                <w:b/>
                <w:spacing w:val="6"/>
                <w:sz w:val="16"/>
              </w:rPr>
              <w:t> </w:t>
            </w:r>
            <w:r>
              <w:rPr>
                <w:rFonts w:ascii="Calibri"/>
                <w:b/>
                <w:sz w:val="16"/>
              </w:rPr>
              <w:t>por</w:t>
            </w:r>
            <w:r>
              <w:rPr>
                <w:rFonts w:ascii="Calibri"/>
                <w:b/>
                <w:spacing w:val="5"/>
                <w:sz w:val="16"/>
              </w:rPr>
              <w:t> </w:t>
            </w:r>
            <w:r>
              <w:rPr>
                <w:rFonts w:ascii="Calibri"/>
                <w:b/>
                <w:sz w:val="16"/>
              </w:rPr>
              <w:t>cambios</w:t>
            </w:r>
            <w:r>
              <w:rPr>
                <w:rFonts w:ascii="Calibri"/>
                <w:b/>
                <w:spacing w:val="5"/>
                <w:sz w:val="16"/>
              </w:rPr>
              <w:t> </w:t>
            </w:r>
            <w:r>
              <w:rPr>
                <w:rFonts w:ascii="Calibri"/>
                <w:b/>
                <w:sz w:val="16"/>
              </w:rPr>
              <w:t>de</w:t>
            </w:r>
            <w:r>
              <w:rPr>
                <w:rFonts w:ascii="Calibri"/>
                <w:b/>
                <w:spacing w:val="5"/>
                <w:sz w:val="16"/>
              </w:rPr>
              <w:t> </w:t>
            </w:r>
            <w:r>
              <w:rPr>
                <w:rFonts w:ascii="Calibri"/>
                <w:b/>
                <w:spacing w:val="-2"/>
                <w:sz w:val="16"/>
              </w:rPr>
              <w:t>criterio</w:t>
            </w:r>
          </w:p>
        </w:tc>
        <w:tc>
          <w:tcPr>
            <w:tcW w:w="1364" w:type="dxa"/>
            <w:shd w:val="clear" w:color="auto" w:fill="ECECEC"/>
          </w:tcPr>
          <w:p>
            <w:pPr>
              <w:pStyle w:val="TableParagraph"/>
              <w:spacing w:line="184" w:lineRule="exact" w:before="13"/>
              <w:ind w:right="54"/>
              <w:jc w:val="right"/>
              <w:rPr>
                <w:rFonts w:ascii="Calibri"/>
                <w:b/>
                <w:sz w:val="16"/>
              </w:rPr>
            </w:pPr>
            <w:r>
              <w:rPr>
                <w:rFonts w:ascii="Calibri"/>
                <w:b/>
                <w:sz w:val="16"/>
              </w:rPr>
              <w:t>--</w:t>
            </w:r>
            <w:r>
              <w:rPr>
                <w:rFonts w:ascii="Calibri"/>
                <w:b/>
                <w:spacing w:val="-10"/>
                <w:sz w:val="16"/>
              </w:rPr>
              <w:t>-</w:t>
            </w:r>
          </w:p>
        </w:tc>
        <w:tc>
          <w:tcPr>
            <w:tcW w:w="1257" w:type="dxa"/>
            <w:shd w:val="clear" w:color="auto" w:fill="ECECEC"/>
          </w:tcPr>
          <w:p>
            <w:pPr>
              <w:pStyle w:val="TableParagraph"/>
              <w:spacing w:line="184" w:lineRule="exact" w:before="13"/>
              <w:ind w:right="52"/>
              <w:jc w:val="right"/>
              <w:rPr>
                <w:rFonts w:ascii="Calibri"/>
                <w:b/>
                <w:sz w:val="16"/>
              </w:rPr>
            </w:pPr>
            <w:r>
              <w:rPr>
                <w:rFonts w:ascii="Calibri"/>
                <w:b/>
                <w:sz w:val="16"/>
              </w:rPr>
              <w:t>--</w:t>
            </w:r>
            <w:r>
              <w:rPr>
                <w:rFonts w:ascii="Calibri"/>
                <w:b/>
                <w:spacing w:val="-10"/>
                <w:sz w:val="16"/>
              </w:rPr>
              <w:t>-</w:t>
            </w:r>
          </w:p>
        </w:tc>
        <w:tc>
          <w:tcPr>
            <w:tcW w:w="182" w:type="dxa"/>
            <w:vMerge/>
            <w:tcBorders>
              <w:top w:val="nil"/>
              <w:bottom w:val="nil"/>
              <w:right w:val="nil"/>
            </w:tcBorders>
            <w:shd w:val="clear" w:color="auto" w:fill="ECECEC"/>
          </w:tcPr>
          <w:p>
            <w:pPr>
              <w:rPr>
                <w:sz w:val="2"/>
                <w:szCs w:val="2"/>
              </w:rPr>
            </w:pPr>
          </w:p>
        </w:tc>
      </w:tr>
      <w:tr>
        <w:trPr>
          <w:trHeight w:val="217" w:hRule="atLeast"/>
        </w:trPr>
        <w:tc>
          <w:tcPr>
            <w:tcW w:w="4713" w:type="dxa"/>
            <w:shd w:val="clear" w:color="auto" w:fill="ECECEC"/>
          </w:tcPr>
          <w:p>
            <w:pPr>
              <w:pStyle w:val="TableParagraph"/>
              <w:spacing w:line="184" w:lineRule="exact" w:before="13"/>
              <w:ind w:left="62"/>
              <w:rPr>
                <w:rFonts w:ascii="Calibri"/>
                <w:b/>
                <w:sz w:val="16"/>
              </w:rPr>
            </w:pPr>
            <w:r>
              <w:rPr>
                <w:rFonts w:ascii="Calibri"/>
                <w:b/>
                <w:sz w:val="16"/>
              </w:rPr>
              <w:t>F)</w:t>
            </w:r>
            <w:r>
              <w:rPr>
                <w:rFonts w:ascii="Calibri"/>
                <w:b/>
                <w:spacing w:val="4"/>
                <w:sz w:val="16"/>
              </w:rPr>
              <w:t> </w:t>
            </w:r>
            <w:r>
              <w:rPr>
                <w:rFonts w:ascii="Calibri"/>
                <w:b/>
                <w:sz w:val="16"/>
              </w:rPr>
              <w:t>Ajustes</w:t>
            </w:r>
            <w:r>
              <w:rPr>
                <w:rFonts w:ascii="Calibri"/>
                <w:b/>
                <w:spacing w:val="5"/>
                <w:sz w:val="16"/>
              </w:rPr>
              <w:t> </w:t>
            </w:r>
            <w:r>
              <w:rPr>
                <w:rFonts w:ascii="Calibri"/>
                <w:b/>
                <w:sz w:val="16"/>
              </w:rPr>
              <w:t>por</w:t>
            </w:r>
            <w:r>
              <w:rPr>
                <w:rFonts w:ascii="Calibri"/>
                <w:b/>
                <w:spacing w:val="5"/>
                <w:sz w:val="16"/>
              </w:rPr>
              <w:t> </w:t>
            </w:r>
            <w:r>
              <w:rPr>
                <w:rFonts w:ascii="Calibri"/>
                <w:b/>
                <w:spacing w:val="-2"/>
                <w:sz w:val="16"/>
              </w:rPr>
              <w:t>errores</w:t>
            </w:r>
          </w:p>
        </w:tc>
        <w:tc>
          <w:tcPr>
            <w:tcW w:w="1364" w:type="dxa"/>
            <w:shd w:val="clear" w:color="auto" w:fill="ECECEC"/>
          </w:tcPr>
          <w:p>
            <w:pPr>
              <w:pStyle w:val="TableParagraph"/>
              <w:spacing w:line="184" w:lineRule="exact" w:before="13"/>
              <w:ind w:right="54"/>
              <w:jc w:val="right"/>
              <w:rPr>
                <w:rFonts w:ascii="Calibri"/>
                <w:b/>
                <w:sz w:val="16"/>
              </w:rPr>
            </w:pPr>
            <w:r>
              <w:rPr>
                <w:rFonts w:ascii="Calibri"/>
                <w:b/>
                <w:sz w:val="16"/>
              </w:rPr>
              <w:t>--</w:t>
            </w:r>
            <w:r>
              <w:rPr>
                <w:rFonts w:ascii="Calibri"/>
                <w:b/>
                <w:spacing w:val="-10"/>
                <w:sz w:val="16"/>
              </w:rPr>
              <w:t>-</w:t>
            </w:r>
          </w:p>
        </w:tc>
        <w:tc>
          <w:tcPr>
            <w:tcW w:w="1257" w:type="dxa"/>
            <w:shd w:val="clear" w:color="auto" w:fill="ECECEC"/>
          </w:tcPr>
          <w:p>
            <w:pPr>
              <w:pStyle w:val="TableParagraph"/>
              <w:spacing w:line="184" w:lineRule="exact" w:before="13"/>
              <w:ind w:right="52"/>
              <w:jc w:val="right"/>
              <w:rPr>
                <w:rFonts w:ascii="Calibri"/>
                <w:b/>
                <w:sz w:val="16"/>
              </w:rPr>
            </w:pPr>
            <w:r>
              <w:rPr>
                <w:rFonts w:ascii="Calibri"/>
                <w:b/>
                <w:sz w:val="16"/>
              </w:rPr>
              <w:t>--</w:t>
            </w:r>
            <w:r>
              <w:rPr>
                <w:rFonts w:ascii="Calibri"/>
                <w:b/>
                <w:spacing w:val="-10"/>
                <w:sz w:val="16"/>
              </w:rPr>
              <w:t>-</w:t>
            </w:r>
          </w:p>
        </w:tc>
        <w:tc>
          <w:tcPr>
            <w:tcW w:w="182" w:type="dxa"/>
            <w:vMerge/>
            <w:tcBorders>
              <w:top w:val="nil"/>
              <w:bottom w:val="nil"/>
              <w:right w:val="nil"/>
            </w:tcBorders>
            <w:shd w:val="clear" w:color="auto" w:fill="ECECEC"/>
          </w:tcPr>
          <w:p>
            <w:pPr>
              <w:rPr>
                <w:sz w:val="2"/>
                <w:szCs w:val="2"/>
              </w:rPr>
            </w:pPr>
          </w:p>
        </w:tc>
      </w:tr>
      <w:tr>
        <w:trPr>
          <w:trHeight w:val="219" w:hRule="atLeast"/>
        </w:trPr>
        <w:tc>
          <w:tcPr>
            <w:tcW w:w="4713" w:type="dxa"/>
            <w:shd w:val="clear" w:color="auto" w:fill="ECECEC"/>
          </w:tcPr>
          <w:p>
            <w:pPr>
              <w:pStyle w:val="TableParagraph"/>
              <w:spacing w:line="186" w:lineRule="exact" w:before="13"/>
              <w:ind w:left="62"/>
              <w:rPr>
                <w:rFonts w:ascii="Calibri" w:hAnsi="Calibri"/>
                <w:b/>
                <w:sz w:val="16"/>
              </w:rPr>
            </w:pPr>
            <w:r>
              <w:rPr>
                <w:rFonts w:ascii="Calibri" w:hAnsi="Calibri"/>
                <w:b/>
                <w:sz w:val="16"/>
              </w:rPr>
              <w:t>G)</w:t>
            </w:r>
            <w:r>
              <w:rPr>
                <w:rFonts w:ascii="Calibri" w:hAnsi="Calibri"/>
                <w:b/>
                <w:spacing w:val="5"/>
                <w:sz w:val="16"/>
              </w:rPr>
              <w:t> </w:t>
            </w:r>
            <w:r>
              <w:rPr>
                <w:rFonts w:ascii="Calibri" w:hAnsi="Calibri"/>
                <w:b/>
                <w:sz w:val="16"/>
              </w:rPr>
              <w:t>Variaciones</w:t>
            </w:r>
            <w:r>
              <w:rPr>
                <w:rFonts w:ascii="Calibri" w:hAnsi="Calibri"/>
                <w:b/>
                <w:spacing w:val="7"/>
                <w:sz w:val="16"/>
              </w:rPr>
              <w:t> </w:t>
            </w:r>
            <w:r>
              <w:rPr>
                <w:rFonts w:ascii="Calibri" w:hAnsi="Calibri"/>
                <w:b/>
                <w:sz w:val="16"/>
              </w:rPr>
              <w:t>en</w:t>
            </w:r>
            <w:r>
              <w:rPr>
                <w:rFonts w:ascii="Calibri" w:hAnsi="Calibri"/>
                <w:b/>
                <w:spacing w:val="5"/>
                <w:sz w:val="16"/>
              </w:rPr>
              <w:t> </w:t>
            </w:r>
            <w:r>
              <w:rPr>
                <w:rFonts w:ascii="Calibri" w:hAnsi="Calibri"/>
                <w:b/>
                <w:sz w:val="16"/>
              </w:rPr>
              <w:t>la</w:t>
            </w:r>
            <w:r>
              <w:rPr>
                <w:rFonts w:ascii="Calibri" w:hAnsi="Calibri"/>
                <w:b/>
                <w:spacing w:val="5"/>
                <w:sz w:val="16"/>
              </w:rPr>
              <w:t> </w:t>
            </w:r>
            <w:r>
              <w:rPr>
                <w:rFonts w:ascii="Calibri" w:hAnsi="Calibri"/>
                <w:b/>
                <w:sz w:val="16"/>
              </w:rPr>
              <w:t>dotación</w:t>
            </w:r>
            <w:r>
              <w:rPr>
                <w:rFonts w:ascii="Calibri" w:hAnsi="Calibri"/>
                <w:b/>
                <w:spacing w:val="6"/>
                <w:sz w:val="16"/>
              </w:rPr>
              <w:t> </w:t>
            </w:r>
            <w:r>
              <w:rPr>
                <w:rFonts w:ascii="Calibri" w:hAnsi="Calibri"/>
                <w:b/>
                <w:sz w:val="16"/>
              </w:rPr>
              <w:t>fundacional</w:t>
            </w:r>
            <w:r>
              <w:rPr>
                <w:rFonts w:ascii="Calibri" w:hAnsi="Calibri"/>
                <w:b/>
                <w:spacing w:val="8"/>
                <w:sz w:val="16"/>
              </w:rPr>
              <w:t> </w:t>
            </w:r>
            <w:r>
              <w:rPr>
                <w:rFonts w:ascii="Calibri" w:hAnsi="Calibri"/>
                <w:b/>
                <w:sz w:val="16"/>
              </w:rPr>
              <w:t>o</w:t>
            </w:r>
            <w:r>
              <w:rPr>
                <w:rFonts w:ascii="Calibri" w:hAnsi="Calibri"/>
                <w:b/>
                <w:spacing w:val="5"/>
                <w:sz w:val="16"/>
              </w:rPr>
              <w:t> </w:t>
            </w:r>
            <w:r>
              <w:rPr>
                <w:rFonts w:ascii="Calibri" w:hAnsi="Calibri"/>
                <w:b/>
                <w:sz w:val="16"/>
              </w:rPr>
              <w:t>fondo</w:t>
            </w:r>
            <w:r>
              <w:rPr>
                <w:rFonts w:ascii="Calibri" w:hAnsi="Calibri"/>
                <w:b/>
                <w:spacing w:val="6"/>
                <w:sz w:val="16"/>
              </w:rPr>
              <w:t> </w:t>
            </w:r>
            <w:r>
              <w:rPr>
                <w:rFonts w:ascii="Calibri" w:hAnsi="Calibri"/>
                <w:b/>
                <w:spacing w:val="-2"/>
                <w:sz w:val="16"/>
              </w:rPr>
              <w:t>social</w:t>
            </w:r>
          </w:p>
        </w:tc>
        <w:tc>
          <w:tcPr>
            <w:tcW w:w="1364" w:type="dxa"/>
            <w:shd w:val="clear" w:color="auto" w:fill="ECECEC"/>
          </w:tcPr>
          <w:p>
            <w:pPr>
              <w:pStyle w:val="TableParagraph"/>
              <w:spacing w:line="186" w:lineRule="exact" w:before="13"/>
              <w:ind w:right="54"/>
              <w:jc w:val="right"/>
              <w:rPr>
                <w:rFonts w:ascii="Calibri"/>
                <w:b/>
                <w:sz w:val="16"/>
              </w:rPr>
            </w:pPr>
            <w:r>
              <w:rPr>
                <w:rFonts w:ascii="Calibri"/>
                <w:b/>
                <w:sz w:val="16"/>
              </w:rPr>
              <w:t>--</w:t>
            </w:r>
            <w:r>
              <w:rPr>
                <w:rFonts w:ascii="Calibri"/>
                <w:b/>
                <w:spacing w:val="-10"/>
                <w:sz w:val="16"/>
              </w:rPr>
              <w:t>-</w:t>
            </w:r>
          </w:p>
        </w:tc>
        <w:tc>
          <w:tcPr>
            <w:tcW w:w="1257" w:type="dxa"/>
            <w:shd w:val="clear" w:color="auto" w:fill="ECECEC"/>
          </w:tcPr>
          <w:p>
            <w:pPr>
              <w:pStyle w:val="TableParagraph"/>
              <w:spacing w:line="186" w:lineRule="exact" w:before="13"/>
              <w:ind w:right="52"/>
              <w:jc w:val="right"/>
              <w:rPr>
                <w:rFonts w:ascii="Calibri"/>
                <w:b/>
                <w:sz w:val="16"/>
              </w:rPr>
            </w:pPr>
            <w:r>
              <w:rPr>
                <w:rFonts w:ascii="Calibri"/>
                <w:b/>
                <w:sz w:val="16"/>
              </w:rPr>
              <w:t>--</w:t>
            </w:r>
            <w:r>
              <w:rPr>
                <w:rFonts w:ascii="Calibri"/>
                <w:b/>
                <w:spacing w:val="-10"/>
                <w:sz w:val="16"/>
              </w:rPr>
              <w:t>-</w:t>
            </w:r>
          </w:p>
        </w:tc>
        <w:tc>
          <w:tcPr>
            <w:tcW w:w="182" w:type="dxa"/>
            <w:vMerge/>
            <w:tcBorders>
              <w:top w:val="nil"/>
              <w:bottom w:val="nil"/>
              <w:right w:val="nil"/>
            </w:tcBorders>
            <w:shd w:val="clear" w:color="auto" w:fill="ECECEC"/>
          </w:tcPr>
          <w:p>
            <w:pPr>
              <w:rPr>
                <w:sz w:val="2"/>
                <w:szCs w:val="2"/>
              </w:rPr>
            </w:pPr>
          </w:p>
        </w:tc>
      </w:tr>
      <w:tr>
        <w:trPr>
          <w:trHeight w:val="217" w:hRule="atLeast"/>
        </w:trPr>
        <w:tc>
          <w:tcPr>
            <w:tcW w:w="4713" w:type="dxa"/>
            <w:shd w:val="clear" w:color="auto" w:fill="ECECEC"/>
          </w:tcPr>
          <w:p>
            <w:pPr>
              <w:pStyle w:val="TableParagraph"/>
              <w:spacing w:line="186" w:lineRule="exact" w:before="11"/>
              <w:ind w:left="62"/>
              <w:rPr>
                <w:rFonts w:ascii="Calibri"/>
                <w:b/>
                <w:sz w:val="16"/>
              </w:rPr>
            </w:pPr>
            <w:r>
              <w:rPr>
                <w:rFonts w:ascii="Calibri"/>
                <w:b/>
                <w:sz w:val="16"/>
              </w:rPr>
              <w:t>H)</w:t>
            </w:r>
            <w:r>
              <w:rPr>
                <w:rFonts w:ascii="Calibri"/>
                <w:b/>
                <w:spacing w:val="3"/>
                <w:sz w:val="16"/>
              </w:rPr>
              <w:t> </w:t>
            </w:r>
            <w:r>
              <w:rPr>
                <w:rFonts w:ascii="Calibri"/>
                <w:b/>
                <w:sz w:val="16"/>
              </w:rPr>
              <w:t>Otras</w:t>
            </w:r>
            <w:r>
              <w:rPr>
                <w:rFonts w:ascii="Calibri"/>
                <w:b/>
                <w:spacing w:val="5"/>
                <w:sz w:val="16"/>
              </w:rPr>
              <w:t> </w:t>
            </w:r>
            <w:r>
              <w:rPr>
                <w:rFonts w:ascii="Calibri"/>
                <w:b/>
                <w:spacing w:val="-2"/>
                <w:sz w:val="16"/>
              </w:rPr>
              <w:t>variaciones</w:t>
            </w:r>
          </w:p>
        </w:tc>
        <w:tc>
          <w:tcPr>
            <w:tcW w:w="1364" w:type="dxa"/>
            <w:shd w:val="clear" w:color="auto" w:fill="ECECEC"/>
          </w:tcPr>
          <w:p>
            <w:pPr>
              <w:pStyle w:val="TableParagraph"/>
              <w:spacing w:line="186" w:lineRule="exact" w:before="11"/>
              <w:ind w:right="54"/>
              <w:jc w:val="right"/>
              <w:rPr>
                <w:rFonts w:ascii="Calibri"/>
                <w:b/>
                <w:sz w:val="16"/>
              </w:rPr>
            </w:pPr>
            <w:r>
              <w:rPr>
                <w:rFonts w:ascii="Calibri"/>
                <w:b/>
                <w:sz w:val="16"/>
              </w:rPr>
              <w:t>--</w:t>
            </w:r>
            <w:r>
              <w:rPr>
                <w:rFonts w:ascii="Calibri"/>
                <w:b/>
                <w:spacing w:val="-10"/>
                <w:sz w:val="16"/>
              </w:rPr>
              <w:t>-</w:t>
            </w:r>
          </w:p>
        </w:tc>
        <w:tc>
          <w:tcPr>
            <w:tcW w:w="1257" w:type="dxa"/>
            <w:shd w:val="clear" w:color="auto" w:fill="ECECEC"/>
          </w:tcPr>
          <w:p>
            <w:pPr>
              <w:pStyle w:val="TableParagraph"/>
              <w:spacing w:line="186" w:lineRule="exact" w:before="11"/>
              <w:ind w:right="52"/>
              <w:jc w:val="right"/>
              <w:rPr>
                <w:rFonts w:ascii="Calibri"/>
                <w:b/>
                <w:sz w:val="16"/>
              </w:rPr>
            </w:pPr>
            <w:r>
              <w:rPr>
                <w:rFonts w:ascii="Calibri"/>
                <w:b/>
                <w:sz w:val="16"/>
              </w:rPr>
              <w:t>--</w:t>
            </w:r>
            <w:r>
              <w:rPr>
                <w:rFonts w:ascii="Calibri"/>
                <w:b/>
                <w:spacing w:val="-10"/>
                <w:sz w:val="16"/>
              </w:rPr>
              <w:t>-</w:t>
            </w:r>
          </w:p>
        </w:tc>
        <w:tc>
          <w:tcPr>
            <w:tcW w:w="182" w:type="dxa"/>
            <w:vMerge/>
            <w:tcBorders>
              <w:top w:val="nil"/>
              <w:bottom w:val="nil"/>
              <w:right w:val="nil"/>
            </w:tcBorders>
            <w:shd w:val="clear" w:color="auto" w:fill="ECECEC"/>
          </w:tcPr>
          <w:p>
            <w:pPr>
              <w:rPr>
                <w:sz w:val="2"/>
                <w:szCs w:val="2"/>
              </w:rPr>
            </w:pPr>
          </w:p>
        </w:tc>
      </w:tr>
      <w:tr>
        <w:trPr>
          <w:trHeight w:val="436" w:hRule="atLeast"/>
        </w:trPr>
        <w:tc>
          <w:tcPr>
            <w:tcW w:w="4713" w:type="dxa"/>
            <w:shd w:val="clear" w:color="auto" w:fill="ECECEC"/>
          </w:tcPr>
          <w:p>
            <w:pPr>
              <w:pStyle w:val="TableParagraph"/>
              <w:spacing w:line="200" w:lineRule="atLeast" w:before="16"/>
              <w:ind w:left="62"/>
              <w:rPr>
                <w:rFonts w:ascii="Calibri" w:hAnsi="Calibri"/>
                <w:b/>
                <w:sz w:val="16"/>
              </w:rPr>
            </w:pPr>
            <w:r>
              <w:rPr>
                <w:rFonts w:ascii="Calibri" w:hAnsi="Calibri"/>
                <w:b/>
                <w:sz w:val="16"/>
              </w:rPr>
              <w:t>I) RESULTADO TOTAL, VRIACIÓN DEL PATRIMONIO NETO EN EL</w:t>
            </w:r>
            <w:r>
              <w:rPr>
                <w:rFonts w:ascii="Calibri" w:hAnsi="Calibri"/>
                <w:b/>
                <w:spacing w:val="40"/>
                <w:sz w:val="16"/>
              </w:rPr>
              <w:t> </w:t>
            </w:r>
            <w:r>
              <w:rPr>
                <w:rFonts w:ascii="Calibri" w:hAnsi="Calibri"/>
                <w:b/>
                <w:sz w:val="16"/>
              </w:rPr>
              <w:t>EJERCICIO</w:t>
            </w:r>
            <w:r>
              <w:rPr>
                <w:rFonts w:ascii="Calibri" w:hAnsi="Calibri"/>
                <w:b/>
                <w:spacing w:val="-3"/>
                <w:sz w:val="16"/>
              </w:rPr>
              <w:t> </w:t>
            </w:r>
            <w:r>
              <w:rPr>
                <w:rFonts w:ascii="Calibri" w:hAnsi="Calibri"/>
                <w:b/>
                <w:sz w:val="16"/>
              </w:rPr>
              <w:t>(A.4+D+E+F+G+H)</w:t>
            </w:r>
          </w:p>
        </w:tc>
        <w:tc>
          <w:tcPr>
            <w:tcW w:w="1364" w:type="dxa"/>
            <w:shd w:val="clear" w:color="auto" w:fill="ECECEC"/>
          </w:tcPr>
          <w:p>
            <w:pPr>
              <w:pStyle w:val="TableParagraph"/>
              <w:spacing w:before="123"/>
              <w:ind w:right="53"/>
              <w:jc w:val="right"/>
              <w:rPr>
                <w:rFonts w:ascii="Calibri"/>
                <w:b/>
                <w:sz w:val="16"/>
              </w:rPr>
            </w:pPr>
            <w:r>
              <w:rPr>
                <w:rFonts w:ascii="Calibri"/>
                <w:b/>
                <w:sz w:val="16"/>
              </w:rPr>
              <w:t>-</w:t>
            </w:r>
            <w:r>
              <w:rPr>
                <w:rFonts w:ascii="Calibri"/>
                <w:b/>
                <w:spacing w:val="-2"/>
                <w:sz w:val="16"/>
              </w:rPr>
              <w:t>13.084,54</w:t>
            </w:r>
          </w:p>
        </w:tc>
        <w:tc>
          <w:tcPr>
            <w:tcW w:w="1257" w:type="dxa"/>
            <w:shd w:val="clear" w:color="auto" w:fill="ECECEC"/>
          </w:tcPr>
          <w:p>
            <w:pPr>
              <w:pStyle w:val="TableParagraph"/>
              <w:spacing w:before="123"/>
              <w:ind w:right="52"/>
              <w:jc w:val="right"/>
              <w:rPr>
                <w:rFonts w:ascii="Calibri"/>
                <w:b/>
                <w:sz w:val="16"/>
              </w:rPr>
            </w:pPr>
            <w:r>
              <w:rPr>
                <w:rFonts w:ascii="Calibri"/>
                <w:b/>
                <w:spacing w:val="-2"/>
                <w:sz w:val="16"/>
              </w:rPr>
              <w:t>1.653,33</w:t>
            </w:r>
          </w:p>
        </w:tc>
        <w:tc>
          <w:tcPr>
            <w:tcW w:w="182" w:type="dxa"/>
            <w:vMerge/>
            <w:tcBorders>
              <w:top w:val="nil"/>
              <w:bottom w:val="nil"/>
              <w:right w:val="nil"/>
            </w:tcBorders>
            <w:shd w:val="clear" w:color="auto" w:fill="ECECEC"/>
          </w:tcPr>
          <w:p>
            <w:pPr>
              <w:rPr>
                <w:sz w:val="2"/>
                <w:szCs w:val="2"/>
              </w:rPr>
            </w:pPr>
          </w:p>
        </w:tc>
      </w:tr>
    </w:tbl>
    <w:p>
      <w:pPr>
        <w:spacing w:after="0"/>
        <w:rPr>
          <w:sz w:val="2"/>
          <w:szCs w:val="2"/>
        </w:rPr>
        <w:sectPr>
          <w:headerReference w:type="default" r:id="rId153"/>
          <w:footerReference w:type="default" r:id="rId154"/>
          <w:pgSz w:w="11910" w:h="16840"/>
          <w:pgMar w:header="644" w:footer="3282" w:top="1480" w:bottom="3480" w:left="425" w:right="425"/>
        </w:sectPr>
      </w:pPr>
    </w:p>
    <w:p>
      <w:pPr>
        <w:pStyle w:val="BodyText"/>
        <w:spacing w:before="118"/>
        <w:rPr>
          <w:b/>
        </w:rPr>
      </w:pPr>
    </w:p>
    <w:p>
      <w:pPr>
        <w:spacing w:before="1"/>
        <w:ind w:left="1484" w:right="452" w:firstLine="0"/>
        <w:jc w:val="center"/>
        <w:rPr>
          <w:b/>
          <w:sz w:val="22"/>
        </w:rPr>
      </w:pPr>
      <w:r>
        <w:rPr>
          <w:b/>
          <w:sz w:val="22"/>
        </w:rPr>
        <w:t>Anexo</w:t>
      </w:r>
      <w:r>
        <w:rPr>
          <w:b/>
          <w:spacing w:val="-6"/>
          <w:sz w:val="22"/>
        </w:rPr>
        <w:t> </w:t>
      </w:r>
      <w:r>
        <w:rPr>
          <w:b/>
          <w:sz w:val="22"/>
        </w:rPr>
        <w:t>4.</w:t>
      </w:r>
      <w:r>
        <w:rPr>
          <w:b/>
          <w:spacing w:val="-6"/>
          <w:sz w:val="22"/>
        </w:rPr>
        <w:t> </w:t>
      </w:r>
      <w:r>
        <w:rPr>
          <w:b/>
          <w:sz w:val="22"/>
        </w:rPr>
        <w:t>CUENTAS</w:t>
      </w:r>
      <w:r>
        <w:rPr>
          <w:b/>
          <w:spacing w:val="-10"/>
          <w:sz w:val="22"/>
        </w:rPr>
        <w:t> </w:t>
      </w:r>
      <w:r>
        <w:rPr>
          <w:b/>
          <w:sz w:val="22"/>
        </w:rPr>
        <w:t>ANUALES</w:t>
      </w:r>
      <w:r>
        <w:rPr>
          <w:b/>
          <w:spacing w:val="-7"/>
          <w:sz w:val="22"/>
        </w:rPr>
        <w:t> </w:t>
      </w:r>
      <w:r>
        <w:rPr>
          <w:b/>
          <w:sz w:val="22"/>
        </w:rPr>
        <w:t>TIC</w:t>
      </w:r>
      <w:r>
        <w:rPr>
          <w:b/>
          <w:spacing w:val="-8"/>
          <w:sz w:val="22"/>
        </w:rPr>
        <w:t> </w:t>
      </w:r>
      <w:r>
        <w:rPr>
          <w:b/>
          <w:spacing w:val="-2"/>
          <w:sz w:val="22"/>
        </w:rPr>
        <w:t>ULPGC</w:t>
      </w:r>
    </w:p>
    <w:p>
      <w:pPr>
        <w:spacing w:before="250"/>
        <w:ind w:left="1484" w:right="451" w:firstLine="0"/>
        <w:jc w:val="center"/>
        <w:rPr>
          <w:b/>
          <w:sz w:val="22"/>
        </w:rPr>
      </w:pPr>
      <w:r>
        <w:rPr>
          <w:b/>
          <w:spacing w:val="-2"/>
          <w:sz w:val="22"/>
        </w:rPr>
        <w:t>Balance</w:t>
      </w:r>
    </w:p>
    <w:p>
      <w:pPr>
        <w:pStyle w:val="BodyText"/>
        <w:spacing w:before="12"/>
        <w:rPr>
          <w:b/>
          <w:sz w:val="8"/>
        </w:rPr>
      </w:pPr>
    </w:p>
    <w:tbl>
      <w:tblPr>
        <w:tblW w:w="0" w:type="auto"/>
        <w:jc w:val="left"/>
        <w:tblInd w:w="2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3"/>
        <w:gridCol w:w="1165"/>
        <w:gridCol w:w="1163"/>
      </w:tblGrid>
      <w:tr>
        <w:trPr>
          <w:trHeight w:val="272" w:hRule="atLeast"/>
        </w:trPr>
        <w:tc>
          <w:tcPr>
            <w:tcW w:w="6461" w:type="dxa"/>
            <w:gridSpan w:val="3"/>
            <w:shd w:val="clear" w:color="auto" w:fill="DAE9F7"/>
          </w:tcPr>
          <w:p>
            <w:pPr>
              <w:pStyle w:val="TableParagraph"/>
              <w:spacing w:before="42"/>
              <w:ind w:left="4"/>
              <w:jc w:val="center"/>
              <w:rPr>
                <w:rFonts w:ascii="Calibri"/>
                <w:b/>
                <w:sz w:val="16"/>
              </w:rPr>
            </w:pPr>
            <w:r>
              <w:rPr>
                <w:rFonts w:ascii="Calibri"/>
                <w:b/>
                <w:spacing w:val="-2"/>
                <w:sz w:val="16"/>
              </w:rPr>
              <w:t>BALANCE</w:t>
            </w:r>
          </w:p>
        </w:tc>
      </w:tr>
      <w:tr>
        <w:trPr>
          <w:trHeight w:val="274" w:hRule="atLeast"/>
        </w:trPr>
        <w:tc>
          <w:tcPr>
            <w:tcW w:w="4133" w:type="dxa"/>
            <w:shd w:val="clear" w:color="auto" w:fill="DAE9F7"/>
          </w:tcPr>
          <w:p>
            <w:pPr>
              <w:pStyle w:val="TableParagraph"/>
              <w:spacing w:before="42"/>
              <w:ind w:left="8" w:right="3"/>
              <w:jc w:val="center"/>
              <w:rPr>
                <w:rFonts w:ascii="Calibri"/>
                <w:b/>
                <w:sz w:val="16"/>
              </w:rPr>
            </w:pPr>
            <w:r>
              <w:rPr>
                <w:rFonts w:ascii="Calibri"/>
                <w:b/>
                <w:color w:val="050505"/>
                <w:spacing w:val="-2"/>
                <w:sz w:val="16"/>
              </w:rPr>
              <w:t>ACTIVO</w:t>
            </w:r>
          </w:p>
        </w:tc>
        <w:tc>
          <w:tcPr>
            <w:tcW w:w="1165" w:type="dxa"/>
            <w:shd w:val="clear" w:color="auto" w:fill="DAE9F7"/>
          </w:tcPr>
          <w:p>
            <w:pPr>
              <w:pStyle w:val="TableParagraph"/>
              <w:spacing w:before="42"/>
              <w:ind w:left="413"/>
              <w:rPr>
                <w:rFonts w:ascii="Calibri"/>
                <w:b/>
                <w:sz w:val="16"/>
              </w:rPr>
            </w:pPr>
            <w:r>
              <w:rPr>
                <w:rFonts w:ascii="Calibri"/>
                <w:b/>
                <w:color w:val="050505"/>
                <w:spacing w:val="-4"/>
                <w:sz w:val="16"/>
              </w:rPr>
              <w:t>2020</w:t>
            </w:r>
          </w:p>
        </w:tc>
        <w:tc>
          <w:tcPr>
            <w:tcW w:w="1163" w:type="dxa"/>
            <w:shd w:val="clear" w:color="auto" w:fill="DAE9F7"/>
          </w:tcPr>
          <w:p>
            <w:pPr>
              <w:pStyle w:val="TableParagraph"/>
              <w:spacing w:before="42"/>
              <w:ind w:left="412"/>
              <w:rPr>
                <w:rFonts w:ascii="Calibri"/>
                <w:b/>
                <w:sz w:val="16"/>
              </w:rPr>
            </w:pPr>
            <w:r>
              <w:rPr>
                <w:rFonts w:ascii="Calibri"/>
                <w:b/>
                <w:color w:val="050505"/>
                <w:spacing w:val="-4"/>
                <w:sz w:val="16"/>
              </w:rPr>
              <w:t>2019</w:t>
            </w:r>
          </w:p>
        </w:tc>
      </w:tr>
      <w:tr>
        <w:trPr>
          <w:trHeight w:val="272" w:hRule="atLeast"/>
        </w:trPr>
        <w:tc>
          <w:tcPr>
            <w:tcW w:w="4133" w:type="dxa"/>
            <w:shd w:val="clear" w:color="auto" w:fill="ECECEC"/>
          </w:tcPr>
          <w:p>
            <w:pPr>
              <w:pStyle w:val="TableParagraph"/>
              <w:spacing w:before="39"/>
              <w:ind w:left="62"/>
              <w:rPr>
                <w:rFonts w:ascii="Calibri"/>
                <w:b/>
                <w:sz w:val="16"/>
              </w:rPr>
            </w:pPr>
            <w:r>
              <w:rPr>
                <w:rFonts w:ascii="Calibri"/>
                <w:b/>
                <w:color w:val="050505"/>
                <w:sz w:val="16"/>
              </w:rPr>
              <w:t>A)</w:t>
            </w:r>
            <w:r>
              <w:rPr>
                <w:rFonts w:ascii="Calibri"/>
                <w:b/>
                <w:color w:val="050505"/>
                <w:spacing w:val="4"/>
                <w:sz w:val="16"/>
              </w:rPr>
              <w:t> </w:t>
            </w:r>
            <w:r>
              <w:rPr>
                <w:rFonts w:ascii="Calibri"/>
                <w:b/>
                <w:color w:val="050505"/>
                <w:sz w:val="16"/>
              </w:rPr>
              <w:t>ACTIVO</w:t>
            </w:r>
            <w:r>
              <w:rPr>
                <w:rFonts w:ascii="Calibri"/>
                <w:b/>
                <w:color w:val="050505"/>
                <w:spacing w:val="5"/>
                <w:sz w:val="16"/>
              </w:rPr>
              <w:t> </w:t>
            </w:r>
            <w:r>
              <w:rPr>
                <w:rFonts w:ascii="Calibri"/>
                <w:b/>
                <w:color w:val="050505"/>
                <w:sz w:val="16"/>
              </w:rPr>
              <w:t>NO</w:t>
            </w:r>
            <w:r>
              <w:rPr>
                <w:rFonts w:ascii="Calibri"/>
                <w:b/>
                <w:color w:val="050505"/>
                <w:spacing w:val="5"/>
                <w:sz w:val="16"/>
              </w:rPr>
              <w:t> </w:t>
            </w:r>
            <w:r>
              <w:rPr>
                <w:rFonts w:ascii="Calibri"/>
                <w:b/>
                <w:color w:val="050505"/>
                <w:spacing w:val="-2"/>
                <w:sz w:val="16"/>
              </w:rPr>
              <w:t>CORRIENTE</w:t>
            </w:r>
          </w:p>
        </w:tc>
        <w:tc>
          <w:tcPr>
            <w:tcW w:w="1165" w:type="dxa"/>
            <w:shd w:val="clear" w:color="auto" w:fill="ECECEC"/>
          </w:tcPr>
          <w:p>
            <w:pPr>
              <w:pStyle w:val="TableParagraph"/>
              <w:spacing w:before="39"/>
              <w:ind w:right="54"/>
              <w:jc w:val="right"/>
              <w:rPr>
                <w:rFonts w:ascii="Calibri"/>
                <w:b/>
                <w:sz w:val="16"/>
              </w:rPr>
            </w:pPr>
            <w:r>
              <w:rPr>
                <w:rFonts w:ascii="Calibri"/>
                <w:b/>
                <w:color w:val="050505"/>
                <w:spacing w:val="-2"/>
                <w:sz w:val="16"/>
              </w:rPr>
              <w:t>16.587,40</w:t>
            </w:r>
          </w:p>
        </w:tc>
        <w:tc>
          <w:tcPr>
            <w:tcW w:w="1163" w:type="dxa"/>
            <w:shd w:val="clear" w:color="auto" w:fill="ECECEC"/>
          </w:tcPr>
          <w:p>
            <w:pPr>
              <w:pStyle w:val="TableParagraph"/>
              <w:spacing w:before="39"/>
              <w:ind w:right="52"/>
              <w:jc w:val="right"/>
              <w:rPr>
                <w:rFonts w:ascii="Calibri"/>
                <w:b/>
                <w:sz w:val="16"/>
              </w:rPr>
            </w:pPr>
            <w:r>
              <w:rPr>
                <w:rFonts w:ascii="Calibri"/>
                <w:b/>
                <w:color w:val="050505"/>
                <w:spacing w:val="-2"/>
                <w:sz w:val="16"/>
              </w:rPr>
              <w:t>19.943,19</w:t>
            </w:r>
          </w:p>
        </w:tc>
      </w:tr>
      <w:tr>
        <w:trPr>
          <w:trHeight w:val="272" w:hRule="atLeast"/>
        </w:trPr>
        <w:tc>
          <w:tcPr>
            <w:tcW w:w="4133" w:type="dxa"/>
          </w:tcPr>
          <w:p>
            <w:pPr>
              <w:pStyle w:val="TableParagraph"/>
              <w:spacing w:before="39"/>
              <w:ind w:left="62"/>
              <w:rPr>
                <w:rFonts w:ascii="Calibri"/>
                <w:sz w:val="16"/>
              </w:rPr>
            </w:pPr>
            <w:r>
              <w:rPr>
                <w:rFonts w:ascii="Calibri"/>
                <w:color w:val="050505"/>
                <w:sz w:val="16"/>
              </w:rPr>
              <w:t>II.</w:t>
            </w:r>
            <w:r>
              <w:rPr>
                <w:rFonts w:ascii="Calibri"/>
                <w:color w:val="050505"/>
                <w:spacing w:val="7"/>
                <w:sz w:val="16"/>
              </w:rPr>
              <w:t> </w:t>
            </w:r>
            <w:r>
              <w:rPr>
                <w:rFonts w:ascii="Calibri"/>
                <w:color w:val="050505"/>
                <w:sz w:val="16"/>
              </w:rPr>
              <w:t>Inmovilizado</w:t>
            </w:r>
            <w:r>
              <w:rPr>
                <w:rFonts w:ascii="Calibri"/>
                <w:color w:val="050505"/>
                <w:spacing w:val="9"/>
                <w:sz w:val="16"/>
              </w:rPr>
              <w:t> </w:t>
            </w:r>
            <w:r>
              <w:rPr>
                <w:rFonts w:ascii="Calibri"/>
                <w:color w:val="050505"/>
                <w:spacing w:val="-2"/>
                <w:sz w:val="16"/>
              </w:rPr>
              <w:t>material</w:t>
            </w:r>
          </w:p>
        </w:tc>
        <w:tc>
          <w:tcPr>
            <w:tcW w:w="1165" w:type="dxa"/>
          </w:tcPr>
          <w:p>
            <w:pPr>
              <w:pStyle w:val="TableParagraph"/>
              <w:spacing w:before="39"/>
              <w:ind w:right="54"/>
              <w:jc w:val="right"/>
              <w:rPr>
                <w:rFonts w:ascii="Calibri"/>
                <w:sz w:val="16"/>
              </w:rPr>
            </w:pPr>
            <w:r>
              <w:rPr>
                <w:rFonts w:ascii="Calibri"/>
                <w:color w:val="050505"/>
                <w:spacing w:val="-2"/>
                <w:sz w:val="16"/>
              </w:rPr>
              <w:t>5.317,52</w:t>
            </w:r>
          </w:p>
        </w:tc>
        <w:tc>
          <w:tcPr>
            <w:tcW w:w="1163" w:type="dxa"/>
          </w:tcPr>
          <w:p>
            <w:pPr>
              <w:pStyle w:val="TableParagraph"/>
              <w:spacing w:before="39"/>
              <w:ind w:right="52"/>
              <w:jc w:val="right"/>
              <w:rPr>
                <w:rFonts w:ascii="Calibri"/>
                <w:sz w:val="16"/>
              </w:rPr>
            </w:pPr>
            <w:r>
              <w:rPr>
                <w:rFonts w:ascii="Calibri"/>
                <w:color w:val="050505"/>
                <w:spacing w:val="-2"/>
                <w:sz w:val="16"/>
              </w:rPr>
              <w:t>7.388,34</w:t>
            </w:r>
          </w:p>
        </w:tc>
      </w:tr>
      <w:tr>
        <w:trPr>
          <w:trHeight w:val="272" w:hRule="atLeast"/>
        </w:trPr>
        <w:tc>
          <w:tcPr>
            <w:tcW w:w="4133" w:type="dxa"/>
          </w:tcPr>
          <w:p>
            <w:pPr>
              <w:pStyle w:val="TableParagraph"/>
              <w:spacing w:before="39"/>
              <w:ind w:left="62"/>
              <w:rPr>
                <w:rFonts w:ascii="Calibri"/>
                <w:sz w:val="16"/>
              </w:rPr>
            </w:pPr>
            <w:r>
              <w:rPr>
                <w:rFonts w:ascii="Calibri"/>
                <w:color w:val="050505"/>
                <w:sz w:val="16"/>
              </w:rPr>
              <w:t>VI.</w:t>
            </w:r>
            <w:r>
              <w:rPr>
                <w:rFonts w:ascii="Calibri"/>
                <w:color w:val="050505"/>
                <w:spacing w:val="6"/>
                <w:sz w:val="16"/>
              </w:rPr>
              <w:t> </w:t>
            </w:r>
            <w:r>
              <w:rPr>
                <w:rFonts w:ascii="Calibri"/>
                <w:color w:val="050505"/>
                <w:sz w:val="16"/>
              </w:rPr>
              <w:t>Activos</w:t>
            </w:r>
            <w:r>
              <w:rPr>
                <w:rFonts w:ascii="Calibri"/>
                <w:color w:val="050505"/>
                <w:spacing w:val="5"/>
                <w:sz w:val="16"/>
              </w:rPr>
              <w:t> </w:t>
            </w:r>
            <w:r>
              <w:rPr>
                <w:rFonts w:ascii="Calibri"/>
                <w:color w:val="050505"/>
                <w:sz w:val="16"/>
              </w:rPr>
              <w:t>por</w:t>
            </w:r>
            <w:r>
              <w:rPr>
                <w:rFonts w:ascii="Calibri"/>
                <w:color w:val="050505"/>
                <w:spacing w:val="6"/>
                <w:sz w:val="16"/>
              </w:rPr>
              <w:t> </w:t>
            </w:r>
            <w:r>
              <w:rPr>
                <w:rFonts w:ascii="Calibri"/>
                <w:color w:val="050505"/>
                <w:sz w:val="16"/>
              </w:rPr>
              <w:t>impuesto</w:t>
            </w:r>
            <w:r>
              <w:rPr>
                <w:rFonts w:ascii="Calibri"/>
                <w:color w:val="050505"/>
                <w:spacing w:val="7"/>
                <w:sz w:val="16"/>
              </w:rPr>
              <w:t> </w:t>
            </w:r>
            <w:r>
              <w:rPr>
                <w:rFonts w:ascii="Calibri"/>
                <w:color w:val="050505"/>
                <w:spacing w:val="-2"/>
                <w:sz w:val="16"/>
              </w:rPr>
              <w:t>diferidos</w:t>
            </w:r>
          </w:p>
        </w:tc>
        <w:tc>
          <w:tcPr>
            <w:tcW w:w="1165" w:type="dxa"/>
          </w:tcPr>
          <w:p>
            <w:pPr>
              <w:pStyle w:val="TableParagraph"/>
              <w:spacing w:before="39"/>
              <w:ind w:right="54"/>
              <w:jc w:val="right"/>
              <w:rPr>
                <w:rFonts w:ascii="Calibri"/>
                <w:sz w:val="16"/>
              </w:rPr>
            </w:pPr>
            <w:r>
              <w:rPr>
                <w:rFonts w:ascii="Calibri"/>
                <w:color w:val="050505"/>
                <w:spacing w:val="-2"/>
                <w:sz w:val="16"/>
              </w:rPr>
              <w:t>11.269,88</w:t>
            </w:r>
          </w:p>
        </w:tc>
        <w:tc>
          <w:tcPr>
            <w:tcW w:w="1163" w:type="dxa"/>
          </w:tcPr>
          <w:p>
            <w:pPr>
              <w:pStyle w:val="TableParagraph"/>
              <w:spacing w:before="39"/>
              <w:ind w:right="52"/>
              <w:jc w:val="right"/>
              <w:rPr>
                <w:rFonts w:ascii="Calibri"/>
                <w:sz w:val="16"/>
              </w:rPr>
            </w:pPr>
            <w:r>
              <w:rPr>
                <w:rFonts w:ascii="Calibri"/>
                <w:color w:val="050505"/>
                <w:spacing w:val="-2"/>
                <w:sz w:val="16"/>
              </w:rPr>
              <w:t>12.554,85</w:t>
            </w:r>
          </w:p>
        </w:tc>
      </w:tr>
      <w:tr>
        <w:trPr>
          <w:trHeight w:val="272" w:hRule="atLeast"/>
        </w:trPr>
        <w:tc>
          <w:tcPr>
            <w:tcW w:w="4133" w:type="dxa"/>
            <w:shd w:val="clear" w:color="auto" w:fill="ECECEC"/>
          </w:tcPr>
          <w:p>
            <w:pPr>
              <w:pStyle w:val="TableParagraph"/>
              <w:spacing w:before="42"/>
              <w:ind w:left="62"/>
              <w:rPr>
                <w:rFonts w:ascii="Calibri"/>
                <w:b/>
                <w:sz w:val="16"/>
              </w:rPr>
            </w:pPr>
            <w:r>
              <w:rPr>
                <w:rFonts w:ascii="Calibri"/>
                <w:b/>
                <w:color w:val="050505"/>
                <w:sz w:val="16"/>
              </w:rPr>
              <w:t>B)</w:t>
            </w:r>
            <w:r>
              <w:rPr>
                <w:rFonts w:ascii="Calibri"/>
                <w:b/>
                <w:color w:val="050505"/>
                <w:spacing w:val="4"/>
                <w:sz w:val="16"/>
              </w:rPr>
              <w:t> </w:t>
            </w:r>
            <w:r>
              <w:rPr>
                <w:rFonts w:ascii="Calibri"/>
                <w:b/>
                <w:color w:val="050505"/>
                <w:sz w:val="16"/>
              </w:rPr>
              <w:t>ACTIVO</w:t>
            </w:r>
            <w:r>
              <w:rPr>
                <w:rFonts w:ascii="Calibri"/>
                <w:b/>
                <w:color w:val="050505"/>
                <w:spacing w:val="5"/>
                <w:sz w:val="16"/>
              </w:rPr>
              <w:t> </w:t>
            </w:r>
            <w:r>
              <w:rPr>
                <w:rFonts w:ascii="Calibri"/>
                <w:b/>
                <w:color w:val="050505"/>
                <w:spacing w:val="-2"/>
                <w:sz w:val="16"/>
              </w:rPr>
              <w:t>CORRIENTE</w:t>
            </w:r>
          </w:p>
        </w:tc>
        <w:tc>
          <w:tcPr>
            <w:tcW w:w="1165" w:type="dxa"/>
            <w:shd w:val="clear" w:color="auto" w:fill="ECECEC"/>
          </w:tcPr>
          <w:p>
            <w:pPr>
              <w:pStyle w:val="TableParagraph"/>
              <w:spacing w:before="42"/>
              <w:ind w:right="54"/>
              <w:jc w:val="right"/>
              <w:rPr>
                <w:rFonts w:ascii="Calibri"/>
                <w:b/>
                <w:sz w:val="16"/>
              </w:rPr>
            </w:pPr>
            <w:r>
              <w:rPr>
                <w:rFonts w:ascii="Calibri"/>
                <w:b/>
                <w:color w:val="050505"/>
                <w:spacing w:val="-2"/>
                <w:sz w:val="16"/>
              </w:rPr>
              <w:t>256.471,35</w:t>
            </w:r>
          </w:p>
        </w:tc>
        <w:tc>
          <w:tcPr>
            <w:tcW w:w="1163" w:type="dxa"/>
            <w:shd w:val="clear" w:color="auto" w:fill="ECECEC"/>
          </w:tcPr>
          <w:p>
            <w:pPr>
              <w:pStyle w:val="TableParagraph"/>
              <w:spacing w:before="42"/>
              <w:ind w:right="52"/>
              <w:jc w:val="right"/>
              <w:rPr>
                <w:rFonts w:ascii="Calibri"/>
                <w:b/>
                <w:sz w:val="16"/>
              </w:rPr>
            </w:pPr>
            <w:r>
              <w:rPr>
                <w:rFonts w:ascii="Calibri"/>
                <w:b/>
                <w:color w:val="050505"/>
                <w:spacing w:val="-2"/>
                <w:sz w:val="16"/>
              </w:rPr>
              <w:t>246.684,84</w:t>
            </w:r>
          </w:p>
        </w:tc>
      </w:tr>
      <w:tr>
        <w:trPr>
          <w:trHeight w:val="272" w:hRule="atLeast"/>
        </w:trPr>
        <w:tc>
          <w:tcPr>
            <w:tcW w:w="4133" w:type="dxa"/>
          </w:tcPr>
          <w:p>
            <w:pPr>
              <w:pStyle w:val="TableParagraph"/>
              <w:spacing w:before="42"/>
              <w:ind w:left="62"/>
              <w:rPr>
                <w:rFonts w:ascii="Calibri"/>
                <w:sz w:val="16"/>
              </w:rPr>
            </w:pPr>
            <w:r>
              <w:rPr>
                <w:rFonts w:ascii="Calibri"/>
                <w:color w:val="050505"/>
                <w:sz w:val="16"/>
              </w:rPr>
              <w:t>III.</w:t>
            </w:r>
            <w:r>
              <w:rPr>
                <w:rFonts w:ascii="Calibri"/>
                <w:color w:val="050505"/>
                <w:spacing w:val="6"/>
                <w:sz w:val="16"/>
              </w:rPr>
              <w:t> </w:t>
            </w:r>
            <w:r>
              <w:rPr>
                <w:rFonts w:ascii="Calibri"/>
                <w:color w:val="050505"/>
                <w:sz w:val="16"/>
              </w:rPr>
              <w:t>Deudores</w:t>
            </w:r>
            <w:r>
              <w:rPr>
                <w:rFonts w:ascii="Calibri"/>
                <w:color w:val="050505"/>
                <w:spacing w:val="5"/>
                <w:sz w:val="16"/>
              </w:rPr>
              <w:t> </w:t>
            </w:r>
            <w:r>
              <w:rPr>
                <w:rFonts w:ascii="Calibri"/>
                <w:color w:val="050505"/>
                <w:sz w:val="16"/>
              </w:rPr>
              <w:t>comerciales</w:t>
            </w:r>
            <w:r>
              <w:rPr>
                <w:rFonts w:ascii="Calibri"/>
                <w:color w:val="050505"/>
                <w:spacing w:val="5"/>
                <w:sz w:val="16"/>
              </w:rPr>
              <w:t> </w:t>
            </w:r>
            <w:r>
              <w:rPr>
                <w:rFonts w:ascii="Calibri"/>
                <w:color w:val="050505"/>
                <w:sz w:val="16"/>
              </w:rPr>
              <w:t>y</w:t>
            </w:r>
            <w:r>
              <w:rPr>
                <w:rFonts w:ascii="Calibri"/>
                <w:color w:val="050505"/>
                <w:spacing w:val="7"/>
                <w:sz w:val="16"/>
              </w:rPr>
              <w:t> </w:t>
            </w:r>
            <w:r>
              <w:rPr>
                <w:rFonts w:ascii="Calibri"/>
                <w:color w:val="050505"/>
                <w:sz w:val="16"/>
              </w:rPr>
              <w:t>otras</w:t>
            </w:r>
            <w:r>
              <w:rPr>
                <w:rFonts w:ascii="Calibri"/>
                <w:color w:val="050505"/>
                <w:spacing w:val="5"/>
                <w:sz w:val="16"/>
              </w:rPr>
              <w:t> </w:t>
            </w:r>
            <w:r>
              <w:rPr>
                <w:rFonts w:ascii="Calibri"/>
                <w:color w:val="050505"/>
                <w:sz w:val="16"/>
              </w:rPr>
              <w:t>cuentas</w:t>
            </w:r>
            <w:r>
              <w:rPr>
                <w:rFonts w:ascii="Calibri"/>
                <w:color w:val="050505"/>
                <w:spacing w:val="5"/>
                <w:sz w:val="16"/>
              </w:rPr>
              <w:t> </w:t>
            </w:r>
            <w:r>
              <w:rPr>
                <w:rFonts w:ascii="Calibri"/>
                <w:color w:val="050505"/>
                <w:sz w:val="16"/>
              </w:rPr>
              <w:t>a</w:t>
            </w:r>
            <w:r>
              <w:rPr>
                <w:rFonts w:ascii="Calibri"/>
                <w:color w:val="050505"/>
                <w:spacing w:val="7"/>
                <w:sz w:val="16"/>
              </w:rPr>
              <w:t> </w:t>
            </w:r>
            <w:r>
              <w:rPr>
                <w:rFonts w:ascii="Calibri"/>
                <w:color w:val="050505"/>
                <w:spacing w:val="-2"/>
                <w:sz w:val="16"/>
              </w:rPr>
              <w:t>cobrar</w:t>
            </w:r>
          </w:p>
        </w:tc>
        <w:tc>
          <w:tcPr>
            <w:tcW w:w="1165" w:type="dxa"/>
          </w:tcPr>
          <w:p>
            <w:pPr>
              <w:pStyle w:val="TableParagraph"/>
              <w:spacing w:before="42"/>
              <w:ind w:right="54"/>
              <w:jc w:val="right"/>
              <w:rPr>
                <w:rFonts w:ascii="Calibri"/>
                <w:sz w:val="16"/>
              </w:rPr>
            </w:pPr>
            <w:r>
              <w:rPr>
                <w:rFonts w:ascii="Calibri"/>
                <w:color w:val="050505"/>
                <w:spacing w:val="-2"/>
                <w:sz w:val="16"/>
              </w:rPr>
              <w:t>48.547,21</w:t>
            </w:r>
          </w:p>
        </w:tc>
        <w:tc>
          <w:tcPr>
            <w:tcW w:w="1163" w:type="dxa"/>
          </w:tcPr>
          <w:p>
            <w:pPr>
              <w:pStyle w:val="TableParagraph"/>
              <w:spacing w:before="42"/>
              <w:ind w:right="52"/>
              <w:jc w:val="right"/>
              <w:rPr>
                <w:rFonts w:ascii="Calibri"/>
                <w:sz w:val="16"/>
              </w:rPr>
            </w:pPr>
            <w:r>
              <w:rPr>
                <w:rFonts w:ascii="Calibri"/>
                <w:color w:val="050505"/>
                <w:spacing w:val="-2"/>
                <w:sz w:val="16"/>
              </w:rPr>
              <w:t>148.039,26</w:t>
            </w:r>
          </w:p>
        </w:tc>
      </w:tr>
      <w:tr>
        <w:trPr>
          <w:trHeight w:val="274" w:hRule="atLeast"/>
        </w:trPr>
        <w:tc>
          <w:tcPr>
            <w:tcW w:w="4133" w:type="dxa"/>
          </w:tcPr>
          <w:p>
            <w:pPr>
              <w:pStyle w:val="TableParagraph"/>
              <w:spacing w:before="42"/>
              <w:ind w:left="62"/>
              <w:rPr>
                <w:rFonts w:ascii="Calibri"/>
                <w:sz w:val="16"/>
              </w:rPr>
            </w:pPr>
            <w:r>
              <w:rPr>
                <w:rFonts w:ascii="Calibri"/>
                <w:color w:val="050505"/>
                <w:sz w:val="16"/>
              </w:rPr>
              <w:t>V.</w:t>
            </w:r>
            <w:r>
              <w:rPr>
                <w:rFonts w:ascii="Calibri"/>
                <w:color w:val="050505"/>
                <w:spacing w:val="6"/>
                <w:sz w:val="16"/>
              </w:rPr>
              <w:t> </w:t>
            </w:r>
            <w:r>
              <w:rPr>
                <w:rFonts w:ascii="Calibri"/>
                <w:color w:val="050505"/>
                <w:sz w:val="16"/>
              </w:rPr>
              <w:t>Inversiones</w:t>
            </w:r>
            <w:r>
              <w:rPr>
                <w:rFonts w:ascii="Calibri"/>
                <w:color w:val="050505"/>
                <w:spacing w:val="6"/>
                <w:sz w:val="16"/>
              </w:rPr>
              <w:t> </w:t>
            </w:r>
            <w:r>
              <w:rPr>
                <w:rFonts w:ascii="Calibri"/>
                <w:color w:val="050505"/>
                <w:sz w:val="16"/>
              </w:rPr>
              <w:t>financieras</w:t>
            </w:r>
            <w:r>
              <w:rPr>
                <w:rFonts w:ascii="Calibri"/>
                <w:color w:val="050505"/>
                <w:spacing w:val="5"/>
                <w:sz w:val="16"/>
              </w:rPr>
              <w:t> </w:t>
            </w:r>
            <w:r>
              <w:rPr>
                <w:rFonts w:ascii="Calibri"/>
                <w:color w:val="050505"/>
                <w:sz w:val="16"/>
              </w:rPr>
              <w:t>a</w:t>
            </w:r>
            <w:r>
              <w:rPr>
                <w:rFonts w:ascii="Calibri"/>
                <w:color w:val="050505"/>
                <w:spacing w:val="7"/>
                <w:sz w:val="16"/>
              </w:rPr>
              <w:t> </w:t>
            </w:r>
            <w:r>
              <w:rPr>
                <w:rFonts w:ascii="Calibri"/>
                <w:color w:val="050505"/>
                <w:spacing w:val="-5"/>
                <w:sz w:val="16"/>
              </w:rPr>
              <w:t>c/p</w:t>
            </w:r>
          </w:p>
        </w:tc>
        <w:tc>
          <w:tcPr>
            <w:tcW w:w="1165" w:type="dxa"/>
          </w:tcPr>
          <w:p>
            <w:pPr>
              <w:pStyle w:val="TableParagraph"/>
              <w:spacing w:before="42"/>
              <w:ind w:right="54"/>
              <w:jc w:val="right"/>
              <w:rPr>
                <w:rFonts w:ascii="Calibri"/>
                <w:sz w:val="16"/>
              </w:rPr>
            </w:pPr>
            <w:r>
              <w:rPr>
                <w:rFonts w:ascii="Calibri"/>
                <w:color w:val="050505"/>
                <w:spacing w:val="-2"/>
                <w:sz w:val="16"/>
              </w:rPr>
              <w:t>677,15</w:t>
            </w:r>
          </w:p>
        </w:tc>
        <w:tc>
          <w:tcPr>
            <w:tcW w:w="1163" w:type="dxa"/>
          </w:tcPr>
          <w:p>
            <w:pPr>
              <w:pStyle w:val="TableParagraph"/>
              <w:spacing w:before="42"/>
              <w:ind w:right="52"/>
              <w:jc w:val="right"/>
              <w:rPr>
                <w:rFonts w:ascii="Calibri"/>
                <w:sz w:val="16"/>
              </w:rPr>
            </w:pPr>
            <w:r>
              <w:rPr>
                <w:rFonts w:ascii="Calibri"/>
                <w:color w:val="050505"/>
                <w:spacing w:val="-2"/>
                <w:sz w:val="16"/>
              </w:rPr>
              <w:t>672,00</w:t>
            </w:r>
          </w:p>
        </w:tc>
      </w:tr>
      <w:tr>
        <w:trPr>
          <w:trHeight w:val="272" w:hRule="atLeast"/>
        </w:trPr>
        <w:tc>
          <w:tcPr>
            <w:tcW w:w="4133" w:type="dxa"/>
          </w:tcPr>
          <w:p>
            <w:pPr>
              <w:pStyle w:val="TableParagraph"/>
              <w:spacing w:before="39"/>
              <w:ind w:left="62"/>
              <w:rPr>
                <w:rFonts w:ascii="Calibri" w:hAnsi="Calibri"/>
                <w:sz w:val="16"/>
              </w:rPr>
            </w:pPr>
            <w:r>
              <w:rPr>
                <w:rFonts w:ascii="Calibri" w:hAnsi="Calibri"/>
                <w:color w:val="050505"/>
                <w:sz w:val="16"/>
              </w:rPr>
              <w:t>VII.</w:t>
            </w:r>
            <w:r>
              <w:rPr>
                <w:rFonts w:ascii="Calibri" w:hAnsi="Calibri"/>
                <w:color w:val="050505"/>
                <w:spacing w:val="6"/>
                <w:sz w:val="16"/>
              </w:rPr>
              <w:t> </w:t>
            </w:r>
            <w:r>
              <w:rPr>
                <w:rFonts w:ascii="Calibri" w:hAnsi="Calibri"/>
                <w:color w:val="050505"/>
                <w:sz w:val="16"/>
              </w:rPr>
              <w:t>Efectivo</w:t>
            </w:r>
            <w:r>
              <w:rPr>
                <w:rFonts w:ascii="Calibri" w:hAnsi="Calibri"/>
                <w:color w:val="050505"/>
                <w:spacing w:val="7"/>
                <w:sz w:val="16"/>
              </w:rPr>
              <w:t> </w:t>
            </w:r>
            <w:r>
              <w:rPr>
                <w:rFonts w:ascii="Calibri" w:hAnsi="Calibri"/>
                <w:color w:val="050505"/>
                <w:sz w:val="16"/>
              </w:rPr>
              <w:t>y</w:t>
            </w:r>
            <w:r>
              <w:rPr>
                <w:rFonts w:ascii="Calibri" w:hAnsi="Calibri"/>
                <w:color w:val="050505"/>
                <w:spacing w:val="3"/>
                <w:sz w:val="16"/>
              </w:rPr>
              <w:t> </w:t>
            </w:r>
            <w:r>
              <w:rPr>
                <w:rFonts w:ascii="Calibri" w:hAnsi="Calibri"/>
                <w:color w:val="050505"/>
                <w:sz w:val="16"/>
              </w:rPr>
              <w:t>otros</w:t>
            </w:r>
            <w:r>
              <w:rPr>
                <w:rFonts w:ascii="Calibri" w:hAnsi="Calibri"/>
                <w:color w:val="050505"/>
                <w:spacing w:val="5"/>
                <w:sz w:val="16"/>
              </w:rPr>
              <w:t> </w:t>
            </w:r>
            <w:r>
              <w:rPr>
                <w:rFonts w:ascii="Calibri" w:hAnsi="Calibri"/>
                <w:color w:val="050505"/>
                <w:sz w:val="16"/>
              </w:rPr>
              <w:t>activos</w:t>
            </w:r>
            <w:r>
              <w:rPr>
                <w:rFonts w:ascii="Calibri" w:hAnsi="Calibri"/>
                <w:color w:val="050505"/>
                <w:spacing w:val="6"/>
                <w:sz w:val="16"/>
              </w:rPr>
              <w:t> </w:t>
            </w:r>
            <w:r>
              <w:rPr>
                <w:rFonts w:ascii="Calibri" w:hAnsi="Calibri"/>
                <w:color w:val="050505"/>
                <w:sz w:val="16"/>
              </w:rPr>
              <w:t>líquidos</w:t>
            </w:r>
            <w:r>
              <w:rPr>
                <w:rFonts w:ascii="Calibri" w:hAnsi="Calibri"/>
                <w:color w:val="050505"/>
                <w:spacing w:val="5"/>
                <w:sz w:val="16"/>
              </w:rPr>
              <w:t> </w:t>
            </w:r>
            <w:r>
              <w:rPr>
                <w:rFonts w:ascii="Calibri" w:hAnsi="Calibri"/>
                <w:color w:val="050505"/>
                <w:spacing w:val="-2"/>
                <w:sz w:val="16"/>
              </w:rPr>
              <w:t>equivalentes</w:t>
            </w:r>
          </w:p>
        </w:tc>
        <w:tc>
          <w:tcPr>
            <w:tcW w:w="1165" w:type="dxa"/>
          </w:tcPr>
          <w:p>
            <w:pPr>
              <w:pStyle w:val="TableParagraph"/>
              <w:spacing w:before="39"/>
              <w:ind w:right="54"/>
              <w:jc w:val="right"/>
              <w:rPr>
                <w:rFonts w:ascii="Calibri"/>
                <w:sz w:val="16"/>
              </w:rPr>
            </w:pPr>
            <w:r>
              <w:rPr>
                <w:rFonts w:ascii="Calibri"/>
                <w:color w:val="050505"/>
                <w:spacing w:val="-2"/>
                <w:sz w:val="16"/>
              </w:rPr>
              <w:t>207.246,99</w:t>
            </w:r>
          </w:p>
        </w:tc>
        <w:tc>
          <w:tcPr>
            <w:tcW w:w="1163" w:type="dxa"/>
          </w:tcPr>
          <w:p>
            <w:pPr>
              <w:pStyle w:val="TableParagraph"/>
              <w:spacing w:before="39"/>
              <w:ind w:right="52"/>
              <w:jc w:val="right"/>
              <w:rPr>
                <w:rFonts w:ascii="Calibri"/>
                <w:sz w:val="16"/>
              </w:rPr>
            </w:pPr>
            <w:r>
              <w:rPr>
                <w:rFonts w:ascii="Calibri"/>
                <w:color w:val="050505"/>
                <w:spacing w:val="-2"/>
                <w:sz w:val="16"/>
              </w:rPr>
              <w:t>97.973,58</w:t>
            </w:r>
          </w:p>
        </w:tc>
      </w:tr>
      <w:tr>
        <w:trPr>
          <w:trHeight w:val="272" w:hRule="atLeast"/>
        </w:trPr>
        <w:tc>
          <w:tcPr>
            <w:tcW w:w="4133" w:type="dxa"/>
            <w:shd w:val="clear" w:color="auto" w:fill="C0C0C0"/>
          </w:tcPr>
          <w:p>
            <w:pPr>
              <w:pStyle w:val="TableParagraph"/>
              <w:spacing w:before="39"/>
              <w:ind w:left="8"/>
              <w:jc w:val="center"/>
              <w:rPr>
                <w:rFonts w:ascii="Calibri"/>
                <w:b/>
                <w:sz w:val="16"/>
              </w:rPr>
            </w:pPr>
            <w:r>
              <w:rPr>
                <w:rFonts w:ascii="Calibri"/>
                <w:b/>
                <w:color w:val="050505"/>
                <w:sz w:val="16"/>
              </w:rPr>
              <w:t>TOTAL</w:t>
            </w:r>
            <w:r>
              <w:rPr>
                <w:rFonts w:ascii="Calibri"/>
                <w:b/>
                <w:color w:val="050505"/>
                <w:spacing w:val="6"/>
                <w:sz w:val="16"/>
              </w:rPr>
              <w:t> </w:t>
            </w:r>
            <w:r>
              <w:rPr>
                <w:rFonts w:ascii="Calibri"/>
                <w:b/>
                <w:color w:val="050505"/>
                <w:spacing w:val="-2"/>
                <w:sz w:val="16"/>
              </w:rPr>
              <w:t>ACTIVO</w:t>
            </w:r>
          </w:p>
        </w:tc>
        <w:tc>
          <w:tcPr>
            <w:tcW w:w="1165" w:type="dxa"/>
            <w:shd w:val="clear" w:color="auto" w:fill="C0C0C0"/>
          </w:tcPr>
          <w:p>
            <w:pPr>
              <w:pStyle w:val="TableParagraph"/>
              <w:spacing w:before="39"/>
              <w:ind w:right="54"/>
              <w:jc w:val="right"/>
              <w:rPr>
                <w:rFonts w:ascii="Calibri"/>
                <w:b/>
                <w:sz w:val="16"/>
              </w:rPr>
            </w:pPr>
            <w:r>
              <w:rPr>
                <w:rFonts w:ascii="Calibri"/>
                <w:b/>
                <w:color w:val="050505"/>
                <w:spacing w:val="-2"/>
                <w:sz w:val="16"/>
              </w:rPr>
              <w:t>273.058,75</w:t>
            </w:r>
          </w:p>
        </w:tc>
        <w:tc>
          <w:tcPr>
            <w:tcW w:w="1163" w:type="dxa"/>
            <w:shd w:val="clear" w:color="auto" w:fill="C0C0C0"/>
          </w:tcPr>
          <w:p>
            <w:pPr>
              <w:pStyle w:val="TableParagraph"/>
              <w:spacing w:before="39"/>
              <w:ind w:right="52"/>
              <w:jc w:val="right"/>
              <w:rPr>
                <w:rFonts w:ascii="Calibri"/>
                <w:b/>
                <w:sz w:val="16"/>
              </w:rPr>
            </w:pPr>
            <w:r>
              <w:rPr>
                <w:rFonts w:ascii="Calibri"/>
                <w:b/>
                <w:color w:val="050505"/>
                <w:spacing w:val="-2"/>
                <w:sz w:val="16"/>
              </w:rPr>
              <w:t>266.628,03</w:t>
            </w:r>
          </w:p>
        </w:tc>
      </w:tr>
      <w:tr>
        <w:trPr>
          <w:trHeight w:val="272" w:hRule="atLeast"/>
        </w:trPr>
        <w:tc>
          <w:tcPr>
            <w:tcW w:w="4133" w:type="dxa"/>
            <w:shd w:val="clear" w:color="auto" w:fill="DAE9F7"/>
          </w:tcPr>
          <w:p>
            <w:pPr>
              <w:pStyle w:val="TableParagraph"/>
              <w:spacing w:before="39"/>
              <w:ind w:left="1056"/>
              <w:rPr>
                <w:rFonts w:ascii="Calibri"/>
                <w:b/>
                <w:sz w:val="16"/>
              </w:rPr>
            </w:pPr>
            <w:r>
              <w:rPr>
                <w:rFonts w:ascii="Calibri"/>
                <w:b/>
                <w:color w:val="050505"/>
                <w:sz w:val="16"/>
              </w:rPr>
              <w:t>PATRIMONIO</w:t>
            </w:r>
            <w:r>
              <w:rPr>
                <w:rFonts w:ascii="Calibri"/>
                <w:b/>
                <w:color w:val="050505"/>
                <w:spacing w:val="8"/>
                <w:sz w:val="16"/>
              </w:rPr>
              <w:t> </w:t>
            </w:r>
            <w:r>
              <w:rPr>
                <w:rFonts w:ascii="Calibri"/>
                <w:b/>
                <w:color w:val="050505"/>
                <w:sz w:val="16"/>
              </w:rPr>
              <w:t>NETO</w:t>
            </w:r>
            <w:r>
              <w:rPr>
                <w:rFonts w:ascii="Calibri"/>
                <w:b/>
                <w:color w:val="050505"/>
                <w:spacing w:val="8"/>
                <w:sz w:val="16"/>
              </w:rPr>
              <w:t> </w:t>
            </w:r>
            <w:r>
              <w:rPr>
                <w:rFonts w:ascii="Calibri"/>
                <w:b/>
                <w:color w:val="050505"/>
                <w:sz w:val="16"/>
              </w:rPr>
              <w:t>Y</w:t>
            </w:r>
            <w:r>
              <w:rPr>
                <w:rFonts w:ascii="Calibri"/>
                <w:b/>
                <w:color w:val="050505"/>
                <w:spacing w:val="8"/>
                <w:sz w:val="16"/>
              </w:rPr>
              <w:t> </w:t>
            </w:r>
            <w:r>
              <w:rPr>
                <w:rFonts w:ascii="Calibri"/>
                <w:b/>
                <w:color w:val="050505"/>
                <w:spacing w:val="-2"/>
                <w:sz w:val="16"/>
              </w:rPr>
              <w:t>PASIVO</w:t>
            </w:r>
          </w:p>
        </w:tc>
        <w:tc>
          <w:tcPr>
            <w:tcW w:w="1165" w:type="dxa"/>
            <w:shd w:val="clear" w:color="auto" w:fill="DAE9F7"/>
          </w:tcPr>
          <w:p>
            <w:pPr>
              <w:pStyle w:val="TableParagraph"/>
              <w:spacing w:before="39"/>
              <w:ind w:left="413"/>
              <w:rPr>
                <w:rFonts w:ascii="Calibri"/>
                <w:b/>
                <w:sz w:val="16"/>
              </w:rPr>
            </w:pPr>
            <w:r>
              <w:rPr>
                <w:rFonts w:ascii="Calibri"/>
                <w:b/>
                <w:color w:val="050505"/>
                <w:spacing w:val="-4"/>
                <w:sz w:val="16"/>
              </w:rPr>
              <w:t>2020</w:t>
            </w:r>
          </w:p>
        </w:tc>
        <w:tc>
          <w:tcPr>
            <w:tcW w:w="1163" w:type="dxa"/>
            <w:shd w:val="clear" w:color="auto" w:fill="DAE9F7"/>
          </w:tcPr>
          <w:p>
            <w:pPr>
              <w:pStyle w:val="TableParagraph"/>
              <w:spacing w:before="39"/>
              <w:ind w:left="412"/>
              <w:rPr>
                <w:rFonts w:ascii="Calibri"/>
                <w:b/>
                <w:sz w:val="16"/>
              </w:rPr>
            </w:pPr>
            <w:r>
              <w:rPr>
                <w:rFonts w:ascii="Calibri"/>
                <w:b/>
                <w:color w:val="050505"/>
                <w:spacing w:val="-4"/>
                <w:sz w:val="16"/>
              </w:rPr>
              <w:t>2019</w:t>
            </w:r>
          </w:p>
        </w:tc>
      </w:tr>
      <w:tr>
        <w:trPr>
          <w:trHeight w:val="272" w:hRule="atLeast"/>
        </w:trPr>
        <w:tc>
          <w:tcPr>
            <w:tcW w:w="4133" w:type="dxa"/>
            <w:shd w:val="clear" w:color="auto" w:fill="ECECEC"/>
          </w:tcPr>
          <w:p>
            <w:pPr>
              <w:pStyle w:val="TableParagraph"/>
              <w:spacing w:before="42"/>
              <w:ind w:left="227"/>
              <w:rPr>
                <w:rFonts w:ascii="Calibri"/>
                <w:b/>
                <w:sz w:val="16"/>
              </w:rPr>
            </w:pPr>
            <w:r>
              <w:rPr>
                <w:rFonts w:ascii="Calibri"/>
                <w:b/>
                <w:color w:val="050505"/>
                <w:sz w:val="16"/>
              </w:rPr>
              <w:t>A)</w:t>
            </w:r>
            <w:r>
              <w:rPr>
                <w:rFonts w:ascii="Calibri"/>
                <w:b/>
                <w:color w:val="050505"/>
                <w:spacing w:val="9"/>
                <w:sz w:val="16"/>
              </w:rPr>
              <w:t> </w:t>
            </w:r>
            <w:r>
              <w:rPr>
                <w:rFonts w:ascii="Calibri"/>
                <w:b/>
                <w:color w:val="050505"/>
                <w:sz w:val="16"/>
              </w:rPr>
              <w:t>PATRIMONIO</w:t>
            </w:r>
            <w:r>
              <w:rPr>
                <w:rFonts w:ascii="Calibri"/>
                <w:b/>
                <w:color w:val="050505"/>
                <w:spacing w:val="10"/>
                <w:sz w:val="16"/>
              </w:rPr>
              <w:t> </w:t>
            </w:r>
            <w:r>
              <w:rPr>
                <w:rFonts w:ascii="Calibri"/>
                <w:b/>
                <w:color w:val="050505"/>
                <w:spacing w:val="-4"/>
                <w:sz w:val="16"/>
              </w:rPr>
              <w:t>NETO</w:t>
            </w:r>
          </w:p>
        </w:tc>
        <w:tc>
          <w:tcPr>
            <w:tcW w:w="1165" w:type="dxa"/>
            <w:shd w:val="clear" w:color="auto" w:fill="ECECEC"/>
          </w:tcPr>
          <w:p>
            <w:pPr>
              <w:pStyle w:val="TableParagraph"/>
              <w:spacing w:before="42"/>
              <w:ind w:right="54"/>
              <w:jc w:val="right"/>
              <w:rPr>
                <w:rFonts w:ascii="Calibri"/>
                <w:b/>
                <w:sz w:val="16"/>
              </w:rPr>
            </w:pPr>
            <w:r>
              <w:rPr>
                <w:rFonts w:ascii="Calibri"/>
                <w:b/>
                <w:spacing w:val="-2"/>
                <w:sz w:val="16"/>
              </w:rPr>
              <w:t>229.818,96</w:t>
            </w:r>
          </w:p>
        </w:tc>
        <w:tc>
          <w:tcPr>
            <w:tcW w:w="1163" w:type="dxa"/>
            <w:shd w:val="clear" w:color="auto" w:fill="ECECEC"/>
          </w:tcPr>
          <w:p>
            <w:pPr>
              <w:pStyle w:val="TableParagraph"/>
              <w:spacing w:before="42"/>
              <w:ind w:right="52"/>
              <w:jc w:val="right"/>
              <w:rPr>
                <w:rFonts w:ascii="Calibri"/>
                <w:b/>
                <w:sz w:val="16"/>
              </w:rPr>
            </w:pPr>
            <w:r>
              <w:rPr>
                <w:rFonts w:ascii="Calibri"/>
                <w:b/>
                <w:spacing w:val="-2"/>
                <w:sz w:val="16"/>
              </w:rPr>
              <w:t>225.164,53</w:t>
            </w:r>
          </w:p>
        </w:tc>
      </w:tr>
      <w:tr>
        <w:trPr>
          <w:trHeight w:val="272" w:hRule="atLeast"/>
        </w:trPr>
        <w:tc>
          <w:tcPr>
            <w:tcW w:w="4133" w:type="dxa"/>
          </w:tcPr>
          <w:p>
            <w:pPr>
              <w:pStyle w:val="TableParagraph"/>
              <w:spacing w:before="42"/>
              <w:ind w:left="227"/>
              <w:rPr>
                <w:rFonts w:ascii="Calibri"/>
                <w:sz w:val="16"/>
              </w:rPr>
            </w:pPr>
            <w:r>
              <w:rPr>
                <w:rFonts w:ascii="Calibri"/>
                <w:color w:val="050505"/>
                <w:sz w:val="16"/>
              </w:rPr>
              <w:t>A-1)</w:t>
            </w:r>
            <w:r>
              <w:rPr>
                <w:rFonts w:ascii="Calibri"/>
                <w:color w:val="050505"/>
                <w:spacing w:val="6"/>
                <w:sz w:val="16"/>
              </w:rPr>
              <w:t> </w:t>
            </w:r>
            <w:r>
              <w:rPr>
                <w:rFonts w:ascii="Calibri"/>
                <w:color w:val="050505"/>
                <w:sz w:val="16"/>
              </w:rPr>
              <w:t>Fondos</w:t>
            </w:r>
            <w:r>
              <w:rPr>
                <w:rFonts w:ascii="Calibri"/>
                <w:color w:val="050505"/>
                <w:spacing w:val="4"/>
                <w:sz w:val="16"/>
              </w:rPr>
              <w:t> </w:t>
            </w:r>
            <w:r>
              <w:rPr>
                <w:rFonts w:ascii="Calibri"/>
                <w:color w:val="050505"/>
                <w:spacing w:val="-2"/>
                <w:sz w:val="16"/>
              </w:rPr>
              <w:t>propios</w:t>
            </w:r>
          </w:p>
        </w:tc>
        <w:tc>
          <w:tcPr>
            <w:tcW w:w="1165" w:type="dxa"/>
          </w:tcPr>
          <w:p>
            <w:pPr>
              <w:pStyle w:val="TableParagraph"/>
              <w:spacing w:before="42"/>
              <w:ind w:right="54"/>
              <w:jc w:val="right"/>
              <w:rPr>
                <w:rFonts w:ascii="Calibri"/>
                <w:sz w:val="16"/>
              </w:rPr>
            </w:pPr>
            <w:r>
              <w:rPr>
                <w:rFonts w:ascii="Calibri"/>
                <w:spacing w:val="-2"/>
                <w:sz w:val="16"/>
              </w:rPr>
              <w:t>229.818,96</w:t>
            </w:r>
          </w:p>
        </w:tc>
        <w:tc>
          <w:tcPr>
            <w:tcW w:w="1163" w:type="dxa"/>
          </w:tcPr>
          <w:p>
            <w:pPr>
              <w:pStyle w:val="TableParagraph"/>
              <w:spacing w:before="42"/>
              <w:ind w:right="52"/>
              <w:jc w:val="right"/>
              <w:rPr>
                <w:rFonts w:ascii="Calibri"/>
                <w:sz w:val="16"/>
              </w:rPr>
            </w:pPr>
            <w:r>
              <w:rPr>
                <w:rFonts w:ascii="Calibri"/>
                <w:spacing w:val="-2"/>
                <w:sz w:val="16"/>
              </w:rPr>
              <w:t>225.164,53</w:t>
            </w:r>
          </w:p>
        </w:tc>
      </w:tr>
      <w:tr>
        <w:trPr>
          <w:trHeight w:val="274" w:hRule="atLeast"/>
        </w:trPr>
        <w:tc>
          <w:tcPr>
            <w:tcW w:w="4133" w:type="dxa"/>
          </w:tcPr>
          <w:p>
            <w:pPr>
              <w:pStyle w:val="TableParagraph"/>
              <w:spacing w:before="42"/>
              <w:ind w:left="227"/>
              <w:rPr>
                <w:rFonts w:ascii="Calibri"/>
                <w:sz w:val="16"/>
              </w:rPr>
            </w:pPr>
            <w:r>
              <w:rPr>
                <w:rFonts w:ascii="Calibri"/>
                <w:color w:val="050505"/>
                <w:sz w:val="16"/>
              </w:rPr>
              <w:t>I.</w:t>
            </w:r>
            <w:r>
              <w:rPr>
                <w:rFonts w:ascii="Calibri"/>
                <w:color w:val="050505"/>
                <w:spacing w:val="2"/>
                <w:sz w:val="16"/>
              </w:rPr>
              <w:t> </w:t>
            </w:r>
            <w:r>
              <w:rPr>
                <w:rFonts w:ascii="Calibri"/>
                <w:color w:val="050505"/>
                <w:spacing w:val="-2"/>
                <w:sz w:val="16"/>
              </w:rPr>
              <w:t>Capital</w:t>
            </w:r>
          </w:p>
        </w:tc>
        <w:tc>
          <w:tcPr>
            <w:tcW w:w="1165" w:type="dxa"/>
          </w:tcPr>
          <w:p>
            <w:pPr>
              <w:pStyle w:val="TableParagraph"/>
              <w:spacing w:before="42"/>
              <w:ind w:right="54"/>
              <w:jc w:val="right"/>
              <w:rPr>
                <w:rFonts w:ascii="Calibri"/>
                <w:sz w:val="16"/>
              </w:rPr>
            </w:pPr>
            <w:r>
              <w:rPr>
                <w:rFonts w:ascii="Calibri"/>
                <w:spacing w:val="-2"/>
                <w:sz w:val="16"/>
              </w:rPr>
              <w:t>40.000,00</w:t>
            </w:r>
          </w:p>
        </w:tc>
        <w:tc>
          <w:tcPr>
            <w:tcW w:w="1163" w:type="dxa"/>
          </w:tcPr>
          <w:p>
            <w:pPr>
              <w:pStyle w:val="TableParagraph"/>
              <w:spacing w:before="42"/>
              <w:ind w:right="52"/>
              <w:jc w:val="right"/>
              <w:rPr>
                <w:rFonts w:ascii="Calibri"/>
                <w:sz w:val="16"/>
              </w:rPr>
            </w:pPr>
            <w:r>
              <w:rPr>
                <w:rFonts w:ascii="Calibri"/>
                <w:spacing w:val="-2"/>
                <w:sz w:val="16"/>
              </w:rPr>
              <w:t>40.000,00</w:t>
            </w:r>
          </w:p>
        </w:tc>
      </w:tr>
      <w:tr>
        <w:trPr>
          <w:trHeight w:val="272" w:hRule="atLeast"/>
        </w:trPr>
        <w:tc>
          <w:tcPr>
            <w:tcW w:w="4133" w:type="dxa"/>
          </w:tcPr>
          <w:p>
            <w:pPr>
              <w:pStyle w:val="TableParagraph"/>
              <w:spacing w:before="39"/>
              <w:ind w:left="227"/>
              <w:rPr>
                <w:rFonts w:ascii="Calibri"/>
                <w:sz w:val="16"/>
              </w:rPr>
            </w:pPr>
            <w:r>
              <w:rPr>
                <w:rFonts w:ascii="Calibri"/>
                <w:color w:val="050505"/>
                <w:sz w:val="16"/>
              </w:rPr>
              <w:t>III.</w:t>
            </w:r>
            <w:r>
              <w:rPr>
                <w:rFonts w:ascii="Calibri"/>
                <w:color w:val="050505"/>
                <w:spacing w:val="4"/>
                <w:sz w:val="16"/>
              </w:rPr>
              <w:t> </w:t>
            </w:r>
            <w:r>
              <w:rPr>
                <w:rFonts w:ascii="Calibri"/>
                <w:color w:val="050505"/>
                <w:spacing w:val="-2"/>
                <w:sz w:val="16"/>
              </w:rPr>
              <w:t>Reservas</w:t>
            </w:r>
          </w:p>
        </w:tc>
        <w:tc>
          <w:tcPr>
            <w:tcW w:w="1165" w:type="dxa"/>
          </w:tcPr>
          <w:p>
            <w:pPr>
              <w:pStyle w:val="TableParagraph"/>
              <w:spacing w:before="39"/>
              <w:ind w:right="54"/>
              <w:jc w:val="right"/>
              <w:rPr>
                <w:rFonts w:ascii="Calibri"/>
                <w:sz w:val="16"/>
              </w:rPr>
            </w:pPr>
            <w:r>
              <w:rPr>
                <w:rFonts w:ascii="Calibri"/>
                <w:spacing w:val="-2"/>
                <w:sz w:val="16"/>
              </w:rPr>
              <w:t>228.986,59</w:t>
            </w:r>
          </w:p>
        </w:tc>
        <w:tc>
          <w:tcPr>
            <w:tcW w:w="1163" w:type="dxa"/>
          </w:tcPr>
          <w:p>
            <w:pPr>
              <w:pStyle w:val="TableParagraph"/>
              <w:spacing w:before="39"/>
              <w:ind w:right="52"/>
              <w:jc w:val="right"/>
              <w:rPr>
                <w:rFonts w:ascii="Calibri"/>
                <w:sz w:val="16"/>
              </w:rPr>
            </w:pPr>
            <w:r>
              <w:rPr>
                <w:rFonts w:ascii="Calibri"/>
                <w:spacing w:val="-2"/>
                <w:sz w:val="16"/>
              </w:rPr>
              <w:t>228.986,59</w:t>
            </w:r>
          </w:p>
        </w:tc>
      </w:tr>
      <w:tr>
        <w:trPr>
          <w:trHeight w:val="272" w:hRule="atLeast"/>
        </w:trPr>
        <w:tc>
          <w:tcPr>
            <w:tcW w:w="4133" w:type="dxa"/>
          </w:tcPr>
          <w:p>
            <w:pPr>
              <w:pStyle w:val="TableParagraph"/>
              <w:spacing w:before="39"/>
              <w:ind w:left="227"/>
              <w:rPr>
                <w:rFonts w:ascii="Calibri"/>
                <w:sz w:val="16"/>
              </w:rPr>
            </w:pPr>
            <w:r>
              <w:rPr>
                <w:rFonts w:ascii="Calibri"/>
                <w:color w:val="050505"/>
                <w:sz w:val="16"/>
              </w:rPr>
              <w:t>V.</w:t>
            </w:r>
            <w:r>
              <w:rPr>
                <w:rFonts w:ascii="Calibri"/>
                <w:color w:val="050505"/>
                <w:spacing w:val="6"/>
                <w:sz w:val="16"/>
              </w:rPr>
              <w:t> </w:t>
            </w:r>
            <w:r>
              <w:rPr>
                <w:rFonts w:ascii="Calibri"/>
                <w:color w:val="050505"/>
                <w:sz w:val="16"/>
              </w:rPr>
              <w:t>Resultados</w:t>
            </w:r>
            <w:r>
              <w:rPr>
                <w:rFonts w:ascii="Calibri"/>
                <w:color w:val="050505"/>
                <w:spacing w:val="5"/>
                <w:sz w:val="16"/>
              </w:rPr>
              <w:t> </w:t>
            </w:r>
            <w:r>
              <w:rPr>
                <w:rFonts w:ascii="Calibri"/>
                <w:color w:val="050505"/>
                <w:sz w:val="16"/>
              </w:rPr>
              <w:t>de</w:t>
            </w:r>
            <w:r>
              <w:rPr>
                <w:rFonts w:ascii="Calibri"/>
                <w:color w:val="050505"/>
                <w:spacing w:val="8"/>
                <w:sz w:val="16"/>
              </w:rPr>
              <w:t> </w:t>
            </w:r>
            <w:r>
              <w:rPr>
                <w:rFonts w:ascii="Calibri"/>
                <w:color w:val="050505"/>
                <w:sz w:val="16"/>
              </w:rPr>
              <w:t>ejercicios</w:t>
            </w:r>
            <w:r>
              <w:rPr>
                <w:rFonts w:ascii="Calibri"/>
                <w:color w:val="050505"/>
                <w:spacing w:val="5"/>
                <w:sz w:val="16"/>
              </w:rPr>
              <w:t> </w:t>
            </w:r>
            <w:r>
              <w:rPr>
                <w:rFonts w:ascii="Calibri"/>
                <w:color w:val="050505"/>
                <w:spacing w:val="-2"/>
                <w:sz w:val="16"/>
              </w:rPr>
              <w:t>anteriores</w:t>
            </w:r>
          </w:p>
        </w:tc>
        <w:tc>
          <w:tcPr>
            <w:tcW w:w="1165" w:type="dxa"/>
          </w:tcPr>
          <w:p>
            <w:pPr>
              <w:pStyle w:val="TableParagraph"/>
              <w:spacing w:before="39"/>
              <w:ind w:right="54"/>
              <w:jc w:val="right"/>
              <w:rPr>
                <w:rFonts w:ascii="Calibri"/>
                <w:sz w:val="16"/>
              </w:rPr>
            </w:pPr>
            <w:r>
              <w:rPr>
                <w:rFonts w:ascii="Calibri"/>
                <w:sz w:val="16"/>
              </w:rPr>
              <w:t>-</w:t>
            </w:r>
            <w:r>
              <w:rPr>
                <w:rFonts w:ascii="Calibri"/>
                <w:spacing w:val="-2"/>
                <w:sz w:val="16"/>
              </w:rPr>
              <w:t>43.822,06</w:t>
            </w:r>
          </w:p>
        </w:tc>
        <w:tc>
          <w:tcPr>
            <w:tcW w:w="1163" w:type="dxa"/>
          </w:tcPr>
          <w:p>
            <w:pPr>
              <w:pStyle w:val="TableParagraph"/>
              <w:spacing w:before="39"/>
              <w:ind w:right="52"/>
              <w:jc w:val="right"/>
              <w:rPr>
                <w:rFonts w:ascii="Calibri"/>
                <w:sz w:val="16"/>
              </w:rPr>
            </w:pPr>
            <w:r>
              <w:rPr>
                <w:rFonts w:ascii="Calibri"/>
                <w:sz w:val="16"/>
              </w:rPr>
              <w:t>-</w:t>
            </w:r>
            <w:r>
              <w:rPr>
                <w:rFonts w:ascii="Calibri"/>
                <w:spacing w:val="-2"/>
                <w:sz w:val="16"/>
              </w:rPr>
              <w:t>48.153,39</w:t>
            </w:r>
          </w:p>
        </w:tc>
      </w:tr>
      <w:tr>
        <w:trPr>
          <w:trHeight w:val="272" w:hRule="atLeast"/>
        </w:trPr>
        <w:tc>
          <w:tcPr>
            <w:tcW w:w="4133" w:type="dxa"/>
          </w:tcPr>
          <w:p>
            <w:pPr>
              <w:pStyle w:val="TableParagraph"/>
              <w:spacing w:before="39"/>
              <w:ind w:left="227"/>
              <w:rPr>
                <w:rFonts w:ascii="Calibri"/>
                <w:sz w:val="16"/>
              </w:rPr>
            </w:pPr>
            <w:r>
              <w:rPr>
                <w:rFonts w:ascii="Calibri"/>
                <w:color w:val="050505"/>
                <w:sz w:val="16"/>
              </w:rPr>
              <w:t>VII.</w:t>
            </w:r>
            <w:r>
              <w:rPr>
                <w:rFonts w:ascii="Calibri"/>
                <w:color w:val="050505"/>
                <w:spacing w:val="5"/>
                <w:sz w:val="16"/>
              </w:rPr>
              <w:t> </w:t>
            </w:r>
            <w:r>
              <w:rPr>
                <w:rFonts w:ascii="Calibri"/>
                <w:color w:val="050505"/>
                <w:sz w:val="16"/>
              </w:rPr>
              <w:t>Resultado</w:t>
            </w:r>
            <w:r>
              <w:rPr>
                <w:rFonts w:ascii="Calibri"/>
                <w:color w:val="050505"/>
                <w:spacing w:val="6"/>
                <w:sz w:val="16"/>
              </w:rPr>
              <w:t> </w:t>
            </w:r>
            <w:r>
              <w:rPr>
                <w:rFonts w:ascii="Calibri"/>
                <w:color w:val="050505"/>
                <w:sz w:val="16"/>
              </w:rPr>
              <w:t>del</w:t>
            </w:r>
            <w:r>
              <w:rPr>
                <w:rFonts w:ascii="Calibri"/>
                <w:color w:val="050505"/>
                <w:spacing w:val="5"/>
                <w:sz w:val="16"/>
              </w:rPr>
              <w:t> </w:t>
            </w:r>
            <w:r>
              <w:rPr>
                <w:rFonts w:ascii="Calibri"/>
                <w:color w:val="050505"/>
                <w:spacing w:val="-2"/>
                <w:sz w:val="16"/>
              </w:rPr>
              <w:t>ejercicio</w:t>
            </w:r>
          </w:p>
        </w:tc>
        <w:tc>
          <w:tcPr>
            <w:tcW w:w="1165" w:type="dxa"/>
          </w:tcPr>
          <w:p>
            <w:pPr>
              <w:pStyle w:val="TableParagraph"/>
              <w:spacing w:before="39"/>
              <w:ind w:right="54"/>
              <w:jc w:val="right"/>
              <w:rPr>
                <w:rFonts w:ascii="Calibri"/>
                <w:sz w:val="16"/>
              </w:rPr>
            </w:pPr>
            <w:r>
              <w:rPr>
                <w:rFonts w:ascii="Calibri"/>
                <w:spacing w:val="-2"/>
                <w:sz w:val="16"/>
              </w:rPr>
              <w:t>4.654,43</w:t>
            </w:r>
          </w:p>
        </w:tc>
        <w:tc>
          <w:tcPr>
            <w:tcW w:w="1163" w:type="dxa"/>
          </w:tcPr>
          <w:p>
            <w:pPr>
              <w:pStyle w:val="TableParagraph"/>
              <w:spacing w:before="39"/>
              <w:ind w:right="52"/>
              <w:jc w:val="right"/>
              <w:rPr>
                <w:rFonts w:ascii="Calibri"/>
                <w:sz w:val="16"/>
              </w:rPr>
            </w:pPr>
            <w:r>
              <w:rPr>
                <w:rFonts w:ascii="Calibri"/>
                <w:spacing w:val="-2"/>
                <w:sz w:val="16"/>
              </w:rPr>
              <w:t>4.331,33</w:t>
            </w:r>
          </w:p>
        </w:tc>
      </w:tr>
      <w:tr>
        <w:trPr>
          <w:trHeight w:val="272" w:hRule="atLeast"/>
        </w:trPr>
        <w:tc>
          <w:tcPr>
            <w:tcW w:w="4133" w:type="dxa"/>
            <w:shd w:val="clear" w:color="auto" w:fill="ECECEC"/>
          </w:tcPr>
          <w:p>
            <w:pPr>
              <w:pStyle w:val="TableParagraph"/>
              <w:spacing w:before="42"/>
              <w:ind w:left="227"/>
              <w:rPr>
                <w:rFonts w:ascii="Calibri"/>
                <w:b/>
                <w:sz w:val="16"/>
              </w:rPr>
            </w:pPr>
            <w:r>
              <w:rPr>
                <w:rFonts w:ascii="Calibri"/>
                <w:b/>
                <w:color w:val="050505"/>
                <w:sz w:val="16"/>
              </w:rPr>
              <w:t>B)</w:t>
            </w:r>
            <w:r>
              <w:rPr>
                <w:rFonts w:ascii="Calibri"/>
                <w:b/>
                <w:color w:val="050505"/>
                <w:spacing w:val="4"/>
                <w:sz w:val="16"/>
              </w:rPr>
              <w:t> </w:t>
            </w:r>
            <w:r>
              <w:rPr>
                <w:rFonts w:ascii="Calibri"/>
                <w:b/>
                <w:color w:val="050505"/>
                <w:sz w:val="16"/>
              </w:rPr>
              <w:t>PASIVO</w:t>
            </w:r>
            <w:r>
              <w:rPr>
                <w:rFonts w:ascii="Calibri"/>
                <w:b/>
                <w:color w:val="050505"/>
                <w:spacing w:val="6"/>
                <w:sz w:val="16"/>
              </w:rPr>
              <w:t> </w:t>
            </w:r>
            <w:r>
              <w:rPr>
                <w:rFonts w:ascii="Calibri"/>
                <w:b/>
                <w:color w:val="050505"/>
                <w:sz w:val="16"/>
              </w:rPr>
              <w:t>NO</w:t>
            </w:r>
            <w:r>
              <w:rPr>
                <w:rFonts w:ascii="Calibri"/>
                <w:b/>
                <w:color w:val="050505"/>
                <w:spacing w:val="6"/>
                <w:sz w:val="16"/>
              </w:rPr>
              <w:t> </w:t>
            </w:r>
            <w:r>
              <w:rPr>
                <w:rFonts w:ascii="Calibri"/>
                <w:b/>
                <w:color w:val="050505"/>
                <w:spacing w:val="-2"/>
                <w:sz w:val="16"/>
              </w:rPr>
              <w:t>CORRIENTE</w:t>
            </w:r>
          </w:p>
        </w:tc>
        <w:tc>
          <w:tcPr>
            <w:tcW w:w="1165" w:type="dxa"/>
            <w:shd w:val="clear" w:color="auto" w:fill="ECECEC"/>
          </w:tcPr>
          <w:p>
            <w:pPr>
              <w:pStyle w:val="TableParagraph"/>
              <w:spacing w:before="42"/>
              <w:ind w:right="54"/>
              <w:jc w:val="right"/>
              <w:rPr>
                <w:rFonts w:ascii="Calibri"/>
                <w:b/>
                <w:sz w:val="16"/>
              </w:rPr>
            </w:pPr>
            <w:r>
              <w:rPr>
                <w:rFonts w:ascii="Calibri"/>
                <w:b/>
                <w:spacing w:val="-4"/>
                <w:sz w:val="16"/>
              </w:rPr>
              <w:t>0,00</w:t>
            </w:r>
          </w:p>
        </w:tc>
        <w:tc>
          <w:tcPr>
            <w:tcW w:w="1163" w:type="dxa"/>
            <w:shd w:val="clear" w:color="auto" w:fill="ECECEC"/>
          </w:tcPr>
          <w:p>
            <w:pPr>
              <w:pStyle w:val="TableParagraph"/>
              <w:spacing w:before="42"/>
              <w:ind w:right="53"/>
              <w:jc w:val="right"/>
              <w:rPr>
                <w:rFonts w:ascii="Calibri"/>
                <w:b/>
                <w:sz w:val="16"/>
              </w:rPr>
            </w:pPr>
            <w:r>
              <w:rPr>
                <w:rFonts w:ascii="Calibri"/>
                <w:b/>
                <w:spacing w:val="-4"/>
                <w:sz w:val="16"/>
              </w:rPr>
              <w:t>0,00</w:t>
            </w:r>
          </w:p>
        </w:tc>
      </w:tr>
      <w:tr>
        <w:trPr>
          <w:trHeight w:val="272" w:hRule="atLeast"/>
        </w:trPr>
        <w:tc>
          <w:tcPr>
            <w:tcW w:w="4133" w:type="dxa"/>
            <w:shd w:val="clear" w:color="auto" w:fill="ECECEC"/>
          </w:tcPr>
          <w:p>
            <w:pPr>
              <w:pStyle w:val="TableParagraph"/>
              <w:spacing w:before="42"/>
              <w:ind w:left="227"/>
              <w:rPr>
                <w:rFonts w:ascii="Calibri"/>
                <w:b/>
                <w:sz w:val="16"/>
              </w:rPr>
            </w:pPr>
            <w:r>
              <w:rPr>
                <w:rFonts w:ascii="Calibri"/>
                <w:b/>
                <w:color w:val="050505"/>
                <w:sz w:val="16"/>
              </w:rPr>
              <w:t>C)</w:t>
            </w:r>
            <w:r>
              <w:rPr>
                <w:rFonts w:ascii="Calibri"/>
                <w:b/>
                <w:color w:val="050505"/>
                <w:spacing w:val="4"/>
                <w:sz w:val="16"/>
              </w:rPr>
              <w:t> </w:t>
            </w:r>
            <w:r>
              <w:rPr>
                <w:rFonts w:ascii="Calibri"/>
                <w:b/>
                <w:color w:val="050505"/>
                <w:sz w:val="16"/>
              </w:rPr>
              <w:t>PASIVO</w:t>
            </w:r>
            <w:r>
              <w:rPr>
                <w:rFonts w:ascii="Calibri"/>
                <w:b/>
                <w:color w:val="050505"/>
                <w:spacing w:val="6"/>
                <w:sz w:val="16"/>
              </w:rPr>
              <w:t> </w:t>
            </w:r>
            <w:r>
              <w:rPr>
                <w:rFonts w:ascii="Calibri"/>
                <w:b/>
                <w:color w:val="050505"/>
                <w:spacing w:val="-2"/>
                <w:sz w:val="16"/>
              </w:rPr>
              <w:t>CORRIENTE</w:t>
            </w:r>
          </w:p>
        </w:tc>
        <w:tc>
          <w:tcPr>
            <w:tcW w:w="1165" w:type="dxa"/>
            <w:shd w:val="clear" w:color="auto" w:fill="ECECEC"/>
          </w:tcPr>
          <w:p>
            <w:pPr>
              <w:pStyle w:val="TableParagraph"/>
              <w:spacing w:before="42"/>
              <w:ind w:right="54"/>
              <w:jc w:val="right"/>
              <w:rPr>
                <w:rFonts w:ascii="Calibri"/>
                <w:b/>
                <w:sz w:val="16"/>
              </w:rPr>
            </w:pPr>
            <w:r>
              <w:rPr>
                <w:rFonts w:ascii="Calibri"/>
                <w:b/>
                <w:spacing w:val="-2"/>
                <w:sz w:val="16"/>
              </w:rPr>
              <w:t>43.239,77</w:t>
            </w:r>
          </w:p>
        </w:tc>
        <w:tc>
          <w:tcPr>
            <w:tcW w:w="1163" w:type="dxa"/>
            <w:shd w:val="clear" w:color="auto" w:fill="ECECEC"/>
          </w:tcPr>
          <w:p>
            <w:pPr>
              <w:pStyle w:val="TableParagraph"/>
              <w:spacing w:before="42"/>
              <w:ind w:right="52"/>
              <w:jc w:val="right"/>
              <w:rPr>
                <w:rFonts w:ascii="Calibri"/>
                <w:b/>
                <w:sz w:val="16"/>
              </w:rPr>
            </w:pPr>
            <w:r>
              <w:rPr>
                <w:rFonts w:ascii="Calibri"/>
                <w:b/>
                <w:spacing w:val="-2"/>
                <w:sz w:val="16"/>
              </w:rPr>
              <w:t>41.463,50</w:t>
            </w:r>
          </w:p>
        </w:tc>
      </w:tr>
      <w:tr>
        <w:trPr>
          <w:trHeight w:val="274" w:hRule="atLeast"/>
        </w:trPr>
        <w:tc>
          <w:tcPr>
            <w:tcW w:w="4133" w:type="dxa"/>
          </w:tcPr>
          <w:p>
            <w:pPr>
              <w:pStyle w:val="TableParagraph"/>
              <w:spacing w:before="42"/>
              <w:ind w:left="227"/>
              <w:rPr>
                <w:rFonts w:ascii="Calibri"/>
                <w:sz w:val="16"/>
              </w:rPr>
            </w:pPr>
            <w:r>
              <w:rPr>
                <w:rFonts w:ascii="Calibri"/>
                <w:color w:val="050505"/>
                <w:sz w:val="16"/>
              </w:rPr>
              <w:t>V.</w:t>
            </w:r>
            <w:r>
              <w:rPr>
                <w:rFonts w:ascii="Calibri"/>
                <w:color w:val="050505"/>
                <w:spacing w:val="6"/>
                <w:sz w:val="16"/>
              </w:rPr>
              <w:t> </w:t>
            </w:r>
            <w:r>
              <w:rPr>
                <w:rFonts w:ascii="Calibri"/>
                <w:color w:val="050505"/>
                <w:sz w:val="16"/>
              </w:rPr>
              <w:t>Acreedores</w:t>
            </w:r>
            <w:r>
              <w:rPr>
                <w:rFonts w:ascii="Calibri"/>
                <w:color w:val="050505"/>
                <w:spacing w:val="6"/>
                <w:sz w:val="16"/>
              </w:rPr>
              <w:t> </w:t>
            </w:r>
            <w:r>
              <w:rPr>
                <w:rFonts w:ascii="Calibri"/>
                <w:color w:val="050505"/>
                <w:sz w:val="16"/>
              </w:rPr>
              <w:t>comerciales</w:t>
            </w:r>
            <w:r>
              <w:rPr>
                <w:rFonts w:ascii="Calibri"/>
                <w:color w:val="050505"/>
                <w:spacing w:val="5"/>
                <w:sz w:val="16"/>
              </w:rPr>
              <w:t> </w:t>
            </w:r>
            <w:r>
              <w:rPr>
                <w:rFonts w:ascii="Calibri"/>
                <w:color w:val="050505"/>
                <w:sz w:val="16"/>
              </w:rPr>
              <w:t>y</w:t>
            </w:r>
            <w:r>
              <w:rPr>
                <w:rFonts w:ascii="Calibri"/>
                <w:color w:val="050505"/>
                <w:spacing w:val="7"/>
                <w:sz w:val="16"/>
              </w:rPr>
              <w:t> </w:t>
            </w:r>
            <w:r>
              <w:rPr>
                <w:rFonts w:ascii="Calibri"/>
                <w:color w:val="050505"/>
                <w:sz w:val="16"/>
              </w:rPr>
              <w:t>otras</w:t>
            </w:r>
            <w:r>
              <w:rPr>
                <w:rFonts w:ascii="Calibri"/>
                <w:color w:val="050505"/>
                <w:spacing w:val="5"/>
                <w:sz w:val="16"/>
              </w:rPr>
              <w:t> </w:t>
            </w:r>
            <w:r>
              <w:rPr>
                <w:rFonts w:ascii="Calibri"/>
                <w:color w:val="050505"/>
                <w:sz w:val="16"/>
              </w:rPr>
              <w:t>cuentas</w:t>
            </w:r>
            <w:r>
              <w:rPr>
                <w:rFonts w:ascii="Calibri"/>
                <w:color w:val="050505"/>
                <w:spacing w:val="6"/>
                <w:sz w:val="16"/>
              </w:rPr>
              <w:t> </w:t>
            </w:r>
            <w:r>
              <w:rPr>
                <w:rFonts w:ascii="Calibri"/>
                <w:color w:val="050505"/>
                <w:sz w:val="16"/>
              </w:rPr>
              <w:t>a</w:t>
            </w:r>
            <w:r>
              <w:rPr>
                <w:rFonts w:ascii="Calibri"/>
                <w:color w:val="050505"/>
                <w:spacing w:val="6"/>
                <w:sz w:val="16"/>
              </w:rPr>
              <w:t> </w:t>
            </w:r>
            <w:r>
              <w:rPr>
                <w:rFonts w:ascii="Calibri"/>
                <w:color w:val="050505"/>
                <w:spacing w:val="-4"/>
                <w:sz w:val="16"/>
              </w:rPr>
              <w:t>pagar</w:t>
            </w:r>
          </w:p>
        </w:tc>
        <w:tc>
          <w:tcPr>
            <w:tcW w:w="1165" w:type="dxa"/>
          </w:tcPr>
          <w:p>
            <w:pPr>
              <w:pStyle w:val="TableParagraph"/>
              <w:spacing w:before="42"/>
              <w:ind w:right="54"/>
              <w:jc w:val="right"/>
              <w:rPr>
                <w:rFonts w:ascii="Calibri"/>
                <w:sz w:val="16"/>
              </w:rPr>
            </w:pPr>
            <w:r>
              <w:rPr>
                <w:rFonts w:ascii="Calibri"/>
                <w:spacing w:val="-2"/>
                <w:sz w:val="16"/>
              </w:rPr>
              <w:t>43.239,77</w:t>
            </w:r>
          </w:p>
        </w:tc>
        <w:tc>
          <w:tcPr>
            <w:tcW w:w="1163" w:type="dxa"/>
          </w:tcPr>
          <w:p>
            <w:pPr>
              <w:pStyle w:val="TableParagraph"/>
              <w:spacing w:before="42"/>
              <w:ind w:right="54"/>
              <w:jc w:val="right"/>
              <w:rPr>
                <w:rFonts w:ascii="Calibri"/>
                <w:sz w:val="16"/>
              </w:rPr>
            </w:pPr>
            <w:r>
              <w:rPr>
                <w:rFonts w:ascii="Calibri"/>
                <w:spacing w:val="-2"/>
                <w:sz w:val="16"/>
              </w:rPr>
              <w:t>41.463,50</w:t>
            </w:r>
          </w:p>
        </w:tc>
      </w:tr>
      <w:tr>
        <w:trPr>
          <w:trHeight w:val="272" w:hRule="atLeast"/>
        </w:trPr>
        <w:tc>
          <w:tcPr>
            <w:tcW w:w="4133" w:type="dxa"/>
            <w:shd w:val="clear" w:color="auto" w:fill="DADADA"/>
          </w:tcPr>
          <w:p>
            <w:pPr>
              <w:pStyle w:val="TableParagraph"/>
              <w:spacing w:before="39"/>
              <w:ind w:left="62"/>
              <w:rPr>
                <w:rFonts w:ascii="Calibri"/>
                <w:b/>
                <w:sz w:val="16"/>
              </w:rPr>
            </w:pPr>
            <w:r>
              <w:rPr>
                <w:rFonts w:ascii="Calibri"/>
                <w:b/>
                <w:color w:val="050505"/>
                <w:sz w:val="16"/>
              </w:rPr>
              <w:t>TOTAL</w:t>
            </w:r>
            <w:r>
              <w:rPr>
                <w:rFonts w:ascii="Calibri"/>
                <w:b/>
                <w:color w:val="050505"/>
                <w:spacing w:val="7"/>
                <w:sz w:val="16"/>
              </w:rPr>
              <w:t> </w:t>
            </w:r>
            <w:r>
              <w:rPr>
                <w:rFonts w:ascii="Calibri"/>
                <w:b/>
                <w:color w:val="050505"/>
                <w:sz w:val="16"/>
              </w:rPr>
              <w:t>PATRIMONIO</w:t>
            </w:r>
            <w:r>
              <w:rPr>
                <w:rFonts w:ascii="Calibri"/>
                <w:b/>
                <w:color w:val="050505"/>
                <w:spacing w:val="8"/>
                <w:sz w:val="16"/>
              </w:rPr>
              <w:t> </w:t>
            </w:r>
            <w:r>
              <w:rPr>
                <w:rFonts w:ascii="Calibri"/>
                <w:b/>
                <w:color w:val="050505"/>
                <w:sz w:val="16"/>
              </w:rPr>
              <w:t>NETO</w:t>
            </w:r>
            <w:r>
              <w:rPr>
                <w:rFonts w:ascii="Calibri"/>
                <w:b/>
                <w:color w:val="050505"/>
                <w:spacing w:val="8"/>
                <w:sz w:val="16"/>
              </w:rPr>
              <w:t> </w:t>
            </w:r>
            <w:r>
              <w:rPr>
                <w:rFonts w:ascii="Calibri"/>
                <w:b/>
                <w:color w:val="050505"/>
                <w:sz w:val="16"/>
              </w:rPr>
              <w:t>Y</w:t>
            </w:r>
            <w:r>
              <w:rPr>
                <w:rFonts w:ascii="Calibri"/>
                <w:b/>
                <w:color w:val="050505"/>
                <w:spacing w:val="7"/>
                <w:sz w:val="16"/>
              </w:rPr>
              <w:t> </w:t>
            </w:r>
            <w:r>
              <w:rPr>
                <w:rFonts w:ascii="Calibri"/>
                <w:b/>
                <w:color w:val="050505"/>
                <w:spacing w:val="-2"/>
                <w:sz w:val="16"/>
              </w:rPr>
              <w:t>PASIVO</w:t>
            </w:r>
          </w:p>
        </w:tc>
        <w:tc>
          <w:tcPr>
            <w:tcW w:w="1165" w:type="dxa"/>
            <w:shd w:val="clear" w:color="auto" w:fill="DADADA"/>
          </w:tcPr>
          <w:p>
            <w:pPr>
              <w:pStyle w:val="TableParagraph"/>
              <w:spacing w:before="39"/>
              <w:ind w:right="54"/>
              <w:jc w:val="right"/>
              <w:rPr>
                <w:rFonts w:ascii="Calibri"/>
                <w:b/>
                <w:sz w:val="16"/>
              </w:rPr>
            </w:pPr>
            <w:r>
              <w:rPr>
                <w:rFonts w:ascii="Calibri"/>
                <w:b/>
                <w:spacing w:val="-2"/>
                <w:sz w:val="16"/>
              </w:rPr>
              <w:t>273.058,73</w:t>
            </w:r>
          </w:p>
        </w:tc>
        <w:tc>
          <w:tcPr>
            <w:tcW w:w="1163" w:type="dxa"/>
            <w:shd w:val="clear" w:color="auto" w:fill="DADADA"/>
          </w:tcPr>
          <w:p>
            <w:pPr>
              <w:pStyle w:val="TableParagraph"/>
              <w:spacing w:before="39"/>
              <w:ind w:right="52"/>
              <w:jc w:val="right"/>
              <w:rPr>
                <w:rFonts w:ascii="Calibri"/>
                <w:b/>
                <w:sz w:val="16"/>
              </w:rPr>
            </w:pPr>
            <w:r>
              <w:rPr>
                <w:rFonts w:ascii="Calibri"/>
                <w:b/>
                <w:spacing w:val="-2"/>
                <w:sz w:val="16"/>
              </w:rPr>
              <w:t>266.628,03</w:t>
            </w:r>
          </w:p>
        </w:tc>
      </w:tr>
    </w:tbl>
    <w:p>
      <w:pPr>
        <w:pStyle w:val="BodyText"/>
        <w:spacing w:before="4"/>
        <w:rPr>
          <w:b/>
        </w:rPr>
      </w:pPr>
    </w:p>
    <w:p>
      <w:pPr>
        <w:spacing w:before="0"/>
        <w:ind w:left="1484" w:right="452" w:firstLine="0"/>
        <w:jc w:val="center"/>
        <w:rPr>
          <w:b/>
          <w:sz w:val="22"/>
        </w:rPr>
      </w:pPr>
      <w:r>
        <w:rPr>
          <w:b/>
          <w:sz w:val="22"/>
        </w:rPr>
        <w:t>Cuenta</w:t>
      </w:r>
      <w:r>
        <w:rPr>
          <w:b/>
          <w:spacing w:val="-7"/>
          <w:sz w:val="22"/>
        </w:rPr>
        <w:t> </w:t>
      </w:r>
      <w:r>
        <w:rPr>
          <w:b/>
          <w:sz w:val="22"/>
        </w:rPr>
        <w:t>de</w:t>
      </w:r>
      <w:r>
        <w:rPr>
          <w:b/>
          <w:spacing w:val="-7"/>
          <w:sz w:val="22"/>
        </w:rPr>
        <w:t> </w:t>
      </w:r>
      <w:r>
        <w:rPr>
          <w:b/>
          <w:sz w:val="22"/>
        </w:rPr>
        <w:t>Pérdidas</w:t>
      </w:r>
      <w:r>
        <w:rPr>
          <w:b/>
          <w:spacing w:val="-6"/>
          <w:sz w:val="22"/>
        </w:rPr>
        <w:t> </w:t>
      </w:r>
      <w:r>
        <w:rPr>
          <w:b/>
          <w:sz w:val="22"/>
        </w:rPr>
        <w:t>y</w:t>
      </w:r>
      <w:r>
        <w:rPr>
          <w:b/>
          <w:spacing w:val="-8"/>
          <w:sz w:val="22"/>
        </w:rPr>
        <w:t> </w:t>
      </w:r>
      <w:r>
        <w:rPr>
          <w:b/>
          <w:spacing w:val="-2"/>
          <w:sz w:val="22"/>
        </w:rPr>
        <w:t>Ganancias</w:t>
      </w:r>
    </w:p>
    <w:p>
      <w:pPr>
        <w:pStyle w:val="BodyText"/>
        <w:spacing w:before="23"/>
        <w:rPr>
          <w:b/>
          <w:sz w:val="20"/>
        </w:rPr>
      </w:pPr>
    </w:p>
    <w:tbl>
      <w:tblPr>
        <w:tblW w:w="0" w:type="auto"/>
        <w:jc w:val="left"/>
        <w:tblInd w:w="3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0"/>
        <w:gridCol w:w="1386"/>
        <w:gridCol w:w="1038"/>
      </w:tblGrid>
      <w:tr>
        <w:trPr>
          <w:trHeight w:val="272" w:hRule="atLeast"/>
        </w:trPr>
        <w:tc>
          <w:tcPr>
            <w:tcW w:w="3520" w:type="dxa"/>
            <w:shd w:val="clear" w:color="auto" w:fill="DAE9F7"/>
          </w:tcPr>
          <w:p>
            <w:pPr>
              <w:pStyle w:val="TableParagraph"/>
              <w:spacing w:before="42"/>
              <w:ind w:left="509"/>
              <w:rPr>
                <w:rFonts w:ascii="Calibri" w:hAnsi="Calibri"/>
                <w:b/>
                <w:sz w:val="16"/>
              </w:rPr>
            </w:pPr>
            <w:r>
              <w:rPr>
                <w:rFonts w:ascii="Calibri" w:hAnsi="Calibri"/>
                <w:b/>
                <w:sz w:val="16"/>
              </w:rPr>
              <w:t>CUENTA</w:t>
            </w:r>
            <w:r>
              <w:rPr>
                <w:rFonts w:ascii="Calibri" w:hAnsi="Calibri"/>
                <w:b/>
                <w:spacing w:val="5"/>
                <w:sz w:val="16"/>
              </w:rPr>
              <w:t> </w:t>
            </w:r>
            <w:r>
              <w:rPr>
                <w:rFonts w:ascii="Calibri" w:hAnsi="Calibri"/>
                <w:b/>
                <w:sz w:val="16"/>
              </w:rPr>
              <w:t>DE</w:t>
            </w:r>
            <w:r>
              <w:rPr>
                <w:rFonts w:ascii="Calibri" w:hAnsi="Calibri"/>
                <w:b/>
                <w:spacing w:val="8"/>
                <w:sz w:val="16"/>
              </w:rPr>
              <w:t> </w:t>
            </w:r>
            <w:r>
              <w:rPr>
                <w:rFonts w:ascii="Calibri" w:hAnsi="Calibri"/>
                <w:b/>
                <w:sz w:val="16"/>
              </w:rPr>
              <w:t>PÉRDIDAS</w:t>
            </w:r>
            <w:r>
              <w:rPr>
                <w:rFonts w:ascii="Calibri" w:hAnsi="Calibri"/>
                <w:b/>
                <w:spacing w:val="5"/>
                <w:sz w:val="16"/>
              </w:rPr>
              <w:t> </w:t>
            </w:r>
            <w:r>
              <w:rPr>
                <w:rFonts w:ascii="Calibri" w:hAnsi="Calibri"/>
                <w:b/>
                <w:sz w:val="16"/>
              </w:rPr>
              <w:t>Y</w:t>
            </w:r>
            <w:r>
              <w:rPr>
                <w:rFonts w:ascii="Calibri" w:hAnsi="Calibri"/>
                <w:b/>
                <w:spacing w:val="7"/>
                <w:sz w:val="16"/>
              </w:rPr>
              <w:t> </w:t>
            </w:r>
            <w:r>
              <w:rPr>
                <w:rFonts w:ascii="Calibri" w:hAnsi="Calibri"/>
                <w:b/>
                <w:spacing w:val="-2"/>
                <w:sz w:val="16"/>
              </w:rPr>
              <w:t>GANANCIAS</w:t>
            </w:r>
          </w:p>
        </w:tc>
        <w:tc>
          <w:tcPr>
            <w:tcW w:w="1386" w:type="dxa"/>
            <w:shd w:val="clear" w:color="auto" w:fill="DAE9F7"/>
          </w:tcPr>
          <w:p>
            <w:pPr>
              <w:pStyle w:val="TableParagraph"/>
              <w:spacing w:before="42"/>
              <w:ind w:left="6"/>
              <w:jc w:val="center"/>
              <w:rPr>
                <w:rFonts w:ascii="Calibri"/>
                <w:b/>
                <w:sz w:val="16"/>
              </w:rPr>
            </w:pPr>
            <w:r>
              <w:rPr>
                <w:rFonts w:ascii="Calibri"/>
                <w:b/>
                <w:spacing w:val="-4"/>
                <w:sz w:val="16"/>
              </w:rPr>
              <w:t>2020</w:t>
            </w:r>
          </w:p>
        </w:tc>
        <w:tc>
          <w:tcPr>
            <w:tcW w:w="1038" w:type="dxa"/>
            <w:shd w:val="clear" w:color="auto" w:fill="DAE9F7"/>
          </w:tcPr>
          <w:p>
            <w:pPr>
              <w:pStyle w:val="TableParagraph"/>
              <w:spacing w:before="42"/>
              <w:ind w:left="7"/>
              <w:jc w:val="center"/>
              <w:rPr>
                <w:rFonts w:ascii="Calibri"/>
                <w:b/>
                <w:sz w:val="16"/>
              </w:rPr>
            </w:pPr>
            <w:r>
              <w:rPr>
                <w:rFonts w:ascii="Calibri"/>
                <w:b/>
                <w:spacing w:val="-4"/>
                <w:sz w:val="16"/>
              </w:rPr>
              <w:t>2019</w:t>
            </w:r>
          </w:p>
        </w:tc>
      </w:tr>
      <w:tr>
        <w:trPr>
          <w:trHeight w:val="272" w:hRule="atLeast"/>
        </w:trPr>
        <w:tc>
          <w:tcPr>
            <w:tcW w:w="3520" w:type="dxa"/>
          </w:tcPr>
          <w:p>
            <w:pPr>
              <w:pStyle w:val="TableParagraph"/>
              <w:spacing w:before="42"/>
              <w:ind w:left="62"/>
              <w:rPr>
                <w:rFonts w:ascii="Calibri"/>
                <w:sz w:val="16"/>
              </w:rPr>
            </w:pPr>
            <w:r>
              <w:rPr>
                <w:rFonts w:ascii="Calibri"/>
                <w:sz w:val="16"/>
              </w:rPr>
              <w:t>1.</w:t>
            </w:r>
            <w:r>
              <w:rPr>
                <w:rFonts w:ascii="Calibri"/>
                <w:spacing w:val="4"/>
                <w:sz w:val="16"/>
              </w:rPr>
              <w:t> </w:t>
            </w:r>
            <w:r>
              <w:rPr>
                <w:rFonts w:ascii="Calibri"/>
                <w:sz w:val="16"/>
              </w:rPr>
              <w:t>Importe</w:t>
            </w:r>
            <w:r>
              <w:rPr>
                <w:rFonts w:ascii="Calibri"/>
                <w:spacing w:val="3"/>
                <w:sz w:val="16"/>
              </w:rPr>
              <w:t> </w:t>
            </w:r>
            <w:r>
              <w:rPr>
                <w:rFonts w:ascii="Calibri"/>
                <w:sz w:val="16"/>
              </w:rPr>
              <w:t>neto</w:t>
            </w:r>
            <w:r>
              <w:rPr>
                <w:rFonts w:ascii="Calibri"/>
                <w:spacing w:val="5"/>
                <w:sz w:val="16"/>
              </w:rPr>
              <w:t> </w:t>
            </w:r>
            <w:r>
              <w:rPr>
                <w:rFonts w:ascii="Calibri"/>
                <w:sz w:val="16"/>
              </w:rPr>
              <w:t>de</w:t>
            </w:r>
            <w:r>
              <w:rPr>
                <w:rFonts w:ascii="Calibri"/>
                <w:spacing w:val="3"/>
                <w:sz w:val="16"/>
              </w:rPr>
              <w:t> </w:t>
            </w:r>
            <w:r>
              <w:rPr>
                <w:rFonts w:ascii="Calibri"/>
                <w:sz w:val="16"/>
              </w:rPr>
              <w:t>la</w:t>
            </w:r>
            <w:r>
              <w:rPr>
                <w:rFonts w:ascii="Calibri"/>
                <w:spacing w:val="4"/>
                <w:sz w:val="16"/>
              </w:rPr>
              <w:t> </w:t>
            </w:r>
            <w:r>
              <w:rPr>
                <w:rFonts w:ascii="Calibri"/>
                <w:sz w:val="16"/>
              </w:rPr>
              <w:t>cifra</w:t>
            </w:r>
            <w:r>
              <w:rPr>
                <w:rFonts w:ascii="Calibri"/>
                <w:spacing w:val="6"/>
                <w:sz w:val="16"/>
              </w:rPr>
              <w:t> </w:t>
            </w:r>
            <w:r>
              <w:rPr>
                <w:rFonts w:ascii="Calibri"/>
                <w:sz w:val="16"/>
              </w:rPr>
              <w:t>de</w:t>
            </w:r>
            <w:r>
              <w:rPr>
                <w:rFonts w:ascii="Calibri"/>
                <w:spacing w:val="3"/>
                <w:sz w:val="16"/>
              </w:rPr>
              <w:t> </w:t>
            </w:r>
            <w:r>
              <w:rPr>
                <w:rFonts w:ascii="Calibri"/>
                <w:spacing w:val="-2"/>
                <w:sz w:val="16"/>
              </w:rPr>
              <w:t>negocios</w:t>
            </w:r>
          </w:p>
        </w:tc>
        <w:tc>
          <w:tcPr>
            <w:tcW w:w="1386" w:type="dxa"/>
          </w:tcPr>
          <w:p>
            <w:pPr>
              <w:pStyle w:val="TableParagraph"/>
              <w:spacing w:before="42"/>
              <w:ind w:right="52"/>
              <w:jc w:val="right"/>
              <w:rPr>
                <w:rFonts w:ascii="Calibri"/>
                <w:sz w:val="16"/>
              </w:rPr>
            </w:pPr>
            <w:r>
              <w:rPr>
                <w:rFonts w:ascii="Calibri"/>
                <w:spacing w:val="-2"/>
                <w:sz w:val="16"/>
              </w:rPr>
              <w:t>903.070,69</w:t>
            </w:r>
          </w:p>
        </w:tc>
        <w:tc>
          <w:tcPr>
            <w:tcW w:w="1038" w:type="dxa"/>
          </w:tcPr>
          <w:p>
            <w:pPr>
              <w:pStyle w:val="TableParagraph"/>
              <w:spacing w:before="42"/>
              <w:ind w:right="52"/>
              <w:jc w:val="right"/>
              <w:rPr>
                <w:rFonts w:ascii="Calibri"/>
                <w:sz w:val="16"/>
              </w:rPr>
            </w:pPr>
            <w:r>
              <w:rPr>
                <w:rFonts w:ascii="Calibri"/>
                <w:spacing w:val="-2"/>
                <w:sz w:val="16"/>
              </w:rPr>
              <w:t>916.697,75</w:t>
            </w:r>
          </w:p>
        </w:tc>
      </w:tr>
      <w:tr>
        <w:trPr>
          <w:trHeight w:val="274" w:hRule="atLeast"/>
        </w:trPr>
        <w:tc>
          <w:tcPr>
            <w:tcW w:w="3520" w:type="dxa"/>
          </w:tcPr>
          <w:p>
            <w:pPr>
              <w:pStyle w:val="TableParagraph"/>
              <w:spacing w:before="42"/>
              <w:ind w:left="62"/>
              <w:rPr>
                <w:rFonts w:ascii="Calibri"/>
                <w:sz w:val="16"/>
              </w:rPr>
            </w:pPr>
            <w:r>
              <w:rPr>
                <w:rFonts w:ascii="Calibri"/>
                <w:sz w:val="16"/>
              </w:rPr>
              <w:t>6.</w:t>
            </w:r>
            <w:r>
              <w:rPr>
                <w:rFonts w:ascii="Calibri"/>
                <w:spacing w:val="4"/>
                <w:sz w:val="16"/>
              </w:rPr>
              <w:t> </w:t>
            </w:r>
            <w:r>
              <w:rPr>
                <w:rFonts w:ascii="Calibri"/>
                <w:sz w:val="16"/>
              </w:rPr>
              <w:t>Gastos</w:t>
            </w:r>
            <w:r>
              <w:rPr>
                <w:rFonts w:ascii="Calibri"/>
                <w:spacing w:val="3"/>
                <w:sz w:val="16"/>
              </w:rPr>
              <w:t> </w:t>
            </w:r>
            <w:r>
              <w:rPr>
                <w:rFonts w:ascii="Calibri"/>
                <w:sz w:val="16"/>
              </w:rPr>
              <w:t>de</w:t>
            </w:r>
            <w:r>
              <w:rPr>
                <w:rFonts w:ascii="Calibri"/>
                <w:spacing w:val="5"/>
                <w:sz w:val="16"/>
              </w:rPr>
              <w:t> </w:t>
            </w:r>
            <w:r>
              <w:rPr>
                <w:rFonts w:ascii="Calibri"/>
                <w:spacing w:val="-2"/>
                <w:sz w:val="16"/>
              </w:rPr>
              <w:t>personal</w:t>
            </w:r>
          </w:p>
        </w:tc>
        <w:tc>
          <w:tcPr>
            <w:tcW w:w="1386" w:type="dxa"/>
          </w:tcPr>
          <w:p>
            <w:pPr>
              <w:pStyle w:val="TableParagraph"/>
              <w:spacing w:before="42"/>
              <w:ind w:right="52"/>
              <w:jc w:val="right"/>
              <w:rPr>
                <w:rFonts w:ascii="Calibri"/>
                <w:sz w:val="16"/>
              </w:rPr>
            </w:pPr>
            <w:r>
              <w:rPr>
                <w:rFonts w:ascii="Calibri"/>
                <w:sz w:val="16"/>
              </w:rPr>
              <w:t>-</w:t>
            </w:r>
            <w:r>
              <w:rPr>
                <w:rFonts w:ascii="Calibri"/>
                <w:spacing w:val="-2"/>
                <w:sz w:val="16"/>
              </w:rPr>
              <w:t>861.841,31</w:t>
            </w:r>
          </w:p>
        </w:tc>
        <w:tc>
          <w:tcPr>
            <w:tcW w:w="1038" w:type="dxa"/>
          </w:tcPr>
          <w:p>
            <w:pPr>
              <w:pStyle w:val="TableParagraph"/>
              <w:spacing w:before="42"/>
              <w:ind w:right="52"/>
              <w:jc w:val="right"/>
              <w:rPr>
                <w:rFonts w:ascii="Calibri"/>
                <w:sz w:val="16"/>
              </w:rPr>
            </w:pPr>
            <w:r>
              <w:rPr>
                <w:rFonts w:ascii="Calibri"/>
                <w:sz w:val="16"/>
              </w:rPr>
              <w:t>-</w:t>
            </w:r>
            <w:r>
              <w:rPr>
                <w:rFonts w:ascii="Calibri"/>
                <w:spacing w:val="-2"/>
                <w:sz w:val="16"/>
              </w:rPr>
              <w:t>875.379,44</w:t>
            </w:r>
          </w:p>
        </w:tc>
      </w:tr>
      <w:tr>
        <w:trPr>
          <w:trHeight w:val="272" w:hRule="atLeast"/>
        </w:trPr>
        <w:tc>
          <w:tcPr>
            <w:tcW w:w="3520" w:type="dxa"/>
          </w:tcPr>
          <w:p>
            <w:pPr>
              <w:pStyle w:val="TableParagraph"/>
              <w:spacing w:line="176" w:lineRule="exact" w:before="77"/>
              <w:ind w:left="62"/>
              <w:rPr>
                <w:rFonts w:ascii="Calibri" w:hAnsi="Calibri"/>
                <w:sz w:val="16"/>
              </w:rPr>
            </w:pPr>
            <w:r>
              <w:rPr>
                <w:rFonts w:ascii="Calibri" w:hAnsi="Calibri"/>
                <w:sz w:val="16"/>
              </w:rPr>
              <w:t>7.</w:t>
            </w:r>
            <w:r>
              <w:rPr>
                <w:rFonts w:ascii="Calibri" w:hAnsi="Calibri"/>
                <w:spacing w:val="4"/>
                <w:sz w:val="16"/>
              </w:rPr>
              <w:t> </w:t>
            </w:r>
            <w:r>
              <w:rPr>
                <w:rFonts w:ascii="Calibri" w:hAnsi="Calibri"/>
                <w:sz w:val="16"/>
              </w:rPr>
              <w:t>Otros</w:t>
            </w:r>
            <w:r>
              <w:rPr>
                <w:rFonts w:ascii="Calibri" w:hAnsi="Calibri"/>
                <w:spacing w:val="4"/>
                <w:sz w:val="16"/>
              </w:rPr>
              <w:t> </w:t>
            </w:r>
            <w:r>
              <w:rPr>
                <w:rFonts w:ascii="Calibri" w:hAnsi="Calibri"/>
                <w:sz w:val="16"/>
              </w:rPr>
              <w:t>gastos</w:t>
            </w:r>
            <w:r>
              <w:rPr>
                <w:rFonts w:ascii="Calibri" w:hAnsi="Calibri"/>
                <w:spacing w:val="3"/>
                <w:sz w:val="16"/>
              </w:rPr>
              <w:t> </w:t>
            </w:r>
            <w:r>
              <w:rPr>
                <w:rFonts w:ascii="Calibri" w:hAnsi="Calibri"/>
                <w:sz w:val="16"/>
              </w:rPr>
              <w:t>de</w:t>
            </w:r>
            <w:r>
              <w:rPr>
                <w:rFonts w:ascii="Calibri" w:hAnsi="Calibri"/>
                <w:spacing w:val="4"/>
                <w:sz w:val="16"/>
              </w:rPr>
              <w:t> </w:t>
            </w:r>
            <w:r>
              <w:rPr>
                <w:rFonts w:ascii="Calibri" w:hAnsi="Calibri"/>
                <w:spacing w:val="-2"/>
                <w:sz w:val="16"/>
              </w:rPr>
              <w:t>explotación</w:t>
            </w:r>
          </w:p>
        </w:tc>
        <w:tc>
          <w:tcPr>
            <w:tcW w:w="1386" w:type="dxa"/>
          </w:tcPr>
          <w:p>
            <w:pPr>
              <w:pStyle w:val="TableParagraph"/>
              <w:spacing w:before="39"/>
              <w:ind w:right="52"/>
              <w:jc w:val="right"/>
              <w:rPr>
                <w:rFonts w:ascii="Calibri"/>
                <w:sz w:val="16"/>
              </w:rPr>
            </w:pPr>
            <w:r>
              <w:rPr>
                <w:rFonts w:ascii="Calibri"/>
                <w:sz w:val="16"/>
              </w:rPr>
              <w:t>-</w:t>
            </w:r>
            <w:r>
              <w:rPr>
                <w:rFonts w:ascii="Calibri"/>
                <w:spacing w:val="-2"/>
                <w:sz w:val="16"/>
              </w:rPr>
              <w:t>32.784,54</w:t>
            </w:r>
          </w:p>
        </w:tc>
        <w:tc>
          <w:tcPr>
            <w:tcW w:w="1038" w:type="dxa"/>
          </w:tcPr>
          <w:p>
            <w:pPr>
              <w:pStyle w:val="TableParagraph"/>
              <w:spacing w:before="39"/>
              <w:ind w:right="52"/>
              <w:jc w:val="right"/>
              <w:rPr>
                <w:rFonts w:ascii="Calibri"/>
                <w:sz w:val="16"/>
              </w:rPr>
            </w:pPr>
            <w:r>
              <w:rPr>
                <w:rFonts w:ascii="Calibri"/>
                <w:sz w:val="16"/>
              </w:rPr>
              <w:t>-</w:t>
            </w:r>
            <w:r>
              <w:rPr>
                <w:rFonts w:ascii="Calibri"/>
                <w:spacing w:val="-2"/>
                <w:sz w:val="16"/>
              </w:rPr>
              <w:t>33.613,62</w:t>
            </w:r>
          </w:p>
        </w:tc>
      </w:tr>
      <w:tr>
        <w:trPr>
          <w:trHeight w:val="272" w:hRule="atLeast"/>
        </w:trPr>
        <w:tc>
          <w:tcPr>
            <w:tcW w:w="3520" w:type="dxa"/>
          </w:tcPr>
          <w:p>
            <w:pPr>
              <w:pStyle w:val="TableParagraph"/>
              <w:spacing w:before="39"/>
              <w:ind w:left="62"/>
              <w:rPr>
                <w:rFonts w:ascii="Calibri" w:hAnsi="Calibri"/>
                <w:sz w:val="16"/>
              </w:rPr>
            </w:pPr>
            <w:r>
              <w:rPr>
                <w:rFonts w:ascii="Calibri" w:hAnsi="Calibri"/>
                <w:sz w:val="16"/>
              </w:rPr>
              <w:t>8.</w:t>
            </w:r>
            <w:r>
              <w:rPr>
                <w:rFonts w:ascii="Calibri" w:hAnsi="Calibri"/>
                <w:spacing w:val="7"/>
                <w:sz w:val="16"/>
              </w:rPr>
              <w:t> </w:t>
            </w:r>
            <w:r>
              <w:rPr>
                <w:rFonts w:ascii="Calibri" w:hAnsi="Calibri"/>
                <w:sz w:val="16"/>
              </w:rPr>
              <w:t>Amortización</w:t>
            </w:r>
            <w:r>
              <w:rPr>
                <w:rFonts w:ascii="Calibri" w:hAnsi="Calibri"/>
                <w:spacing w:val="6"/>
                <w:sz w:val="16"/>
              </w:rPr>
              <w:t> </w:t>
            </w:r>
            <w:r>
              <w:rPr>
                <w:rFonts w:ascii="Calibri" w:hAnsi="Calibri"/>
                <w:sz w:val="16"/>
              </w:rPr>
              <w:t>del</w:t>
            </w:r>
            <w:r>
              <w:rPr>
                <w:rFonts w:ascii="Calibri" w:hAnsi="Calibri"/>
                <w:spacing w:val="6"/>
                <w:sz w:val="16"/>
              </w:rPr>
              <w:t> </w:t>
            </w:r>
            <w:r>
              <w:rPr>
                <w:rFonts w:ascii="Calibri" w:hAnsi="Calibri"/>
                <w:spacing w:val="-2"/>
                <w:sz w:val="16"/>
              </w:rPr>
              <w:t>inmovilizado</w:t>
            </w:r>
          </w:p>
        </w:tc>
        <w:tc>
          <w:tcPr>
            <w:tcW w:w="1386" w:type="dxa"/>
          </w:tcPr>
          <w:p>
            <w:pPr>
              <w:pStyle w:val="TableParagraph"/>
              <w:spacing w:before="39"/>
              <w:ind w:right="51"/>
              <w:jc w:val="right"/>
              <w:rPr>
                <w:rFonts w:ascii="Calibri"/>
                <w:sz w:val="16"/>
              </w:rPr>
            </w:pPr>
            <w:r>
              <w:rPr>
                <w:rFonts w:ascii="Calibri"/>
                <w:sz w:val="16"/>
              </w:rPr>
              <w:t>-</w:t>
            </w:r>
            <w:r>
              <w:rPr>
                <w:rFonts w:ascii="Calibri"/>
                <w:spacing w:val="-2"/>
                <w:sz w:val="16"/>
              </w:rPr>
              <w:t>2.882,17</w:t>
            </w:r>
          </w:p>
        </w:tc>
        <w:tc>
          <w:tcPr>
            <w:tcW w:w="1038" w:type="dxa"/>
          </w:tcPr>
          <w:p>
            <w:pPr>
              <w:pStyle w:val="TableParagraph"/>
              <w:spacing w:before="39"/>
              <w:ind w:right="52"/>
              <w:jc w:val="right"/>
              <w:rPr>
                <w:rFonts w:ascii="Calibri"/>
                <w:sz w:val="16"/>
              </w:rPr>
            </w:pPr>
            <w:r>
              <w:rPr>
                <w:rFonts w:ascii="Calibri"/>
                <w:sz w:val="16"/>
              </w:rPr>
              <w:t>-</w:t>
            </w:r>
            <w:r>
              <w:rPr>
                <w:rFonts w:ascii="Calibri"/>
                <w:spacing w:val="-2"/>
                <w:sz w:val="16"/>
              </w:rPr>
              <w:t>2.607,80</w:t>
            </w:r>
          </w:p>
        </w:tc>
      </w:tr>
      <w:tr>
        <w:trPr>
          <w:trHeight w:val="272" w:hRule="atLeast"/>
        </w:trPr>
        <w:tc>
          <w:tcPr>
            <w:tcW w:w="3520" w:type="dxa"/>
          </w:tcPr>
          <w:p>
            <w:pPr>
              <w:pStyle w:val="TableParagraph"/>
              <w:spacing w:before="39"/>
              <w:ind w:left="62"/>
              <w:rPr>
                <w:rFonts w:ascii="Calibri"/>
                <w:sz w:val="16"/>
              </w:rPr>
            </w:pPr>
            <w:r>
              <w:rPr>
                <w:rFonts w:ascii="Calibri"/>
                <w:sz w:val="16"/>
              </w:rPr>
              <w:t>12.</w:t>
            </w:r>
            <w:r>
              <w:rPr>
                <w:rFonts w:ascii="Calibri"/>
                <w:spacing w:val="4"/>
                <w:sz w:val="16"/>
              </w:rPr>
              <w:t> </w:t>
            </w:r>
            <w:r>
              <w:rPr>
                <w:rFonts w:ascii="Calibri"/>
                <w:sz w:val="16"/>
              </w:rPr>
              <w:t>Otros</w:t>
            </w:r>
            <w:r>
              <w:rPr>
                <w:rFonts w:ascii="Calibri"/>
                <w:spacing w:val="4"/>
                <w:sz w:val="16"/>
              </w:rPr>
              <w:t> </w:t>
            </w:r>
            <w:r>
              <w:rPr>
                <w:rFonts w:ascii="Calibri"/>
                <w:spacing w:val="-2"/>
                <w:sz w:val="16"/>
              </w:rPr>
              <w:t>resultados</w:t>
            </w:r>
          </w:p>
        </w:tc>
        <w:tc>
          <w:tcPr>
            <w:tcW w:w="1386" w:type="dxa"/>
          </w:tcPr>
          <w:p>
            <w:pPr>
              <w:pStyle w:val="TableParagraph"/>
              <w:spacing w:before="39"/>
              <w:ind w:right="51"/>
              <w:jc w:val="right"/>
              <w:rPr>
                <w:rFonts w:ascii="Calibri"/>
                <w:sz w:val="16"/>
              </w:rPr>
            </w:pPr>
            <w:r>
              <w:rPr>
                <w:rFonts w:ascii="Calibri"/>
                <w:spacing w:val="-2"/>
                <w:sz w:val="16"/>
              </w:rPr>
              <w:t>376,73</w:t>
            </w:r>
          </w:p>
        </w:tc>
        <w:tc>
          <w:tcPr>
            <w:tcW w:w="1038" w:type="dxa"/>
          </w:tcPr>
          <w:p>
            <w:pPr>
              <w:pStyle w:val="TableParagraph"/>
              <w:spacing w:before="39"/>
              <w:ind w:right="52"/>
              <w:jc w:val="right"/>
              <w:rPr>
                <w:rFonts w:ascii="Calibri"/>
                <w:sz w:val="16"/>
              </w:rPr>
            </w:pPr>
            <w:r>
              <w:rPr>
                <w:rFonts w:ascii="Calibri"/>
                <w:sz w:val="16"/>
              </w:rPr>
              <w:t>-</w:t>
            </w:r>
            <w:r>
              <w:rPr>
                <w:rFonts w:ascii="Calibri"/>
                <w:spacing w:val="-4"/>
                <w:sz w:val="16"/>
              </w:rPr>
              <w:t>1,13</w:t>
            </w:r>
          </w:p>
        </w:tc>
      </w:tr>
      <w:tr>
        <w:trPr>
          <w:trHeight w:val="272" w:hRule="atLeast"/>
        </w:trPr>
        <w:tc>
          <w:tcPr>
            <w:tcW w:w="3520" w:type="dxa"/>
          </w:tcPr>
          <w:p>
            <w:pPr>
              <w:pStyle w:val="TableParagraph"/>
              <w:spacing w:before="42"/>
              <w:ind w:left="62"/>
              <w:rPr>
                <w:rFonts w:ascii="Calibri" w:hAnsi="Calibri"/>
                <w:b/>
                <w:sz w:val="16"/>
              </w:rPr>
            </w:pPr>
            <w:r>
              <w:rPr>
                <w:rFonts w:ascii="Calibri" w:hAnsi="Calibri"/>
                <w:b/>
                <w:sz w:val="16"/>
              </w:rPr>
              <w:t>A)</w:t>
            </w:r>
            <w:r>
              <w:rPr>
                <w:rFonts w:ascii="Calibri" w:hAnsi="Calibri"/>
                <w:b/>
                <w:spacing w:val="5"/>
                <w:sz w:val="16"/>
              </w:rPr>
              <w:t> </w:t>
            </w:r>
            <w:r>
              <w:rPr>
                <w:rFonts w:ascii="Calibri" w:hAnsi="Calibri"/>
                <w:b/>
                <w:sz w:val="16"/>
              </w:rPr>
              <w:t>RESULTADO</w:t>
            </w:r>
            <w:r>
              <w:rPr>
                <w:rFonts w:ascii="Calibri" w:hAnsi="Calibri"/>
                <w:b/>
                <w:spacing w:val="7"/>
                <w:sz w:val="16"/>
              </w:rPr>
              <w:t> </w:t>
            </w:r>
            <w:r>
              <w:rPr>
                <w:rFonts w:ascii="Calibri" w:hAnsi="Calibri"/>
                <w:b/>
                <w:sz w:val="16"/>
              </w:rPr>
              <w:t>DE</w:t>
            </w:r>
            <w:r>
              <w:rPr>
                <w:rFonts w:ascii="Calibri" w:hAnsi="Calibri"/>
                <w:b/>
                <w:spacing w:val="8"/>
                <w:sz w:val="16"/>
              </w:rPr>
              <w:t> </w:t>
            </w:r>
            <w:r>
              <w:rPr>
                <w:rFonts w:ascii="Calibri" w:hAnsi="Calibri"/>
                <w:b/>
                <w:spacing w:val="-2"/>
                <w:sz w:val="16"/>
              </w:rPr>
              <w:t>EXPLOTACIÓN</w:t>
            </w:r>
          </w:p>
        </w:tc>
        <w:tc>
          <w:tcPr>
            <w:tcW w:w="1386" w:type="dxa"/>
          </w:tcPr>
          <w:p>
            <w:pPr>
              <w:pStyle w:val="TableParagraph"/>
              <w:spacing w:before="42"/>
              <w:ind w:right="51"/>
              <w:jc w:val="right"/>
              <w:rPr>
                <w:rFonts w:ascii="Calibri"/>
                <w:b/>
                <w:sz w:val="16"/>
              </w:rPr>
            </w:pPr>
            <w:r>
              <w:rPr>
                <w:rFonts w:ascii="Calibri"/>
                <w:b/>
                <w:spacing w:val="-2"/>
                <w:sz w:val="16"/>
              </w:rPr>
              <w:t>5.939,40</w:t>
            </w:r>
          </w:p>
        </w:tc>
        <w:tc>
          <w:tcPr>
            <w:tcW w:w="1038" w:type="dxa"/>
          </w:tcPr>
          <w:p>
            <w:pPr>
              <w:pStyle w:val="TableParagraph"/>
              <w:spacing w:before="42"/>
              <w:ind w:right="52"/>
              <w:jc w:val="right"/>
              <w:rPr>
                <w:rFonts w:ascii="Calibri"/>
                <w:b/>
                <w:sz w:val="16"/>
              </w:rPr>
            </w:pPr>
            <w:r>
              <w:rPr>
                <w:rFonts w:ascii="Calibri"/>
                <w:b/>
                <w:spacing w:val="-2"/>
                <w:sz w:val="16"/>
              </w:rPr>
              <w:t>5.095,76</w:t>
            </w:r>
          </w:p>
        </w:tc>
      </w:tr>
      <w:tr>
        <w:trPr>
          <w:trHeight w:val="272" w:hRule="atLeast"/>
        </w:trPr>
        <w:tc>
          <w:tcPr>
            <w:tcW w:w="3520" w:type="dxa"/>
          </w:tcPr>
          <w:p>
            <w:pPr>
              <w:pStyle w:val="TableParagraph"/>
              <w:spacing w:before="42"/>
              <w:ind w:left="62"/>
              <w:rPr>
                <w:rFonts w:ascii="Calibri"/>
                <w:b/>
                <w:sz w:val="16"/>
              </w:rPr>
            </w:pPr>
            <w:r>
              <w:rPr>
                <w:rFonts w:ascii="Calibri"/>
                <w:b/>
                <w:sz w:val="16"/>
              </w:rPr>
              <w:t>B)</w:t>
            </w:r>
            <w:r>
              <w:rPr>
                <w:rFonts w:ascii="Calibri"/>
                <w:b/>
                <w:spacing w:val="5"/>
                <w:sz w:val="16"/>
              </w:rPr>
              <w:t> </w:t>
            </w:r>
            <w:r>
              <w:rPr>
                <w:rFonts w:ascii="Calibri"/>
                <w:b/>
                <w:sz w:val="16"/>
              </w:rPr>
              <w:t>RESULTADO</w:t>
            </w:r>
            <w:r>
              <w:rPr>
                <w:rFonts w:ascii="Calibri"/>
                <w:b/>
                <w:spacing w:val="7"/>
                <w:sz w:val="16"/>
              </w:rPr>
              <w:t> </w:t>
            </w:r>
            <w:r>
              <w:rPr>
                <w:rFonts w:ascii="Calibri"/>
                <w:b/>
                <w:spacing w:val="-2"/>
                <w:sz w:val="16"/>
              </w:rPr>
              <w:t>FINANCIERO</w:t>
            </w:r>
          </w:p>
        </w:tc>
        <w:tc>
          <w:tcPr>
            <w:tcW w:w="1386" w:type="dxa"/>
          </w:tcPr>
          <w:p>
            <w:pPr>
              <w:pStyle w:val="TableParagraph"/>
              <w:spacing w:before="42"/>
              <w:ind w:right="52"/>
              <w:jc w:val="right"/>
              <w:rPr>
                <w:rFonts w:ascii="Calibri"/>
                <w:b/>
                <w:sz w:val="16"/>
              </w:rPr>
            </w:pPr>
            <w:r>
              <w:rPr>
                <w:rFonts w:ascii="Calibri"/>
                <w:b/>
                <w:spacing w:val="-4"/>
                <w:sz w:val="16"/>
              </w:rPr>
              <w:t>0,00</w:t>
            </w:r>
          </w:p>
        </w:tc>
        <w:tc>
          <w:tcPr>
            <w:tcW w:w="1038" w:type="dxa"/>
          </w:tcPr>
          <w:p>
            <w:pPr>
              <w:pStyle w:val="TableParagraph"/>
              <w:spacing w:before="42"/>
              <w:ind w:right="52"/>
              <w:jc w:val="right"/>
              <w:rPr>
                <w:rFonts w:ascii="Calibri"/>
                <w:b/>
                <w:sz w:val="16"/>
              </w:rPr>
            </w:pPr>
            <w:r>
              <w:rPr>
                <w:rFonts w:ascii="Calibri"/>
                <w:b/>
                <w:spacing w:val="-4"/>
                <w:sz w:val="16"/>
              </w:rPr>
              <w:t>0,00</w:t>
            </w:r>
          </w:p>
        </w:tc>
      </w:tr>
      <w:tr>
        <w:trPr>
          <w:trHeight w:val="274" w:hRule="atLeast"/>
        </w:trPr>
        <w:tc>
          <w:tcPr>
            <w:tcW w:w="3520" w:type="dxa"/>
          </w:tcPr>
          <w:p>
            <w:pPr>
              <w:pStyle w:val="TableParagraph"/>
              <w:spacing w:before="42"/>
              <w:ind w:left="62"/>
              <w:rPr>
                <w:rFonts w:ascii="Calibri"/>
                <w:b/>
                <w:sz w:val="16"/>
              </w:rPr>
            </w:pPr>
            <w:r>
              <w:rPr>
                <w:rFonts w:ascii="Calibri"/>
                <w:b/>
                <w:sz w:val="16"/>
              </w:rPr>
              <w:t>C)</w:t>
            </w:r>
            <w:r>
              <w:rPr>
                <w:rFonts w:ascii="Calibri"/>
                <w:b/>
                <w:spacing w:val="3"/>
                <w:sz w:val="16"/>
              </w:rPr>
              <w:t> </w:t>
            </w:r>
            <w:r>
              <w:rPr>
                <w:rFonts w:ascii="Calibri"/>
                <w:b/>
                <w:sz w:val="16"/>
              </w:rPr>
              <w:t>RESULTADO</w:t>
            </w:r>
            <w:r>
              <w:rPr>
                <w:rFonts w:ascii="Calibri"/>
                <w:b/>
                <w:spacing w:val="7"/>
                <w:sz w:val="16"/>
              </w:rPr>
              <w:t> </w:t>
            </w:r>
            <w:r>
              <w:rPr>
                <w:rFonts w:ascii="Calibri"/>
                <w:b/>
                <w:sz w:val="16"/>
              </w:rPr>
              <w:t>ANTES</w:t>
            </w:r>
            <w:r>
              <w:rPr>
                <w:rFonts w:ascii="Calibri"/>
                <w:b/>
                <w:spacing w:val="6"/>
                <w:sz w:val="16"/>
              </w:rPr>
              <w:t> </w:t>
            </w:r>
            <w:r>
              <w:rPr>
                <w:rFonts w:ascii="Calibri"/>
                <w:b/>
                <w:sz w:val="16"/>
              </w:rPr>
              <w:t>DE</w:t>
            </w:r>
            <w:r>
              <w:rPr>
                <w:rFonts w:ascii="Calibri"/>
                <w:b/>
                <w:spacing w:val="8"/>
                <w:sz w:val="16"/>
              </w:rPr>
              <w:t> </w:t>
            </w:r>
            <w:r>
              <w:rPr>
                <w:rFonts w:ascii="Calibri"/>
                <w:b/>
                <w:spacing w:val="-2"/>
                <w:sz w:val="16"/>
              </w:rPr>
              <w:t>IMPUESTOS</w:t>
            </w:r>
          </w:p>
        </w:tc>
        <w:tc>
          <w:tcPr>
            <w:tcW w:w="1386" w:type="dxa"/>
          </w:tcPr>
          <w:p>
            <w:pPr>
              <w:pStyle w:val="TableParagraph"/>
              <w:spacing w:before="42"/>
              <w:ind w:right="51"/>
              <w:jc w:val="right"/>
              <w:rPr>
                <w:rFonts w:ascii="Calibri"/>
                <w:b/>
                <w:sz w:val="16"/>
              </w:rPr>
            </w:pPr>
            <w:r>
              <w:rPr>
                <w:rFonts w:ascii="Calibri"/>
                <w:b/>
                <w:spacing w:val="-2"/>
                <w:sz w:val="16"/>
              </w:rPr>
              <w:t>5.939,40</w:t>
            </w:r>
          </w:p>
        </w:tc>
        <w:tc>
          <w:tcPr>
            <w:tcW w:w="1038" w:type="dxa"/>
          </w:tcPr>
          <w:p>
            <w:pPr>
              <w:pStyle w:val="TableParagraph"/>
              <w:spacing w:before="42"/>
              <w:ind w:right="52"/>
              <w:jc w:val="right"/>
              <w:rPr>
                <w:rFonts w:ascii="Calibri"/>
                <w:b/>
                <w:sz w:val="16"/>
              </w:rPr>
            </w:pPr>
            <w:r>
              <w:rPr>
                <w:rFonts w:ascii="Calibri"/>
                <w:b/>
                <w:spacing w:val="-2"/>
                <w:sz w:val="16"/>
              </w:rPr>
              <w:t>5.095,76</w:t>
            </w:r>
          </w:p>
        </w:tc>
      </w:tr>
      <w:tr>
        <w:trPr>
          <w:trHeight w:val="272" w:hRule="atLeast"/>
        </w:trPr>
        <w:tc>
          <w:tcPr>
            <w:tcW w:w="3520" w:type="dxa"/>
          </w:tcPr>
          <w:p>
            <w:pPr>
              <w:pStyle w:val="TableParagraph"/>
              <w:spacing w:before="39"/>
              <w:ind w:left="62"/>
              <w:rPr>
                <w:rFonts w:ascii="Calibri"/>
                <w:sz w:val="16"/>
              </w:rPr>
            </w:pPr>
            <w:r>
              <w:rPr>
                <w:rFonts w:ascii="Calibri"/>
                <w:sz w:val="16"/>
              </w:rPr>
              <w:t>18.</w:t>
            </w:r>
            <w:r>
              <w:rPr>
                <w:rFonts w:ascii="Calibri"/>
                <w:spacing w:val="6"/>
                <w:sz w:val="16"/>
              </w:rPr>
              <w:t> </w:t>
            </w:r>
            <w:r>
              <w:rPr>
                <w:rFonts w:ascii="Calibri"/>
                <w:sz w:val="16"/>
              </w:rPr>
              <w:t>Impuestos</w:t>
            </w:r>
            <w:r>
              <w:rPr>
                <w:rFonts w:ascii="Calibri"/>
                <w:spacing w:val="7"/>
                <w:sz w:val="16"/>
              </w:rPr>
              <w:t> </w:t>
            </w:r>
            <w:r>
              <w:rPr>
                <w:rFonts w:ascii="Calibri"/>
                <w:sz w:val="16"/>
              </w:rPr>
              <w:t>sobre</w:t>
            </w:r>
            <w:r>
              <w:rPr>
                <w:rFonts w:ascii="Calibri"/>
                <w:spacing w:val="5"/>
                <w:sz w:val="16"/>
              </w:rPr>
              <w:t> </w:t>
            </w:r>
            <w:r>
              <w:rPr>
                <w:rFonts w:ascii="Calibri"/>
                <w:spacing w:val="-2"/>
                <w:sz w:val="16"/>
              </w:rPr>
              <w:t>beneficios</w:t>
            </w:r>
          </w:p>
        </w:tc>
        <w:tc>
          <w:tcPr>
            <w:tcW w:w="1386" w:type="dxa"/>
          </w:tcPr>
          <w:p>
            <w:pPr>
              <w:pStyle w:val="TableParagraph"/>
              <w:spacing w:before="39"/>
              <w:ind w:right="51"/>
              <w:jc w:val="right"/>
              <w:rPr>
                <w:rFonts w:ascii="Calibri"/>
                <w:sz w:val="16"/>
              </w:rPr>
            </w:pPr>
            <w:r>
              <w:rPr>
                <w:rFonts w:ascii="Calibri"/>
                <w:sz w:val="16"/>
              </w:rPr>
              <w:t>-</w:t>
            </w:r>
            <w:r>
              <w:rPr>
                <w:rFonts w:ascii="Calibri"/>
                <w:spacing w:val="-2"/>
                <w:sz w:val="16"/>
              </w:rPr>
              <w:t>1.284,97</w:t>
            </w:r>
          </w:p>
        </w:tc>
        <w:tc>
          <w:tcPr>
            <w:tcW w:w="1038" w:type="dxa"/>
          </w:tcPr>
          <w:p>
            <w:pPr>
              <w:pStyle w:val="TableParagraph"/>
              <w:spacing w:before="39"/>
              <w:ind w:right="52"/>
              <w:jc w:val="right"/>
              <w:rPr>
                <w:rFonts w:ascii="Calibri"/>
                <w:sz w:val="16"/>
              </w:rPr>
            </w:pPr>
            <w:r>
              <w:rPr>
                <w:rFonts w:ascii="Calibri"/>
                <w:sz w:val="16"/>
              </w:rPr>
              <w:t>-</w:t>
            </w:r>
            <w:r>
              <w:rPr>
                <w:rFonts w:ascii="Calibri"/>
                <w:spacing w:val="-2"/>
                <w:sz w:val="16"/>
              </w:rPr>
              <w:t>764,43</w:t>
            </w:r>
          </w:p>
        </w:tc>
      </w:tr>
      <w:tr>
        <w:trPr>
          <w:trHeight w:val="272" w:hRule="atLeast"/>
        </w:trPr>
        <w:tc>
          <w:tcPr>
            <w:tcW w:w="3520" w:type="dxa"/>
            <w:shd w:val="clear" w:color="auto" w:fill="C0C0C0"/>
          </w:tcPr>
          <w:p>
            <w:pPr>
              <w:pStyle w:val="TableParagraph"/>
              <w:spacing w:before="39"/>
              <w:ind w:left="686"/>
              <w:rPr>
                <w:rFonts w:ascii="Calibri"/>
                <w:b/>
                <w:sz w:val="16"/>
              </w:rPr>
            </w:pPr>
            <w:r>
              <w:rPr>
                <w:rFonts w:ascii="Calibri"/>
                <w:b/>
                <w:sz w:val="16"/>
              </w:rPr>
              <w:t>A.5)</w:t>
            </w:r>
            <w:r>
              <w:rPr>
                <w:rFonts w:ascii="Calibri"/>
                <w:b/>
                <w:spacing w:val="6"/>
                <w:sz w:val="16"/>
              </w:rPr>
              <w:t> </w:t>
            </w:r>
            <w:r>
              <w:rPr>
                <w:rFonts w:ascii="Calibri"/>
                <w:b/>
                <w:sz w:val="16"/>
              </w:rPr>
              <w:t>RESULTADO</w:t>
            </w:r>
            <w:r>
              <w:rPr>
                <w:rFonts w:ascii="Calibri"/>
                <w:b/>
                <w:spacing w:val="7"/>
                <w:sz w:val="16"/>
              </w:rPr>
              <w:t> </w:t>
            </w:r>
            <w:r>
              <w:rPr>
                <w:rFonts w:ascii="Calibri"/>
                <w:b/>
                <w:sz w:val="16"/>
              </w:rPr>
              <w:t>DEL</w:t>
            </w:r>
            <w:r>
              <w:rPr>
                <w:rFonts w:ascii="Calibri"/>
                <w:b/>
                <w:spacing w:val="8"/>
                <w:sz w:val="16"/>
              </w:rPr>
              <w:t> </w:t>
            </w:r>
            <w:r>
              <w:rPr>
                <w:rFonts w:ascii="Calibri"/>
                <w:b/>
                <w:spacing w:val="-2"/>
                <w:sz w:val="16"/>
              </w:rPr>
              <w:t>EJERCICIO</w:t>
            </w:r>
          </w:p>
        </w:tc>
        <w:tc>
          <w:tcPr>
            <w:tcW w:w="1386" w:type="dxa"/>
            <w:shd w:val="clear" w:color="auto" w:fill="C0C0C0"/>
          </w:tcPr>
          <w:p>
            <w:pPr>
              <w:pStyle w:val="TableParagraph"/>
              <w:spacing w:before="39"/>
              <w:ind w:right="51"/>
              <w:jc w:val="right"/>
              <w:rPr>
                <w:rFonts w:ascii="Calibri"/>
                <w:b/>
                <w:sz w:val="16"/>
              </w:rPr>
            </w:pPr>
            <w:r>
              <w:rPr>
                <w:rFonts w:ascii="Calibri"/>
                <w:b/>
                <w:spacing w:val="-2"/>
                <w:sz w:val="16"/>
              </w:rPr>
              <w:t>4.654,43</w:t>
            </w:r>
          </w:p>
        </w:tc>
        <w:tc>
          <w:tcPr>
            <w:tcW w:w="1038" w:type="dxa"/>
            <w:shd w:val="clear" w:color="auto" w:fill="C0C0C0"/>
          </w:tcPr>
          <w:p>
            <w:pPr>
              <w:pStyle w:val="TableParagraph"/>
              <w:spacing w:before="39"/>
              <w:ind w:right="52"/>
              <w:jc w:val="right"/>
              <w:rPr>
                <w:rFonts w:ascii="Calibri"/>
                <w:b/>
                <w:sz w:val="16"/>
              </w:rPr>
            </w:pPr>
            <w:r>
              <w:rPr>
                <w:rFonts w:ascii="Calibri"/>
                <w:b/>
                <w:spacing w:val="-2"/>
                <w:sz w:val="16"/>
              </w:rPr>
              <w:t>4.331,33</w:t>
            </w:r>
          </w:p>
        </w:tc>
      </w:tr>
    </w:tbl>
    <w:p>
      <w:pPr>
        <w:pStyle w:val="TableParagraph"/>
        <w:spacing w:after="0"/>
        <w:jc w:val="right"/>
        <w:rPr>
          <w:rFonts w:ascii="Calibri"/>
          <w:b/>
          <w:sz w:val="16"/>
        </w:rPr>
        <w:sectPr>
          <w:headerReference w:type="default" r:id="rId155"/>
          <w:footerReference w:type="default" r:id="rId156"/>
          <w:pgSz w:w="11910" w:h="16840"/>
          <w:pgMar w:header="644" w:footer="3282" w:top="1480" w:bottom="3480" w:left="425" w:right="425"/>
        </w:sectPr>
      </w:pPr>
    </w:p>
    <w:p>
      <w:pPr>
        <w:pStyle w:val="BodyText"/>
        <w:rPr>
          <w:b/>
        </w:rPr>
      </w:pPr>
    </w:p>
    <w:p>
      <w:pPr>
        <w:pStyle w:val="BodyText"/>
        <w:spacing w:before="7"/>
        <w:rPr>
          <w:b/>
        </w:rPr>
      </w:pPr>
    </w:p>
    <w:p>
      <w:pPr>
        <w:spacing w:before="1"/>
        <w:ind w:left="1484" w:right="454" w:firstLine="0"/>
        <w:jc w:val="center"/>
        <w:rPr>
          <w:b/>
          <w:sz w:val="22"/>
        </w:rPr>
      </w:pPr>
      <w:r>
        <w:rPr>
          <w:b/>
          <w:sz w:val="22"/>
        </w:rPr>
        <w:t>Anexo</w:t>
      </w:r>
      <w:r>
        <w:rPr>
          <w:b/>
          <w:spacing w:val="-7"/>
          <w:sz w:val="22"/>
        </w:rPr>
        <w:t> </w:t>
      </w:r>
      <w:r>
        <w:rPr>
          <w:b/>
          <w:sz w:val="22"/>
        </w:rPr>
        <w:t>5.</w:t>
      </w:r>
      <w:r>
        <w:rPr>
          <w:b/>
          <w:spacing w:val="-6"/>
          <w:sz w:val="22"/>
        </w:rPr>
        <w:t> </w:t>
      </w:r>
      <w:r>
        <w:rPr>
          <w:b/>
          <w:sz w:val="22"/>
        </w:rPr>
        <w:t>CUENTAS</w:t>
      </w:r>
      <w:r>
        <w:rPr>
          <w:b/>
          <w:spacing w:val="-10"/>
          <w:sz w:val="22"/>
        </w:rPr>
        <w:t> </w:t>
      </w:r>
      <w:r>
        <w:rPr>
          <w:b/>
          <w:sz w:val="22"/>
        </w:rPr>
        <w:t>ANUALES</w:t>
      </w:r>
      <w:r>
        <w:rPr>
          <w:b/>
          <w:spacing w:val="-7"/>
          <w:sz w:val="22"/>
        </w:rPr>
        <w:t> </w:t>
      </w:r>
      <w:r>
        <w:rPr>
          <w:b/>
          <w:sz w:val="22"/>
        </w:rPr>
        <w:t>RIC</w:t>
      </w:r>
      <w:r>
        <w:rPr>
          <w:b/>
          <w:spacing w:val="-7"/>
          <w:sz w:val="22"/>
        </w:rPr>
        <w:t> </w:t>
      </w:r>
      <w:r>
        <w:rPr>
          <w:b/>
          <w:spacing w:val="-2"/>
          <w:sz w:val="22"/>
        </w:rPr>
        <w:t>ULPGC</w:t>
      </w:r>
    </w:p>
    <w:p>
      <w:pPr>
        <w:spacing w:before="254"/>
        <w:ind w:left="1484" w:right="451" w:firstLine="0"/>
        <w:jc w:val="center"/>
        <w:rPr>
          <w:b/>
          <w:sz w:val="22"/>
        </w:rPr>
      </w:pPr>
      <w:r>
        <w:rPr>
          <w:b/>
          <w:spacing w:val="-2"/>
          <w:sz w:val="22"/>
        </w:rPr>
        <w:t>Balance</w:t>
      </w:r>
    </w:p>
    <w:p>
      <w:pPr>
        <w:pStyle w:val="BodyText"/>
        <w:spacing w:before="10"/>
        <w:rPr>
          <w:b/>
          <w:sz w:val="20"/>
        </w:rPr>
      </w:pPr>
    </w:p>
    <w:tbl>
      <w:tblPr>
        <w:tblW w:w="0" w:type="auto"/>
        <w:jc w:val="left"/>
        <w:tblInd w:w="2918" w:type="dxa"/>
        <w:tblBorders>
          <w:top w:val="single" w:sz="4" w:space="0" w:color="595958"/>
          <w:left w:val="single" w:sz="4" w:space="0" w:color="595958"/>
          <w:bottom w:val="single" w:sz="4" w:space="0" w:color="595958"/>
          <w:right w:val="single" w:sz="4" w:space="0" w:color="595958"/>
          <w:insideH w:val="single" w:sz="4" w:space="0" w:color="595958"/>
          <w:insideV w:val="single" w:sz="4" w:space="0" w:color="595958"/>
        </w:tblBorders>
        <w:tblLayout w:type="fixed"/>
        <w:tblCellMar>
          <w:top w:w="0" w:type="dxa"/>
          <w:left w:w="0" w:type="dxa"/>
          <w:bottom w:w="0" w:type="dxa"/>
          <w:right w:w="0" w:type="dxa"/>
        </w:tblCellMar>
        <w:tblLook w:val="01E0"/>
      </w:tblPr>
      <w:tblGrid>
        <w:gridCol w:w="3879"/>
        <w:gridCol w:w="1294"/>
        <w:gridCol w:w="1090"/>
      </w:tblGrid>
      <w:tr>
        <w:trPr>
          <w:trHeight w:val="329" w:hRule="atLeast"/>
        </w:trPr>
        <w:tc>
          <w:tcPr>
            <w:tcW w:w="6263" w:type="dxa"/>
            <w:gridSpan w:val="3"/>
            <w:shd w:val="clear" w:color="auto" w:fill="DAE9F7"/>
          </w:tcPr>
          <w:p>
            <w:pPr>
              <w:pStyle w:val="TableParagraph"/>
              <w:spacing w:before="68"/>
              <w:ind w:left="9"/>
              <w:jc w:val="center"/>
              <w:rPr>
                <w:rFonts w:ascii="Calibri"/>
                <w:b/>
                <w:sz w:val="16"/>
              </w:rPr>
            </w:pPr>
            <w:r>
              <w:rPr>
                <w:rFonts w:ascii="Calibri"/>
                <w:b/>
                <w:spacing w:val="-2"/>
                <w:sz w:val="16"/>
              </w:rPr>
              <w:t>BALANCE</w:t>
            </w:r>
          </w:p>
        </w:tc>
      </w:tr>
      <w:tr>
        <w:trPr>
          <w:trHeight w:val="270" w:hRule="atLeast"/>
        </w:trPr>
        <w:tc>
          <w:tcPr>
            <w:tcW w:w="3879" w:type="dxa"/>
            <w:shd w:val="clear" w:color="auto" w:fill="DAE9F7"/>
          </w:tcPr>
          <w:p>
            <w:pPr>
              <w:pStyle w:val="TableParagraph"/>
              <w:spacing w:before="39"/>
              <w:ind w:left="12" w:right="2"/>
              <w:jc w:val="center"/>
              <w:rPr>
                <w:rFonts w:ascii="Calibri"/>
                <w:b/>
                <w:sz w:val="16"/>
              </w:rPr>
            </w:pPr>
            <w:r>
              <w:rPr>
                <w:rFonts w:ascii="Calibri"/>
                <w:b/>
                <w:color w:val="050505"/>
                <w:spacing w:val="-2"/>
                <w:sz w:val="16"/>
              </w:rPr>
              <w:t>ACTIVO</w:t>
            </w:r>
          </w:p>
        </w:tc>
        <w:tc>
          <w:tcPr>
            <w:tcW w:w="1294" w:type="dxa"/>
            <w:shd w:val="clear" w:color="auto" w:fill="DAE9F7"/>
          </w:tcPr>
          <w:p>
            <w:pPr>
              <w:pStyle w:val="TableParagraph"/>
              <w:spacing w:before="39"/>
              <w:ind w:left="10"/>
              <w:jc w:val="center"/>
              <w:rPr>
                <w:rFonts w:ascii="Calibri"/>
                <w:b/>
                <w:sz w:val="16"/>
              </w:rPr>
            </w:pPr>
            <w:r>
              <w:rPr>
                <w:rFonts w:ascii="Calibri"/>
                <w:b/>
                <w:color w:val="050505"/>
                <w:spacing w:val="-4"/>
                <w:sz w:val="16"/>
              </w:rPr>
              <w:t>2020</w:t>
            </w:r>
          </w:p>
        </w:tc>
        <w:tc>
          <w:tcPr>
            <w:tcW w:w="1090" w:type="dxa"/>
            <w:shd w:val="clear" w:color="auto" w:fill="DAE9F7"/>
          </w:tcPr>
          <w:p>
            <w:pPr>
              <w:pStyle w:val="TableParagraph"/>
              <w:spacing w:before="39"/>
              <w:ind w:left="8"/>
              <w:jc w:val="center"/>
              <w:rPr>
                <w:rFonts w:ascii="Calibri"/>
                <w:b/>
                <w:sz w:val="16"/>
              </w:rPr>
            </w:pPr>
            <w:r>
              <w:rPr>
                <w:rFonts w:ascii="Calibri"/>
                <w:b/>
                <w:color w:val="050505"/>
                <w:spacing w:val="-4"/>
                <w:sz w:val="16"/>
              </w:rPr>
              <w:t>2019</w:t>
            </w:r>
          </w:p>
        </w:tc>
      </w:tr>
      <w:tr>
        <w:trPr>
          <w:trHeight w:val="252" w:hRule="atLeast"/>
        </w:trPr>
        <w:tc>
          <w:tcPr>
            <w:tcW w:w="3879" w:type="dxa"/>
            <w:shd w:val="clear" w:color="auto" w:fill="ECECEC"/>
          </w:tcPr>
          <w:p>
            <w:pPr>
              <w:pStyle w:val="TableParagraph"/>
              <w:spacing w:before="31"/>
              <w:ind w:left="65"/>
              <w:rPr>
                <w:rFonts w:ascii="Calibri"/>
                <w:b/>
                <w:sz w:val="16"/>
              </w:rPr>
            </w:pPr>
            <w:r>
              <w:rPr>
                <w:rFonts w:ascii="Calibri"/>
                <w:b/>
                <w:color w:val="050505"/>
                <w:sz w:val="16"/>
              </w:rPr>
              <w:t>A)</w:t>
            </w:r>
            <w:r>
              <w:rPr>
                <w:rFonts w:ascii="Calibri"/>
                <w:b/>
                <w:color w:val="050505"/>
                <w:spacing w:val="4"/>
                <w:sz w:val="16"/>
              </w:rPr>
              <w:t> </w:t>
            </w:r>
            <w:r>
              <w:rPr>
                <w:rFonts w:ascii="Calibri"/>
                <w:b/>
                <w:color w:val="050505"/>
                <w:sz w:val="16"/>
              </w:rPr>
              <w:t>ACTIVO</w:t>
            </w:r>
            <w:r>
              <w:rPr>
                <w:rFonts w:ascii="Calibri"/>
                <w:b/>
                <w:color w:val="050505"/>
                <w:spacing w:val="5"/>
                <w:sz w:val="16"/>
              </w:rPr>
              <w:t> </w:t>
            </w:r>
            <w:r>
              <w:rPr>
                <w:rFonts w:ascii="Calibri"/>
                <w:b/>
                <w:color w:val="050505"/>
                <w:sz w:val="16"/>
              </w:rPr>
              <w:t>NO</w:t>
            </w:r>
            <w:r>
              <w:rPr>
                <w:rFonts w:ascii="Calibri"/>
                <w:b/>
                <w:color w:val="050505"/>
                <w:spacing w:val="5"/>
                <w:sz w:val="16"/>
              </w:rPr>
              <w:t> </w:t>
            </w:r>
            <w:r>
              <w:rPr>
                <w:rFonts w:ascii="Calibri"/>
                <w:b/>
                <w:color w:val="050505"/>
                <w:spacing w:val="-2"/>
                <w:sz w:val="16"/>
              </w:rPr>
              <w:t>CORRIENTE</w:t>
            </w:r>
          </w:p>
        </w:tc>
        <w:tc>
          <w:tcPr>
            <w:tcW w:w="1294" w:type="dxa"/>
            <w:shd w:val="clear" w:color="auto" w:fill="ECECEC"/>
          </w:tcPr>
          <w:p>
            <w:pPr>
              <w:pStyle w:val="TableParagraph"/>
              <w:spacing w:before="31"/>
              <w:ind w:right="53"/>
              <w:jc w:val="right"/>
              <w:rPr>
                <w:rFonts w:ascii="Calibri"/>
                <w:b/>
                <w:sz w:val="16"/>
              </w:rPr>
            </w:pPr>
            <w:r>
              <w:rPr>
                <w:rFonts w:ascii="Calibri"/>
                <w:b/>
                <w:color w:val="050505"/>
                <w:spacing w:val="-2"/>
                <w:sz w:val="16"/>
              </w:rPr>
              <w:t>8.658.550,13</w:t>
            </w:r>
          </w:p>
        </w:tc>
        <w:tc>
          <w:tcPr>
            <w:tcW w:w="1090" w:type="dxa"/>
            <w:shd w:val="clear" w:color="auto" w:fill="ECECEC"/>
          </w:tcPr>
          <w:p>
            <w:pPr>
              <w:pStyle w:val="TableParagraph"/>
              <w:spacing w:before="31"/>
              <w:ind w:right="53"/>
              <w:jc w:val="right"/>
              <w:rPr>
                <w:rFonts w:ascii="Calibri"/>
                <w:b/>
                <w:sz w:val="16"/>
              </w:rPr>
            </w:pPr>
            <w:r>
              <w:rPr>
                <w:rFonts w:ascii="Calibri"/>
                <w:b/>
                <w:color w:val="050505"/>
                <w:spacing w:val="-2"/>
                <w:sz w:val="16"/>
              </w:rPr>
              <w:t>8.678.650,46</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w:t>
            </w:r>
            <w:r>
              <w:rPr>
                <w:rFonts w:ascii="Calibri"/>
                <w:color w:val="050505"/>
                <w:spacing w:val="7"/>
                <w:sz w:val="16"/>
              </w:rPr>
              <w:t> </w:t>
            </w:r>
            <w:r>
              <w:rPr>
                <w:rFonts w:ascii="Calibri"/>
                <w:color w:val="050505"/>
                <w:sz w:val="16"/>
              </w:rPr>
              <w:t>Inmovilizado</w:t>
            </w:r>
            <w:r>
              <w:rPr>
                <w:rFonts w:ascii="Calibri"/>
                <w:color w:val="050505"/>
                <w:spacing w:val="9"/>
                <w:sz w:val="16"/>
              </w:rPr>
              <w:t> </w:t>
            </w:r>
            <w:r>
              <w:rPr>
                <w:rFonts w:ascii="Calibri"/>
                <w:color w:val="050505"/>
                <w:spacing w:val="-2"/>
                <w:sz w:val="16"/>
              </w:rPr>
              <w:t>intangible</w:t>
            </w:r>
          </w:p>
        </w:tc>
        <w:tc>
          <w:tcPr>
            <w:tcW w:w="1294" w:type="dxa"/>
          </w:tcPr>
          <w:p>
            <w:pPr>
              <w:pStyle w:val="TableParagraph"/>
              <w:spacing w:before="31"/>
              <w:ind w:right="52"/>
              <w:jc w:val="right"/>
              <w:rPr>
                <w:rFonts w:ascii="Calibri"/>
                <w:sz w:val="16"/>
              </w:rPr>
            </w:pPr>
            <w:r>
              <w:rPr>
                <w:rFonts w:ascii="Calibri"/>
                <w:color w:val="050505"/>
                <w:spacing w:val="-2"/>
                <w:sz w:val="16"/>
              </w:rPr>
              <w:t>5.968,56</w:t>
            </w:r>
          </w:p>
        </w:tc>
        <w:tc>
          <w:tcPr>
            <w:tcW w:w="1090" w:type="dxa"/>
          </w:tcPr>
          <w:p>
            <w:pPr>
              <w:pStyle w:val="TableParagraph"/>
              <w:spacing w:before="31"/>
              <w:ind w:right="51"/>
              <w:jc w:val="right"/>
              <w:rPr>
                <w:rFonts w:ascii="Calibri"/>
                <w:sz w:val="16"/>
              </w:rPr>
            </w:pPr>
            <w:r>
              <w:rPr>
                <w:rFonts w:ascii="Calibri"/>
                <w:color w:val="050505"/>
                <w:spacing w:val="-2"/>
                <w:sz w:val="16"/>
              </w:rPr>
              <w:t>5.338,32</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II.</w:t>
            </w:r>
            <w:r>
              <w:rPr>
                <w:rFonts w:ascii="Calibri"/>
                <w:color w:val="050505"/>
                <w:spacing w:val="7"/>
                <w:sz w:val="16"/>
              </w:rPr>
              <w:t> </w:t>
            </w:r>
            <w:r>
              <w:rPr>
                <w:rFonts w:ascii="Calibri"/>
                <w:color w:val="050505"/>
                <w:sz w:val="16"/>
              </w:rPr>
              <w:t>Inmovilizado</w:t>
            </w:r>
            <w:r>
              <w:rPr>
                <w:rFonts w:ascii="Calibri"/>
                <w:color w:val="050505"/>
                <w:spacing w:val="9"/>
                <w:sz w:val="16"/>
              </w:rPr>
              <w:t> </w:t>
            </w:r>
            <w:r>
              <w:rPr>
                <w:rFonts w:ascii="Calibri"/>
                <w:color w:val="050505"/>
                <w:spacing w:val="-2"/>
                <w:sz w:val="16"/>
              </w:rPr>
              <w:t>material</w:t>
            </w:r>
          </w:p>
        </w:tc>
        <w:tc>
          <w:tcPr>
            <w:tcW w:w="1294" w:type="dxa"/>
          </w:tcPr>
          <w:p>
            <w:pPr>
              <w:pStyle w:val="TableParagraph"/>
              <w:spacing w:before="31"/>
              <w:ind w:right="53"/>
              <w:jc w:val="right"/>
              <w:rPr>
                <w:rFonts w:ascii="Calibri"/>
                <w:sz w:val="16"/>
              </w:rPr>
            </w:pPr>
            <w:r>
              <w:rPr>
                <w:rFonts w:ascii="Calibri"/>
                <w:color w:val="050505"/>
                <w:spacing w:val="-2"/>
                <w:sz w:val="16"/>
              </w:rPr>
              <w:t>14.781,15</w:t>
            </w:r>
          </w:p>
        </w:tc>
        <w:tc>
          <w:tcPr>
            <w:tcW w:w="1090" w:type="dxa"/>
          </w:tcPr>
          <w:p>
            <w:pPr>
              <w:pStyle w:val="TableParagraph"/>
              <w:spacing w:before="31"/>
              <w:ind w:right="51"/>
              <w:jc w:val="right"/>
              <w:rPr>
                <w:rFonts w:ascii="Calibri"/>
                <w:sz w:val="16"/>
              </w:rPr>
            </w:pPr>
            <w:r>
              <w:rPr>
                <w:rFonts w:ascii="Calibri"/>
                <w:color w:val="050505"/>
                <w:spacing w:val="-2"/>
                <w:sz w:val="16"/>
              </w:rPr>
              <w:t>17.422,68</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III.</w:t>
            </w:r>
            <w:r>
              <w:rPr>
                <w:rFonts w:ascii="Calibri"/>
                <w:color w:val="050505"/>
                <w:spacing w:val="6"/>
                <w:sz w:val="16"/>
              </w:rPr>
              <w:t> </w:t>
            </w:r>
            <w:r>
              <w:rPr>
                <w:rFonts w:ascii="Calibri"/>
                <w:color w:val="050505"/>
                <w:sz w:val="16"/>
              </w:rPr>
              <w:t>Inversiones</w:t>
            </w:r>
            <w:r>
              <w:rPr>
                <w:rFonts w:ascii="Calibri"/>
                <w:color w:val="050505"/>
                <w:spacing w:val="8"/>
                <w:sz w:val="16"/>
              </w:rPr>
              <w:t> </w:t>
            </w:r>
            <w:r>
              <w:rPr>
                <w:rFonts w:ascii="Calibri"/>
                <w:color w:val="050505"/>
                <w:spacing w:val="-2"/>
                <w:sz w:val="16"/>
              </w:rPr>
              <w:t>inmobiliarias</w:t>
            </w:r>
          </w:p>
        </w:tc>
        <w:tc>
          <w:tcPr>
            <w:tcW w:w="1294" w:type="dxa"/>
          </w:tcPr>
          <w:p>
            <w:pPr>
              <w:pStyle w:val="TableParagraph"/>
              <w:spacing w:before="31"/>
              <w:ind w:right="52"/>
              <w:jc w:val="right"/>
              <w:rPr>
                <w:rFonts w:ascii="Calibri"/>
                <w:sz w:val="16"/>
              </w:rPr>
            </w:pPr>
            <w:r>
              <w:rPr>
                <w:rFonts w:ascii="Calibri"/>
                <w:color w:val="050505"/>
                <w:spacing w:val="-2"/>
                <w:sz w:val="16"/>
              </w:rPr>
              <w:t>8.630.150,84</w:t>
            </w:r>
          </w:p>
        </w:tc>
        <w:tc>
          <w:tcPr>
            <w:tcW w:w="1090" w:type="dxa"/>
          </w:tcPr>
          <w:p>
            <w:pPr>
              <w:pStyle w:val="TableParagraph"/>
              <w:spacing w:before="31"/>
              <w:ind w:right="51"/>
              <w:jc w:val="right"/>
              <w:rPr>
                <w:rFonts w:ascii="Calibri"/>
                <w:sz w:val="16"/>
              </w:rPr>
            </w:pPr>
            <w:r>
              <w:rPr>
                <w:rFonts w:ascii="Calibri"/>
                <w:color w:val="050505"/>
                <w:spacing w:val="-2"/>
                <w:sz w:val="16"/>
              </w:rPr>
              <w:t>8.648.239,88</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IV.</w:t>
            </w:r>
            <w:r>
              <w:rPr>
                <w:rFonts w:ascii="Calibri"/>
                <w:color w:val="050505"/>
                <w:spacing w:val="6"/>
                <w:sz w:val="16"/>
              </w:rPr>
              <w:t> </w:t>
            </w:r>
            <w:r>
              <w:rPr>
                <w:rFonts w:ascii="Calibri"/>
                <w:color w:val="050505"/>
                <w:sz w:val="16"/>
              </w:rPr>
              <w:t>Inversiones</w:t>
            </w:r>
            <w:r>
              <w:rPr>
                <w:rFonts w:ascii="Calibri"/>
                <w:color w:val="050505"/>
                <w:spacing w:val="5"/>
                <w:sz w:val="16"/>
              </w:rPr>
              <w:t> </w:t>
            </w:r>
            <w:r>
              <w:rPr>
                <w:rFonts w:ascii="Calibri"/>
                <w:color w:val="050505"/>
                <w:sz w:val="16"/>
              </w:rPr>
              <w:t>en</w:t>
            </w:r>
            <w:r>
              <w:rPr>
                <w:rFonts w:ascii="Calibri"/>
                <w:color w:val="050505"/>
                <w:spacing w:val="5"/>
                <w:sz w:val="16"/>
              </w:rPr>
              <w:t> </w:t>
            </w:r>
            <w:r>
              <w:rPr>
                <w:rFonts w:ascii="Calibri"/>
                <w:color w:val="050505"/>
                <w:sz w:val="16"/>
              </w:rPr>
              <w:t>empresas</w:t>
            </w:r>
            <w:r>
              <w:rPr>
                <w:rFonts w:ascii="Calibri"/>
                <w:color w:val="050505"/>
                <w:spacing w:val="6"/>
                <w:sz w:val="16"/>
              </w:rPr>
              <w:t> </w:t>
            </w:r>
            <w:r>
              <w:rPr>
                <w:rFonts w:ascii="Calibri"/>
                <w:color w:val="050505"/>
                <w:sz w:val="16"/>
              </w:rPr>
              <w:t>del</w:t>
            </w:r>
            <w:r>
              <w:rPr>
                <w:rFonts w:ascii="Calibri"/>
                <w:color w:val="050505"/>
                <w:spacing w:val="7"/>
                <w:sz w:val="16"/>
              </w:rPr>
              <w:t> </w:t>
            </w:r>
            <w:r>
              <w:rPr>
                <w:rFonts w:ascii="Calibri"/>
                <w:color w:val="050505"/>
                <w:sz w:val="16"/>
              </w:rPr>
              <w:t>grupo</w:t>
            </w:r>
            <w:r>
              <w:rPr>
                <w:rFonts w:ascii="Calibri"/>
                <w:color w:val="050505"/>
                <w:spacing w:val="8"/>
                <w:sz w:val="16"/>
              </w:rPr>
              <w:t> </w:t>
            </w:r>
            <w:r>
              <w:rPr>
                <w:rFonts w:ascii="Calibri"/>
                <w:color w:val="050505"/>
                <w:sz w:val="16"/>
              </w:rPr>
              <w:t>y</w:t>
            </w:r>
            <w:r>
              <w:rPr>
                <w:rFonts w:ascii="Calibri"/>
                <w:color w:val="050505"/>
                <w:spacing w:val="6"/>
                <w:sz w:val="16"/>
              </w:rPr>
              <w:t> </w:t>
            </w:r>
            <w:r>
              <w:rPr>
                <w:rFonts w:ascii="Calibri"/>
                <w:color w:val="050505"/>
                <w:sz w:val="16"/>
              </w:rPr>
              <w:t>asociadas</w:t>
            </w:r>
            <w:r>
              <w:rPr>
                <w:rFonts w:ascii="Calibri"/>
                <w:color w:val="050505"/>
                <w:spacing w:val="5"/>
                <w:sz w:val="16"/>
              </w:rPr>
              <w:t> </w:t>
            </w:r>
            <w:r>
              <w:rPr>
                <w:rFonts w:ascii="Calibri"/>
                <w:color w:val="050505"/>
                <w:sz w:val="16"/>
              </w:rPr>
              <w:t>a</w:t>
            </w:r>
            <w:r>
              <w:rPr>
                <w:rFonts w:ascii="Calibri"/>
                <w:color w:val="050505"/>
                <w:spacing w:val="7"/>
                <w:sz w:val="16"/>
              </w:rPr>
              <w:t> </w:t>
            </w:r>
            <w:r>
              <w:rPr>
                <w:rFonts w:ascii="Calibri"/>
                <w:color w:val="050505"/>
                <w:spacing w:val="-5"/>
                <w:sz w:val="16"/>
              </w:rPr>
              <w:t>l/p</w:t>
            </w:r>
          </w:p>
        </w:tc>
        <w:tc>
          <w:tcPr>
            <w:tcW w:w="1294" w:type="dxa"/>
          </w:tcPr>
          <w:p>
            <w:pPr>
              <w:pStyle w:val="TableParagraph"/>
              <w:spacing w:before="31"/>
              <w:ind w:right="51"/>
              <w:jc w:val="right"/>
              <w:rPr>
                <w:rFonts w:ascii="Calibri"/>
                <w:sz w:val="16"/>
              </w:rPr>
            </w:pPr>
            <w:r>
              <w:rPr>
                <w:rFonts w:ascii="Calibri"/>
                <w:color w:val="050505"/>
                <w:spacing w:val="-2"/>
                <w:sz w:val="16"/>
              </w:rPr>
              <w:t>7.649,58</w:t>
            </w:r>
          </w:p>
        </w:tc>
        <w:tc>
          <w:tcPr>
            <w:tcW w:w="1090" w:type="dxa"/>
          </w:tcPr>
          <w:p>
            <w:pPr>
              <w:pStyle w:val="TableParagraph"/>
              <w:spacing w:before="31"/>
              <w:ind w:right="51"/>
              <w:jc w:val="right"/>
              <w:rPr>
                <w:rFonts w:ascii="Calibri"/>
                <w:sz w:val="16"/>
              </w:rPr>
            </w:pPr>
            <w:r>
              <w:rPr>
                <w:rFonts w:ascii="Calibri"/>
                <w:color w:val="050505"/>
                <w:spacing w:val="-2"/>
                <w:sz w:val="16"/>
              </w:rPr>
              <w:t>7.649,58</w:t>
            </w:r>
          </w:p>
        </w:tc>
      </w:tr>
      <w:tr>
        <w:trPr>
          <w:trHeight w:val="252" w:hRule="atLeast"/>
        </w:trPr>
        <w:tc>
          <w:tcPr>
            <w:tcW w:w="3879" w:type="dxa"/>
            <w:shd w:val="clear" w:color="auto" w:fill="ECECEC"/>
          </w:tcPr>
          <w:p>
            <w:pPr>
              <w:pStyle w:val="TableParagraph"/>
              <w:spacing w:before="31"/>
              <w:ind w:left="65"/>
              <w:rPr>
                <w:rFonts w:ascii="Calibri"/>
                <w:b/>
                <w:sz w:val="16"/>
              </w:rPr>
            </w:pPr>
            <w:r>
              <w:rPr>
                <w:rFonts w:ascii="Calibri"/>
                <w:b/>
                <w:color w:val="050505"/>
                <w:sz w:val="16"/>
              </w:rPr>
              <w:t>B)</w:t>
            </w:r>
            <w:r>
              <w:rPr>
                <w:rFonts w:ascii="Calibri"/>
                <w:b/>
                <w:color w:val="050505"/>
                <w:spacing w:val="4"/>
                <w:sz w:val="16"/>
              </w:rPr>
              <w:t> </w:t>
            </w:r>
            <w:r>
              <w:rPr>
                <w:rFonts w:ascii="Calibri"/>
                <w:b/>
                <w:color w:val="050505"/>
                <w:sz w:val="16"/>
              </w:rPr>
              <w:t>ACTIVO</w:t>
            </w:r>
            <w:r>
              <w:rPr>
                <w:rFonts w:ascii="Calibri"/>
                <w:b/>
                <w:color w:val="050505"/>
                <w:spacing w:val="5"/>
                <w:sz w:val="16"/>
              </w:rPr>
              <w:t> </w:t>
            </w:r>
            <w:r>
              <w:rPr>
                <w:rFonts w:ascii="Calibri"/>
                <w:b/>
                <w:color w:val="050505"/>
                <w:spacing w:val="-2"/>
                <w:sz w:val="16"/>
              </w:rPr>
              <w:t>CORRIENTE</w:t>
            </w:r>
          </w:p>
        </w:tc>
        <w:tc>
          <w:tcPr>
            <w:tcW w:w="1294" w:type="dxa"/>
            <w:shd w:val="clear" w:color="auto" w:fill="ECECEC"/>
          </w:tcPr>
          <w:p>
            <w:pPr>
              <w:pStyle w:val="TableParagraph"/>
              <w:spacing w:before="31"/>
              <w:ind w:right="53"/>
              <w:jc w:val="right"/>
              <w:rPr>
                <w:rFonts w:ascii="Calibri"/>
                <w:b/>
                <w:sz w:val="16"/>
              </w:rPr>
            </w:pPr>
            <w:r>
              <w:rPr>
                <w:rFonts w:ascii="Calibri"/>
                <w:b/>
                <w:color w:val="050505"/>
                <w:spacing w:val="-2"/>
                <w:sz w:val="16"/>
              </w:rPr>
              <w:t>1.962.781,94</w:t>
            </w:r>
          </w:p>
        </w:tc>
        <w:tc>
          <w:tcPr>
            <w:tcW w:w="1090" w:type="dxa"/>
            <w:shd w:val="clear" w:color="auto" w:fill="ECECEC"/>
          </w:tcPr>
          <w:p>
            <w:pPr>
              <w:pStyle w:val="TableParagraph"/>
              <w:spacing w:before="31"/>
              <w:ind w:right="53"/>
              <w:jc w:val="right"/>
              <w:rPr>
                <w:rFonts w:ascii="Calibri"/>
                <w:b/>
                <w:sz w:val="16"/>
              </w:rPr>
            </w:pPr>
            <w:r>
              <w:rPr>
                <w:rFonts w:ascii="Calibri"/>
                <w:b/>
                <w:color w:val="050505"/>
                <w:spacing w:val="-2"/>
                <w:sz w:val="16"/>
              </w:rPr>
              <w:t>1.918.154,84</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II.</w:t>
            </w:r>
            <w:r>
              <w:rPr>
                <w:rFonts w:ascii="Calibri"/>
                <w:color w:val="050505"/>
                <w:spacing w:val="3"/>
                <w:sz w:val="16"/>
              </w:rPr>
              <w:t> </w:t>
            </w:r>
            <w:r>
              <w:rPr>
                <w:rFonts w:ascii="Calibri"/>
                <w:color w:val="050505"/>
                <w:spacing w:val="-2"/>
                <w:sz w:val="16"/>
              </w:rPr>
              <w:t>Existencias</w:t>
            </w:r>
          </w:p>
        </w:tc>
        <w:tc>
          <w:tcPr>
            <w:tcW w:w="1294" w:type="dxa"/>
          </w:tcPr>
          <w:p>
            <w:pPr>
              <w:pStyle w:val="TableParagraph"/>
              <w:spacing w:before="31"/>
              <w:ind w:right="52"/>
              <w:jc w:val="right"/>
              <w:rPr>
                <w:rFonts w:ascii="Calibri"/>
                <w:sz w:val="16"/>
              </w:rPr>
            </w:pPr>
            <w:r>
              <w:rPr>
                <w:rFonts w:ascii="Calibri"/>
                <w:color w:val="050505"/>
                <w:spacing w:val="-4"/>
                <w:sz w:val="16"/>
              </w:rPr>
              <w:t>0,00</w:t>
            </w:r>
          </w:p>
        </w:tc>
        <w:tc>
          <w:tcPr>
            <w:tcW w:w="1090" w:type="dxa"/>
          </w:tcPr>
          <w:p>
            <w:pPr>
              <w:pStyle w:val="TableParagraph"/>
              <w:spacing w:before="31"/>
              <w:ind w:right="51"/>
              <w:jc w:val="right"/>
              <w:rPr>
                <w:rFonts w:ascii="Calibri"/>
                <w:sz w:val="16"/>
              </w:rPr>
            </w:pPr>
            <w:r>
              <w:rPr>
                <w:rFonts w:ascii="Calibri"/>
                <w:color w:val="050505"/>
                <w:spacing w:val="-2"/>
                <w:sz w:val="16"/>
              </w:rPr>
              <w:t>13.810,83</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III.</w:t>
            </w:r>
            <w:r>
              <w:rPr>
                <w:rFonts w:ascii="Calibri"/>
                <w:color w:val="050505"/>
                <w:spacing w:val="6"/>
                <w:sz w:val="16"/>
              </w:rPr>
              <w:t> </w:t>
            </w:r>
            <w:r>
              <w:rPr>
                <w:rFonts w:ascii="Calibri"/>
                <w:color w:val="050505"/>
                <w:sz w:val="16"/>
              </w:rPr>
              <w:t>Deudores</w:t>
            </w:r>
            <w:r>
              <w:rPr>
                <w:rFonts w:ascii="Calibri"/>
                <w:color w:val="050505"/>
                <w:spacing w:val="5"/>
                <w:sz w:val="16"/>
              </w:rPr>
              <w:t> </w:t>
            </w:r>
            <w:r>
              <w:rPr>
                <w:rFonts w:ascii="Calibri"/>
                <w:color w:val="050505"/>
                <w:sz w:val="16"/>
              </w:rPr>
              <w:t>comerciales</w:t>
            </w:r>
            <w:r>
              <w:rPr>
                <w:rFonts w:ascii="Calibri"/>
                <w:color w:val="050505"/>
                <w:spacing w:val="5"/>
                <w:sz w:val="16"/>
              </w:rPr>
              <w:t> </w:t>
            </w:r>
            <w:r>
              <w:rPr>
                <w:rFonts w:ascii="Calibri"/>
                <w:color w:val="050505"/>
                <w:sz w:val="16"/>
              </w:rPr>
              <w:t>y</w:t>
            </w:r>
            <w:r>
              <w:rPr>
                <w:rFonts w:ascii="Calibri"/>
                <w:color w:val="050505"/>
                <w:spacing w:val="7"/>
                <w:sz w:val="16"/>
              </w:rPr>
              <w:t> </w:t>
            </w:r>
            <w:r>
              <w:rPr>
                <w:rFonts w:ascii="Calibri"/>
                <w:color w:val="050505"/>
                <w:sz w:val="16"/>
              </w:rPr>
              <w:t>otras</w:t>
            </w:r>
            <w:r>
              <w:rPr>
                <w:rFonts w:ascii="Calibri"/>
                <w:color w:val="050505"/>
                <w:spacing w:val="5"/>
                <w:sz w:val="16"/>
              </w:rPr>
              <w:t> </w:t>
            </w:r>
            <w:r>
              <w:rPr>
                <w:rFonts w:ascii="Calibri"/>
                <w:color w:val="050505"/>
                <w:sz w:val="16"/>
              </w:rPr>
              <w:t>cuentas</w:t>
            </w:r>
            <w:r>
              <w:rPr>
                <w:rFonts w:ascii="Calibri"/>
                <w:color w:val="050505"/>
                <w:spacing w:val="5"/>
                <w:sz w:val="16"/>
              </w:rPr>
              <w:t> </w:t>
            </w:r>
            <w:r>
              <w:rPr>
                <w:rFonts w:ascii="Calibri"/>
                <w:color w:val="050505"/>
                <w:sz w:val="16"/>
              </w:rPr>
              <w:t>a</w:t>
            </w:r>
            <w:r>
              <w:rPr>
                <w:rFonts w:ascii="Calibri"/>
                <w:color w:val="050505"/>
                <w:spacing w:val="7"/>
                <w:sz w:val="16"/>
              </w:rPr>
              <w:t> </w:t>
            </w:r>
            <w:r>
              <w:rPr>
                <w:rFonts w:ascii="Calibri"/>
                <w:color w:val="050505"/>
                <w:spacing w:val="-2"/>
                <w:sz w:val="16"/>
              </w:rPr>
              <w:t>cobrar</w:t>
            </w:r>
          </w:p>
        </w:tc>
        <w:tc>
          <w:tcPr>
            <w:tcW w:w="1294" w:type="dxa"/>
          </w:tcPr>
          <w:p>
            <w:pPr>
              <w:pStyle w:val="TableParagraph"/>
              <w:spacing w:before="31"/>
              <w:ind w:right="53"/>
              <w:jc w:val="right"/>
              <w:rPr>
                <w:rFonts w:ascii="Calibri"/>
                <w:sz w:val="16"/>
              </w:rPr>
            </w:pPr>
            <w:r>
              <w:rPr>
                <w:rFonts w:ascii="Calibri"/>
                <w:color w:val="050505"/>
                <w:spacing w:val="-2"/>
                <w:sz w:val="16"/>
              </w:rPr>
              <w:t>58.511,70</w:t>
            </w:r>
          </w:p>
        </w:tc>
        <w:tc>
          <w:tcPr>
            <w:tcW w:w="1090" w:type="dxa"/>
          </w:tcPr>
          <w:p>
            <w:pPr>
              <w:pStyle w:val="TableParagraph"/>
              <w:spacing w:before="31"/>
              <w:ind w:right="51"/>
              <w:jc w:val="right"/>
              <w:rPr>
                <w:rFonts w:ascii="Calibri"/>
                <w:sz w:val="16"/>
              </w:rPr>
            </w:pPr>
            <w:r>
              <w:rPr>
                <w:rFonts w:ascii="Calibri"/>
                <w:color w:val="050505"/>
                <w:spacing w:val="-2"/>
                <w:sz w:val="16"/>
              </w:rPr>
              <w:t>85.587,35</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V.</w:t>
            </w:r>
            <w:r>
              <w:rPr>
                <w:rFonts w:ascii="Calibri"/>
                <w:color w:val="050505"/>
                <w:spacing w:val="6"/>
                <w:sz w:val="16"/>
              </w:rPr>
              <w:t> </w:t>
            </w:r>
            <w:r>
              <w:rPr>
                <w:rFonts w:ascii="Calibri"/>
                <w:color w:val="050505"/>
                <w:sz w:val="16"/>
              </w:rPr>
              <w:t>Inversiones</w:t>
            </w:r>
            <w:r>
              <w:rPr>
                <w:rFonts w:ascii="Calibri"/>
                <w:color w:val="050505"/>
                <w:spacing w:val="6"/>
                <w:sz w:val="16"/>
              </w:rPr>
              <w:t> </w:t>
            </w:r>
            <w:r>
              <w:rPr>
                <w:rFonts w:ascii="Calibri"/>
                <w:color w:val="050505"/>
                <w:sz w:val="16"/>
              </w:rPr>
              <w:t>financieras</w:t>
            </w:r>
            <w:r>
              <w:rPr>
                <w:rFonts w:ascii="Calibri"/>
                <w:color w:val="050505"/>
                <w:spacing w:val="5"/>
                <w:sz w:val="16"/>
              </w:rPr>
              <w:t> </w:t>
            </w:r>
            <w:r>
              <w:rPr>
                <w:rFonts w:ascii="Calibri"/>
                <w:color w:val="050505"/>
                <w:sz w:val="16"/>
              </w:rPr>
              <w:t>a</w:t>
            </w:r>
            <w:r>
              <w:rPr>
                <w:rFonts w:ascii="Calibri"/>
                <w:color w:val="050505"/>
                <w:spacing w:val="7"/>
                <w:sz w:val="16"/>
              </w:rPr>
              <w:t> </w:t>
            </w:r>
            <w:r>
              <w:rPr>
                <w:rFonts w:ascii="Calibri"/>
                <w:color w:val="050505"/>
                <w:spacing w:val="-5"/>
                <w:sz w:val="16"/>
              </w:rPr>
              <w:t>c/p</w:t>
            </w:r>
          </w:p>
        </w:tc>
        <w:tc>
          <w:tcPr>
            <w:tcW w:w="1294" w:type="dxa"/>
          </w:tcPr>
          <w:p>
            <w:pPr>
              <w:pStyle w:val="TableParagraph"/>
              <w:spacing w:before="31"/>
              <w:ind w:right="52"/>
              <w:jc w:val="right"/>
              <w:rPr>
                <w:rFonts w:ascii="Calibri"/>
                <w:sz w:val="16"/>
              </w:rPr>
            </w:pPr>
            <w:r>
              <w:rPr>
                <w:rFonts w:ascii="Calibri"/>
                <w:color w:val="050505"/>
                <w:spacing w:val="-2"/>
                <w:sz w:val="16"/>
              </w:rPr>
              <w:t>505.530,95</w:t>
            </w:r>
          </w:p>
        </w:tc>
        <w:tc>
          <w:tcPr>
            <w:tcW w:w="1090" w:type="dxa"/>
          </w:tcPr>
          <w:p>
            <w:pPr>
              <w:pStyle w:val="TableParagraph"/>
              <w:spacing w:before="31"/>
              <w:ind w:right="51"/>
              <w:jc w:val="right"/>
              <w:rPr>
                <w:rFonts w:ascii="Calibri"/>
                <w:sz w:val="16"/>
              </w:rPr>
            </w:pPr>
            <w:r>
              <w:rPr>
                <w:rFonts w:ascii="Calibri"/>
                <w:color w:val="050505"/>
                <w:spacing w:val="-2"/>
                <w:sz w:val="16"/>
              </w:rPr>
              <w:t>506.662,44</w:t>
            </w:r>
          </w:p>
        </w:tc>
      </w:tr>
      <w:tr>
        <w:trPr>
          <w:trHeight w:val="252" w:hRule="atLeast"/>
        </w:trPr>
        <w:tc>
          <w:tcPr>
            <w:tcW w:w="3879" w:type="dxa"/>
          </w:tcPr>
          <w:p>
            <w:pPr>
              <w:pStyle w:val="TableParagraph"/>
              <w:spacing w:before="31"/>
              <w:ind w:left="65"/>
              <w:rPr>
                <w:rFonts w:ascii="Calibri" w:hAnsi="Calibri"/>
                <w:sz w:val="16"/>
              </w:rPr>
            </w:pPr>
            <w:r>
              <w:rPr>
                <w:rFonts w:ascii="Calibri" w:hAnsi="Calibri"/>
                <w:color w:val="050505"/>
                <w:sz w:val="16"/>
              </w:rPr>
              <w:t>VI.</w:t>
            </w:r>
            <w:r>
              <w:rPr>
                <w:rFonts w:ascii="Calibri" w:hAnsi="Calibri"/>
                <w:color w:val="050505"/>
                <w:spacing w:val="6"/>
                <w:sz w:val="16"/>
              </w:rPr>
              <w:t> </w:t>
            </w:r>
            <w:r>
              <w:rPr>
                <w:rFonts w:ascii="Calibri" w:hAnsi="Calibri"/>
                <w:color w:val="050505"/>
                <w:sz w:val="16"/>
              </w:rPr>
              <w:t>Periodificación</w:t>
            </w:r>
            <w:r>
              <w:rPr>
                <w:rFonts w:ascii="Calibri" w:hAnsi="Calibri"/>
                <w:color w:val="050505"/>
                <w:spacing w:val="6"/>
                <w:sz w:val="16"/>
              </w:rPr>
              <w:t> </w:t>
            </w:r>
            <w:r>
              <w:rPr>
                <w:rFonts w:ascii="Calibri" w:hAnsi="Calibri"/>
                <w:color w:val="050505"/>
                <w:sz w:val="16"/>
              </w:rPr>
              <w:t>a</w:t>
            </w:r>
            <w:r>
              <w:rPr>
                <w:rFonts w:ascii="Calibri" w:hAnsi="Calibri"/>
                <w:color w:val="050505"/>
                <w:spacing w:val="7"/>
                <w:sz w:val="16"/>
              </w:rPr>
              <w:t> </w:t>
            </w:r>
            <w:r>
              <w:rPr>
                <w:rFonts w:ascii="Calibri" w:hAnsi="Calibri"/>
                <w:color w:val="050505"/>
                <w:spacing w:val="-5"/>
                <w:sz w:val="16"/>
              </w:rPr>
              <w:t>c/p</w:t>
            </w:r>
          </w:p>
        </w:tc>
        <w:tc>
          <w:tcPr>
            <w:tcW w:w="1294" w:type="dxa"/>
          </w:tcPr>
          <w:p>
            <w:pPr>
              <w:pStyle w:val="TableParagraph"/>
              <w:spacing w:before="31"/>
              <w:ind w:right="52"/>
              <w:jc w:val="right"/>
              <w:rPr>
                <w:rFonts w:ascii="Calibri"/>
                <w:sz w:val="16"/>
              </w:rPr>
            </w:pPr>
            <w:r>
              <w:rPr>
                <w:rFonts w:ascii="Calibri"/>
                <w:color w:val="050505"/>
                <w:spacing w:val="-2"/>
                <w:sz w:val="16"/>
              </w:rPr>
              <w:t>5.059,63</w:t>
            </w:r>
          </w:p>
        </w:tc>
        <w:tc>
          <w:tcPr>
            <w:tcW w:w="1090" w:type="dxa"/>
          </w:tcPr>
          <w:p>
            <w:pPr>
              <w:pStyle w:val="TableParagraph"/>
              <w:spacing w:before="31"/>
              <w:ind w:right="51"/>
              <w:jc w:val="right"/>
              <w:rPr>
                <w:rFonts w:ascii="Calibri"/>
                <w:sz w:val="16"/>
              </w:rPr>
            </w:pPr>
            <w:r>
              <w:rPr>
                <w:rFonts w:ascii="Calibri"/>
                <w:color w:val="050505"/>
                <w:spacing w:val="-2"/>
                <w:sz w:val="16"/>
              </w:rPr>
              <w:t>3.784,13</w:t>
            </w:r>
          </w:p>
        </w:tc>
      </w:tr>
      <w:tr>
        <w:trPr>
          <w:trHeight w:val="252" w:hRule="atLeast"/>
        </w:trPr>
        <w:tc>
          <w:tcPr>
            <w:tcW w:w="3879" w:type="dxa"/>
          </w:tcPr>
          <w:p>
            <w:pPr>
              <w:pStyle w:val="TableParagraph"/>
              <w:spacing w:before="31"/>
              <w:ind w:left="65"/>
              <w:rPr>
                <w:rFonts w:ascii="Calibri" w:hAnsi="Calibri"/>
                <w:sz w:val="16"/>
              </w:rPr>
            </w:pPr>
            <w:r>
              <w:rPr>
                <w:rFonts w:ascii="Calibri" w:hAnsi="Calibri"/>
                <w:color w:val="050505"/>
                <w:sz w:val="16"/>
              </w:rPr>
              <w:t>VII.</w:t>
            </w:r>
            <w:r>
              <w:rPr>
                <w:rFonts w:ascii="Calibri" w:hAnsi="Calibri"/>
                <w:color w:val="050505"/>
                <w:spacing w:val="6"/>
                <w:sz w:val="16"/>
              </w:rPr>
              <w:t> </w:t>
            </w:r>
            <w:r>
              <w:rPr>
                <w:rFonts w:ascii="Calibri" w:hAnsi="Calibri"/>
                <w:color w:val="050505"/>
                <w:sz w:val="16"/>
              </w:rPr>
              <w:t>Efectivo</w:t>
            </w:r>
            <w:r>
              <w:rPr>
                <w:rFonts w:ascii="Calibri" w:hAnsi="Calibri"/>
                <w:color w:val="050505"/>
                <w:spacing w:val="7"/>
                <w:sz w:val="16"/>
              </w:rPr>
              <w:t> </w:t>
            </w:r>
            <w:r>
              <w:rPr>
                <w:rFonts w:ascii="Calibri" w:hAnsi="Calibri"/>
                <w:color w:val="050505"/>
                <w:sz w:val="16"/>
              </w:rPr>
              <w:t>y</w:t>
            </w:r>
            <w:r>
              <w:rPr>
                <w:rFonts w:ascii="Calibri" w:hAnsi="Calibri"/>
                <w:color w:val="050505"/>
                <w:spacing w:val="3"/>
                <w:sz w:val="16"/>
              </w:rPr>
              <w:t> </w:t>
            </w:r>
            <w:r>
              <w:rPr>
                <w:rFonts w:ascii="Calibri" w:hAnsi="Calibri"/>
                <w:color w:val="050505"/>
                <w:sz w:val="16"/>
              </w:rPr>
              <w:t>otros</w:t>
            </w:r>
            <w:r>
              <w:rPr>
                <w:rFonts w:ascii="Calibri" w:hAnsi="Calibri"/>
                <w:color w:val="050505"/>
                <w:spacing w:val="5"/>
                <w:sz w:val="16"/>
              </w:rPr>
              <w:t> </w:t>
            </w:r>
            <w:r>
              <w:rPr>
                <w:rFonts w:ascii="Calibri" w:hAnsi="Calibri"/>
                <w:color w:val="050505"/>
                <w:sz w:val="16"/>
              </w:rPr>
              <w:t>activos</w:t>
            </w:r>
            <w:r>
              <w:rPr>
                <w:rFonts w:ascii="Calibri" w:hAnsi="Calibri"/>
                <w:color w:val="050505"/>
                <w:spacing w:val="6"/>
                <w:sz w:val="16"/>
              </w:rPr>
              <w:t> </w:t>
            </w:r>
            <w:r>
              <w:rPr>
                <w:rFonts w:ascii="Calibri" w:hAnsi="Calibri"/>
                <w:color w:val="050505"/>
                <w:sz w:val="16"/>
              </w:rPr>
              <w:t>líquidos</w:t>
            </w:r>
            <w:r>
              <w:rPr>
                <w:rFonts w:ascii="Calibri" w:hAnsi="Calibri"/>
                <w:color w:val="050505"/>
                <w:spacing w:val="5"/>
                <w:sz w:val="16"/>
              </w:rPr>
              <w:t> </w:t>
            </w:r>
            <w:r>
              <w:rPr>
                <w:rFonts w:ascii="Calibri" w:hAnsi="Calibri"/>
                <w:color w:val="050505"/>
                <w:spacing w:val="-2"/>
                <w:sz w:val="16"/>
              </w:rPr>
              <w:t>equivalentes</w:t>
            </w:r>
          </w:p>
        </w:tc>
        <w:tc>
          <w:tcPr>
            <w:tcW w:w="1294" w:type="dxa"/>
          </w:tcPr>
          <w:p>
            <w:pPr>
              <w:pStyle w:val="TableParagraph"/>
              <w:spacing w:before="31"/>
              <w:ind w:right="52"/>
              <w:jc w:val="right"/>
              <w:rPr>
                <w:rFonts w:ascii="Calibri"/>
                <w:sz w:val="16"/>
              </w:rPr>
            </w:pPr>
            <w:r>
              <w:rPr>
                <w:rFonts w:ascii="Calibri"/>
                <w:color w:val="050505"/>
                <w:spacing w:val="-2"/>
                <w:sz w:val="16"/>
              </w:rPr>
              <w:t>1.393.679,66</w:t>
            </w:r>
          </w:p>
        </w:tc>
        <w:tc>
          <w:tcPr>
            <w:tcW w:w="1090" w:type="dxa"/>
          </w:tcPr>
          <w:p>
            <w:pPr>
              <w:pStyle w:val="TableParagraph"/>
              <w:spacing w:before="31"/>
              <w:ind w:right="51"/>
              <w:jc w:val="right"/>
              <w:rPr>
                <w:rFonts w:ascii="Calibri"/>
                <w:sz w:val="16"/>
              </w:rPr>
            </w:pPr>
            <w:r>
              <w:rPr>
                <w:rFonts w:ascii="Calibri"/>
                <w:color w:val="050505"/>
                <w:spacing w:val="-2"/>
                <w:sz w:val="16"/>
              </w:rPr>
              <w:t>1.308.310,09</w:t>
            </w:r>
          </w:p>
        </w:tc>
      </w:tr>
      <w:tr>
        <w:trPr>
          <w:trHeight w:val="324" w:hRule="atLeast"/>
        </w:trPr>
        <w:tc>
          <w:tcPr>
            <w:tcW w:w="3879" w:type="dxa"/>
            <w:tcBorders>
              <w:bottom w:val="double" w:sz="6" w:space="0" w:color="595958"/>
            </w:tcBorders>
            <w:shd w:val="clear" w:color="auto" w:fill="DAE9F7"/>
          </w:tcPr>
          <w:p>
            <w:pPr>
              <w:pStyle w:val="TableParagraph"/>
              <w:spacing w:before="68"/>
              <w:ind w:left="12"/>
              <w:jc w:val="center"/>
              <w:rPr>
                <w:rFonts w:ascii="Calibri"/>
                <w:b/>
                <w:sz w:val="16"/>
              </w:rPr>
            </w:pPr>
            <w:r>
              <w:rPr>
                <w:rFonts w:ascii="Calibri"/>
                <w:b/>
                <w:color w:val="050505"/>
                <w:sz w:val="16"/>
              </w:rPr>
              <w:t>TOTAL</w:t>
            </w:r>
            <w:r>
              <w:rPr>
                <w:rFonts w:ascii="Calibri"/>
                <w:b/>
                <w:color w:val="050505"/>
                <w:spacing w:val="6"/>
                <w:sz w:val="16"/>
              </w:rPr>
              <w:t> </w:t>
            </w:r>
            <w:r>
              <w:rPr>
                <w:rFonts w:ascii="Calibri"/>
                <w:b/>
                <w:color w:val="050505"/>
                <w:spacing w:val="-2"/>
                <w:sz w:val="16"/>
              </w:rPr>
              <w:t>ACTIVO</w:t>
            </w:r>
          </w:p>
        </w:tc>
        <w:tc>
          <w:tcPr>
            <w:tcW w:w="1294" w:type="dxa"/>
            <w:tcBorders>
              <w:bottom w:val="double" w:sz="6" w:space="0" w:color="595958"/>
            </w:tcBorders>
            <w:shd w:val="clear" w:color="auto" w:fill="DAE9F7"/>
          </w:tcPr>
          <w:p>
            <w:pPr>
              <w:pStyle w:val="TableParagraph"/>
              <w:spacing w:before="68"/>
              <w:ind w:right="53"/>
              <w:jc w:val="right"/>
              <w:rPr>
                <w:rFonts w:ascii="Calibri"/>
                <w:b/>
                <w:sz w:val="16"/>
              </w:rPr>
            </w:pPr>
            <w:r>
              <w:rPr>
                <w:rFonts w:ascii="Calibri"/>
                <w:b/>
                <w:color w:val="050505"/>
                <w:spacing w:val="-2"/>
                <w:sz w:val="16"/>
              </w:rPr>
              <w:t>10.621.332,07</w:t>
            </w:r>
          </w:p>
        </w:tc>
        <w:tc>
          <w:tcPr>
            <w:tcW w:w="1090" w:type="dxa"/>
            <w:tcBorders>
              <w:bottom w:val="double" w:sz="6" w:space="0" w:color="595958"/>
            </w:tcBorders>
            <w:shd w:val="clear" w:color="auto" w:fill="DAE9F7"/>
          </w:tcPr>
          <w:p>
            <w:pPr>
              <w:pStyle w:val="TableParagraph"/>
              <w:spacing w:before="68"/>
              <w:ind w:right="53"/>
              <w:jc w:val="right"/>
              <w:rPr>
                <w:rFonts w:ascii="Calibri"/>
                <w:b/>
                <w:sz w:val="16"/>
              </w:rPr>
            </w:pPr>
            <w:r>
              <w:rPr>
                <w:rFonts w:ascii="Calibri"/>
                <w:b/>
                <w:color w:val="050505"/>
                <w:spacing w:val="-2"/>
                <w:sz w:val="16"/>
              </w:rPr>
              <w:t>10.596.805,30</w:t>
            </w:r>
          </w:p>
        </w:tc>
      </w:tr>
      <w:tr>
        <w:trPr>
          <w:trHeight w:val="272" w:hRule="atLeast"/>
        </w:trPr>
        <w:tc>
          <w:tcPr>
            <w:tcW w:w="3879" w:type="dxa"/>
            <w:tcBorders>
              <w:top w:val="double" w:sz="6" w:space="0" w:color="595958"/>
            </w:tcBorders>
            <w:shd w:val="clear" w:color="auto" w:fill="DAE9F7"/>
          </w:tcPr>
          <w:p>
            <w:pPr>
              <w:pStyle w:val="TableParagraph"/>
              <w:spacing w:before="39"/>
              <w:ind w:left="931"/>
              <w:rPr>
                <w:rFonts w:ascii="Calibri"/>
                <w:b/>
                <w:sz w:val="16"/>
              </w:rPr>
            </w:pPr>
            <w:r>
              <w:rPr>
                <w:rFonts w:ascii="Calibri"/>
                <w:b/>
                <w:color w:val="050505"/>
                <w:sz w:val="16"/>
              </w:rPr>
              <w:t>PATRIMONIO</w:t>
            </w:r>
            <w:r>
              <w:rPr>
                <w:rFonts w:ascii="Calibri"/>
                <w:b/>
                <w:color w:val="050505"/>
                <w:spacing w:val="8"/>
                <w:sz w:val="16"/>
              </w:rPr>
              <w:t> </w:t>
            </w:r>
            <w:r>
              <w:rPr>
                <w:rFonts w:ascii="Calibri"/>
                <w:b/>
                <w:color w:val="050505"/>
                <w:sz w:val="16"/>
              </w:rPr>
              <w:t>NETO</w:t>
            </w:r>
            <w:r>
              <w:rPr>
                <w:rFonts w:ascii="Calibri"/>
                <w:b/>
                <w:color w:val="050505"/>
                <w:spacing w:val="8"/>
                <w:sz w:val="16"/>
              </w:rPr>
              <w:t> </w:t>
            </w:r>
            <w:r>
              <w:rPr>
                <w:rFonts w:ascii="Calibri"/>
                <w:b/>
                <w:color w:val="050505"/>
                <w:sz w:val="16"/>
              </w:rPr>
              <w:t>Y</w:t>
            </w:r>
            <w:r>
              <w:rPr>
                <w:rFonts w:ascii="Calibri"/>
                <w:b/>
                <w:color w:val="050505"/>
                <w:spacing w:val="8"/>
                <w:sz w:val="16"/>
              </w:rPr>
              <w:t> </w:t>
            </w:r>
            <w:r>
              <w:rPr>
                <w:rFonts w:ascii="Calibri"/>
                <w:b/>
                <w:color w:val="050505"/>
                <w:spacing w:val="-2"/>
                <w:sz w:val="16"/>
              </w:rPr>
              <w:t>PASIVO</w:t>
            </w:r>
          </w:p>
        </w:tc>
        <w:tc>
          <w:tcPr>
            <w:tcW w:w="1294" w:type="dxa"/>
            <w:tcBorders>
              <w:top w:val="double" w:sz="6" w:space="0" w:color="595958"/>
            </w:tcBorders>
            <w:shd w:val="clear" w:color="auto" w:fill="DAE9F7"/>
          </w:tcPr>
          <w:p>
            <w:pPr>
              <w:pStyle w:val="TableParagraph"/>
              <w:spacing w:before="39"/>
              <w:ind w:left="176"/>
              <w:rPr>
                <w:rFonts w:ascii="Calibri"/>
                <w:b/>
                <w:sz w:val="16"/>
              </w:rPr>
            </w:pPr>
            <w:r>
              <w:rPr>
                <w:rFonts w:ascii="Calibri"/>
                <w:b/>
                <w:sz w:val="16"/>
              </w:rPr>
              <w:t>Ejercicio</w:t>
            </w:r>
            <w:r>
              <w:rPr>
                <w:rFonts w:ascii="Calibri"/>
                <w:b/>
                <w:spacing w:val="6"/>
                <w:sz w:val="16"/>
              </w:rPr>
              <w:t> </w:t>
            </w:r>
            <w:r>
              <w:rPr>
                <w:rFonts w:ascii="Calibri"/>
                <w:b/>
                <w:spacing w:val="-4"/>
                <w:sz w:val="16"/>
              </w:rPr>
              <w:t>2020</w:t>
            </w:r>
          </w:p>
        </w:tc>
        <w:tc>
          <w:tcPr>
            <w:tcW w:w="1090" w:type="dxa"/>
            <w:tcBorders>
              <w:top w:val="double" w:sz="6" w:space="0" w:color="595958"/>
            </w:tcBorders>
            <w:shd w:val="clear" w:color="auto" w:fill="DAE9F7"/>
          </w:tcPr>
          <w:p>
            <w:pPr>
              <w:pStyle w:val="TableParagraph"/>
              <w:spacing w:before="39"/>
              <w:ind w:right="67"/>
              <w:jc w:val="right"/>
              <w:rPr>
                <w:rFonts w:ascii="Calibri"/>
                <w:b/>
                <w:sz w:val="16"/>
              </w:rPr>
            </w:pPr>
            <w:r>
              <w:rPr>
                <w:rFonts w:ascii="Calibri"/>
                <w:b/>
                <w:sz w:val="16"/>
              </w:rPr>
              <w:t>Ejercicio</w:t>
            </w:r>
            <w:r>
              <w:rPr>
                <w:rFonts w:ascii="Calibri"/>
                <w:b/>
                <w:spacing w:val="6"/>
                <w:sz w:val="16"/>
              </w:rPr>
              <w:t> </w:t>
            </w:r>
            <w:r>
              <w:rPr>
                <w:rFonts w:ascii="Calibri"/>
                <w:b/>
                <w:spacing w:val="-4"/>
                <w:sz w:val="16"/>
              </w:rPr>
              <w:t>2019</w:t>
            </w:r>
          </w:p>
        </w:tc>
      </w:tr>
      <w:tr>
        <w:trPr>
          <w:trHeight w:val="272" w:hRule="atLeast"/>
        </w:trPr>
        <w:tc>
          <w:tcPr>
            <w:tcW w:w="3879" w:type="dxa"/>
            <w:shd w:val="clear" w:color="auto" w:fill="ECECEC"/>
          </w:tcPr>
          <w:p>
            <w:pPr>
              <w:pStyle w:val="TableParagraph"/>
              <w:spacing w:before="39"/>
              <w:ind w:left="65"/>
              <w:rPr>
                <w:rFonts w:ascii="Calibri"/>
                <w:b/>
                <w:sz w:val="16"/>
              </w:rPr>
            </w:pPr>
            <w:r>
              <w:rPr>
                <w:rFonts w:ascii="Calibri"/>
                <w:b/>
                <w:color w:val="050505"/>
                <w:sz w:val="16"/>
              </w:rPr>
              <w:t>A)</w:t>
            </w:r>
            <w:r>
              <w:rPr>
                <w:rFonts w:ascii="Calibri"/>
                <w:b/>
                <w:color w:val="050505"/>
                <w:spacing w:val="9"/>
                <w:sz w:val="16"/>
              </w:rPr>
              <w:t> </w:t>
            </w:r>
            <w:r>
              <w:rPr>
                <w:rFonts w:ascii="Calibri"/>
                <w:b/>
                <w:color w:val="050505"/>
                <w:sz w:val="16"/>
              </w:rPr>
              <w:t>PATRIMONIO</w:t>
            </w:r>
            <w:r>
              <w:rPr>
                <w:rFonts w:ascii="Calibri"/>
                <w:b/>
                <w:color w:val="050505"/>
                <w:spacing w:val="10"/>
                <w:sz w:val="16"/>
              </w:rPr>
              <w:t> </w:t>
            </w:r>
            <w:r>
              <w:rPr>
                <w:rFonts w:ascii="Calibri"/>
                <w:b/>
                <w:color w:val="050505"/>
                <w:spacing w:val="-4"/>
                <w:sz w:val="16"/>
              </w:rPr>
              <w:t>NETO</w:t>
            </w:r>
          </w:p>
        </w:tc>
        <w:tc>
          <w:tcPr>
            <w:tcW w:w="1294" w:type="dxa"/>
            <w:shd w:val="clear" w:color="auto" w:fill="ECECEC"/>
          </w:tcPr>
          <w:p>
            <w:pPr>
              <w:pStyle w:val="TableParagraph"/>
              <w:spacing w:before="39"/>
              <w:ind w:right="53"/>
              <w:jc w:val="right"/>
              <w:rPr>
                <w:rFonts w:ascii="Calibri"/>
                <w:b/>
                <w:sz w:val="16"/>
              </w:rPr>
            </w:pPr>
            <w:r>
              <w:rPr>
                <w:rFonts w:ascii="Calibri"/>
                <w:b/>
                <w:spacing w:val="-2"/>
                <w:sz w:val="16"/>
              </w:rPr>
              <w:t>10.404.316,69</w:t>
            </w:r>
          </w:p>
        </w:tc>
        <w:tc>
          <w:tcPr>
            <w:tcW w:w="1090" w:type="dxa"/>
            <w:shd w:val="clear" w:color="auto" w:fill="ECECEC"/>
          </w:tcPr>
          <w:p>
            <w:pPr>
              <w:pStyle w:val="TableParagraph"/>
              <w:spacing w:before="39"/>
              <w:ind w:right="53"/>
              <w:jc w:val="right"/>
              <w:rPr>
                <w:rFonts w:ascii="Calibri"/>
                <w:b/>
                <w:sz w:val="16"/>
              </w:rPr>
            </w:pPr>
            <w:r>
              <w:rPr>
                <w:rFonts w:ascii="Calibri"/>
                <w:b/>
                <w:spacing w:val="-2"/>
                <w:sz w:val="16"/>
              </w:rPr>
              <w:t>10.385.213,42</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A-1)</w:t>
            </w:r>
            <w:r>
              <w:rPr>
                <w:rFonts w:ascii="Calibri"/>
                <w:color w:val="050505"/>
                <w:spacing w:val="6"/>
                <w:sz w:val="16"/>
              </w:rPr>
              <w:t> </w:t>
            </w:r>
            <w:r>
              <w:rPr>
                <w:rFonts w:ascii="Calibri"/>
                <w:color w:val="050505"/>
                <w:sz w:val="16"/>
              </w:rPr>
              <w:t>Fondos</w:t>
            </w:r>
            <w:r>
              <w:rPr>
                <w:rFonts w:ascii="Calibri"/>
                <w:color w:val="050505"/>
                <w:spacing w:val="4"/>
                <w:sz w:val="16"/>
              </w:rPr>
              <w:t> </w:t>
            </w:r>
            <w:r>
              <w:rPr>
                <w:rFonts w:ascii="Calibri"/>
                <w:color w:val="050505"/>
                <w:spacing w:val="-2"/>
                <w:sz w:val="16"/>
              </w:rPr>
              <w:t>propios</w:t>
            </w:r>
          </w:p>
        </w:tc>
        <w:tc>
          <w:tcPr>
            <w:tcW w:w="1294" w:type="dxa"/>
          </w:tcPr>
          <w:p>
            <w:pPr>
              <w:pStyle w:val="TableParagraph"/>
              <w:spacing w:before="31"/>
              <w:ind w:right="52"/>
              <w:jc w:val="right"/>
              <w:rPr>
                <w:rFonts w:ascii="Calibri"/>
                <w:sz w:val="16"/>
              </w:rPr>
            </w:pPr>
            <w:r>
              <w:rPr>
                <w:rFonts w:ascii="Calibri"/>
                <w:spacing w:val="-2"/>
                <w:sz w:val="16"/>
              </w:rPr>
              <w:t>10.329.350,50</w:t>
            </w:r>
          </w:p>
        </w:tc>
        <w:tc>
          <w:tcPr>
            <w:tcW w:w="1090" w:type="dxa"/>
          </w:tcPr>
          <w:p>
            <w:pPr>
              <w:pStyle w:val="TableParagraph"/>
              <w:spacing w:before="31"/>
              <w:ind w:right="52"/>
              <w:jc w:val="right"/>
              <w:rPr>
                <w:rFonts w:ascii="Calibri"/>
                <w:sz w:val="16"/>
              </w:rPr>
            </w:pPr>
            <w:r>
              <w:rPr>
                <w:rFonts w:ascii="Calibri"/>
                <w:spacing w:val="-2"/>
                <w:sz w:val="16"/>
              </w:rPr>
              <w:t>10.308.092,81</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w:t>
            </w:r>
            <w:r>
              <w:rPr>
                <w:rFonts w:ascii="Calibri"/>
                <w:color w:val="050505"/>
                <w:spacing w:val="2"/>
                <w:sz w:val="16"/>
              </w:rPr>
              <w:t> </w:t>
            </w:r>
            <w:r>
              <w:rPr>
                <w:rFonts w:ascii="Calibri"/>
                <w:color w:val="050505"/>
                <w:spacing w:val="-2"/>
                <w:sz w:val="16"/>
              </w:rPr>
              <w:t>Capital</w:t>
            </w:r>
          </w:p>
        </w:tc>
        <w:tc>
          <w:tcPr>
            <w:tcW w:w="1294" w:type="dxa"/>
          </w:tcPr>
          <w:p>
            <w:pPr>
              <w:pStyle w:val="TableParagraph"/>
              <w:spacing w:before="31"/>
              <w:ind w:right="52"/>
              <w:jc w:val="right"/>
              <w:rPr>
                <w:rFonts w:ascii="Calibri"/>
                <w:sz w:val="16"/>
              </w:rPr>
            </w:pPr>
            <w:r>
              <w:rPr>
                <w:rFonts w:ascii="Calibri"/>
                <w:spacing w:val="-2"/>
                <w:sz w:val="16"/>
              </w:rPr>
              <w:t>10.914.000,00</w:t>
            </w:r>
          </w:p>
        </w:tc>
        <w:tc>
          <w:tcPr>
            <w:tcW w:w="1090" w:type="dxa"/>
          </w:tcPr>
          <w:p>
            <w:pPr>
              <w:pStyle w:val="TableParagraph"/>
              <w:spacing w:before="31"/>
              <w:ind w:right="51"/>
              <w:jc w:val="right"/>
              <w:rPr>
                <w:rFonts w:ascii="Calibri"/>
                <w:sz w:val="16"/>
              </w:rPr>
            </w:pPr>
            <w:r>
              <w:rPr>
                <w:rFonts w:ascii="Calibri"/>
                <w:spacing w:val="-2"/>
                <w:sz w:val="16"/>
              </w:rPr>
              <w:t>10.914.000,00</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III.</w:t>
            </w:r>
            <w:r>
              <w:rPr>
                <w:rFonts w:ascii="Calibri"/>
                <w:color w:val="050505"/>
                <w:spacing w:val="4"/>
                <w:sz w:val="16"/>
              </w:rPr>
              <w:t> </w:t>
            </w:r>
            <w:r>
              <w:rPr>
                <w:rFonts w:ascii="Calibri"/>
                <w:color w:val="050505"/>
                <w:spacing w:val="-2"/>
                <w:sz w:val="16"/>
              </w:rPr>
              <w:t>Reservas</w:t>
            </w:r>
          </w:p>
        </w:tc>
        <w:tc>
          <w:tcPr>
            <w:tcW w:w="1294" w:type="dxa"/>
          </w:tcPr>
          <w:p>
            <w:pPr>
              <w:pStyle w:val="TableParagraph"/>
              <w:spacing w:before="31"/>
              <w:ind w:right="52"/>
              <w:jc w:val="right"/>
              <w:rPr>
                <w:rFonts w:ascii="Calibri"/>
                <w:sz w:val="16"/>
              </w:rPr>
            </w:pPr>
            <w:r>
              <w:rPr>
                <w:rFonts w:ascii="Calibri"/>
                <w:spacing w:val="-2"/>
                <w:sz w:val="16"/>
              </w:rPr>
              <w:t>1.310.899,13</w:t>
            </w:r>
          </w:p>
        </w:tc>
        <w:tc>
          <w:tcPr>
            <w:tcW w:w="1090" w:type="dxa"/>
          </w:tcPr>
          <w:p>
            <w:pPr>
              <w:pStyle w:val="TableParagraph"/>
              <w:spacing w:before="31"/>
              <w:ind w:right="51"/>
              <w:jc w:val="right"/>
              <w:rPr>
                <w:rFonts w:ascii="Calibri"/>
                <w:sz w:val="16"/>
              </w:rPr>
            </w:pPr>
            <w:r>
              <w:rPr>
                <w:rFonts w:ascii="Calibri"/>
                <w:spacing w:val="-2"/>
                <w:sz w:val="16"/>
              </w:rPr>
              <w:t>1.310.899,13</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V.</w:t>
            </w:r>
            <w:r>
              <w:rPr>
                <w:rFonts w:ascii="Calibri"/>
                <w:color w:val="050505"/>
                <w:spacing w:val="6"/>
                <w:sz w:val="16"/>
              </w:rPr>
              <w:t> </w:t>
            </w:r>
            <w:r>
              <w:rPr>
                <w:rFonts w:ascii="Calibri"/>
                <w:color w:val="050505"/>
                <w:sz w:val="16"/>
              </w:rPr>
              <w:t>Resultados</w:t>
            </w:r>
            <w:r>
              <w:rPr>
                <w:rFonts w:ascii="Calibri"/>
                <w:color w:val="050505"/>
                <w:spacing w:val="5"/>
                <w:sz w:val="16"/>
              </w:rPr>
              <w:t> </w:t>
            </w:r>
            <w:r>
              <w:rPr>
                <w:rFonts w:ascii="Calibri"/>
                <w:color w:val="050505"/>
                <w:sz w:val="16"/>
              </w:rPr>
              <w:t>de</w:t>
            </w:r>
            <w:r>
              <w:rPr>
                <w:rFonts w:ascii="Calibri"/>
                <w:color w:val="050505"/>
                <w:spacing w:val="8"/>
                <w:sz w:val="16"/>
              </w:rPr>
              <w:t> </w:t>
            </w:r>
            <w:r>
              <w:rPr>
                <w:rFonts w:ascii="Calibri"/>
                <w:color w:val="050505"/>
                <w:sz w:val="16"/>
              </w:rPr>
              <w:t>ejercicios</w:t>
            </w:r>
            <w:r>
              <w:rPr>
                <w:rFonts w:ascii="Calibri"/>
                <w:color w:val="050505"/>
                <w:spacing w:val="5"/>
                <w:sz w:val="16"/>
              </w:rPr>
              <w:t> </w:t>
            </w:r>
            <w:r>
              <w:rPr>
                <w:rFonts w:ascii="Calibri"/>
                <w:color w:val="050505"/>
                <w:spacing w:val="-2"/>
                <w:sz w:val="16"/>
              </w:rPr>
              <w:t>anteriores</w:t>
            </w:r>
          </w:p>
        </w:tc>
        <w:tc>
          <w:tcPr>
            <w:tcW w:w="1294" w:type="dxa"/>
          </w:tcPr>
          <w:p>
            <w:pPr>
              <w:pStyle w:val="TableParagraph"/>
              <w:spacing w:before="31"/>
              <w:ind w:right="52"/>
              <w:jc w:val="right"/>
              <w:rPr>
                <w:rFonts w:ascii="Calibri"/>
                <w:sz w:val="16"/>
              </w:rPr>
            </w:pPr>
            <w:r>
              <w:rPr>
                <w:rFonts w:ascii="Calibri"/>
                <w:sz w:val="16"/>
              </w:rPr>
              <w:t>-</w:t>
            </w:r>
            <w:r>
              <w:rPr>
                <w:rFonts w:ascii="Calibri"/>
                <w:spacing w:val="-2"/>
                <w:sz w:val="16"/>
              </w:rPr>
              <w:t>1.966.806,25</w:t>
            </w:r>
          </w:p>
        </w:tc>
        <w:tc>
          <w:tcPr>
            <w:tcW w:w="1090" w:type="dxa"/>
          </w:tcPr>
          <w:p>
            <w:pPr>
              <w:pStyle w:val="TableParagraph"/>
              <w:spacing w:before="31"/>
              <w:ind w:right="51"/>
              <w:jc w:val="right"/>
              <w:rPr>
                <w:rFonts w:ascii="Calibri"/>
                <w:sz w:val="16"/>
              </w:rPr>
            </w:pPr>
            <w:r>
              <w:rPr>
                <w:rFonts w:ascii="Calibri"/>
                <w:sz w:val="16"/>
              </w:rPr>
              <w:t>-</w:t>
            </w:r>
            <w:r>
              <w:rPr>
                <w:rFonts w:ascii="Calibri"/>
                <w:spacing w:val="-2"/>
                <w:sz w:val="16"/>
              </w:rPr>
              <w:t>1.859.858,88</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VI.</w:t>
            </w:r>
            <w:r>
              <w:rPr>
                <w:rFonts w:ascii="Calibri"/>
                <w:color w:val="050505"/>
                <w:spacing w:val="6"/>
                <w:sz w:val="16"/>
              </w:rPr>
              <w:t> </w:t>
            </w:r>
            <w:r>
              <w:rPr>
                <w:rFonts w:ascii="Calibri"/>
                <w:color w:val="050505"/>
                <w:sz w:val="16"/>
              </w:rPr>
              <w:t>Otras</w:t>
            </w:r>
            <w:r>
              <w:rPr>
                <w:rFonts w:ascii="Calibri"/>
                <w:color w:val="050505"/>
                <w:spacing w:val="5"/>
                <w:sz w:val="16"/>
              </w:rPr>
              <w:t> </w:t>
            </w:r>
            <w:r>
              <w:rPr>
                <w:rFonts w:ascii="Calibri"/>
                <w:color w:val="050505"/>
                <w:sz w:val="16"/>
              </w:rPr>
              <w:t>aportaciones</w:t>
            </w:r>
            <w:r>
              <w:rPr>
                <w:rFonts w:ascii="Calibri"/>
                <w:color w:val="050505"/>
                <w:spacing w:val="6"/>
                <w:sz w:val="16"/>
              </w:rPr>
              <w:t> </w:t>
            </w:r>
            <w:r>
              <w:rPr>
                <w:rFonts w:ascii="Calibri"/>
                <w:color w:val="050505"/>
                <w:sz w:val="16"/>
              </w:rPr>
              <w:t>de</w:t>
            </w:r>
            <w:r>
              <w:rPr>
                <w:rFonts w:ascii="Calibri"/>
                <w:color w:val="050505"/>
                <w:spacing w:val="5"/>
                <w:sz w:val="16"/>
              </w:rPr>
              <w:t> </w:t>
            </w:r>
            <w:r>
              <w:rPr>
                <w:rFonts w:ascii="Calibri"/>
                <w:color w:val="050505"/>
                <w:spacing w:val="-2"/>
                <w:sz w:val="16"/>
              </w:rPr>
              <w:t>socios</w:t>
            </w:r>
          </w:p>
        </w:tc>
        <w:tc>
          <w:tcPr>
            <w:tcW w:w="1294" w:type="dxa"/>
          </w:tcPr>
          <w:p>
            <w:pPr>
              <w:pStyle w:val="TableParagraph"/>
              <w:spacing w:before="31"/>
              <w:ind w:right="52"/>
              <w:jc w:val="right"/>
              <w:rPr>
                <w:rFonts w:ascii="Calibri"/>
                <w:sz w:val="16"/>
              </w:rPr>
            </w:pPr>
            <w:r>
              <w:rPr>
                <w:rFonts w:ascii="Calibri"/>
                <w:spacing w:val="-2"/>
                <w:sz w:val="16"/>
              </w:rPr>
              <w:t>138.000,00</w:t>
            </w:r>
          </w:p>
        </w:tc>
        <w:tc>
          <w:tcPr>
            <w:tcW w:w="1090" w:type="dxa"/>
          </w:tcPr>
          <w:p>
            <w:pPr>
              <w:pStyle w:val="TableParagraph"/>
              <w:spacing w:before="31"/>
              <w:ind w:right="51"/>
              <w:jc w:val="right"/>
              <w:rPr>
                <w:rFonts w:ascii="Calibri"/>
                <w:sz w:val="16"/>
              </w:rPr>
            </w:pPr>
            <w:r>
              <w:rPr>
                <w:rFonts w:ascii="Calibri"/>
                <w:spacing w:val="-2"/>
                <w:sz w:val="16"/>
              </w:rPr>
              <w:t>50.000,00</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VII.</w:t>
            </w:r>
            <w:r>
              <w:rPr>
                <w:rFonts w:ascii="Calibri"/>
                <w:color w:val="050505"/>
                <w:spacing w:val="5"/>
                <w:sz w:val="16"/>
              </w:rPr>
              <w:t> </w:t>
            </w:r>
            <w:r>
              <w:rPr>
                <w:rFonts w:ascii="Calibri"/>
                <w:color w:val="050505"/>
                <w:sz w:val="16"/>
              </w:rPr>
              <w:t>Resultado</w:t>
            </w:r>
            <w:r>
              <w:rPr>
                <w:rFonts w:ascii="Calibri"/>
                <w:color w:val="050505"/>
                <w:spacing w:val="6"/>
                <w:sz w:val="16"/>
              </w:rPr>
              <w:t> </w:t>
            </w:r>
            <w:r>
              <w:rPr>
                <w:rFonts w:ascii="Calibri"/>
                <w:color w:val="050505"/>
                <w:sz w:val="16"/>
              </w:rPr>
              <w:t>del</w:t>
            </w:r>
            <w:r>
              <w:rPr>
                <w:rFonts w:ascii="Calibri"/>
                <w:color w:val="050505"/>
                <w:spacing w:val="5"/>
                <w:sz w:val="16"/>
              </w:rPr>
              <w:t> </w:t>
            </w:r>
            <w:r>
              <w:rPr>
                <w:rFonts w:ascii="Calibri"/>
                <w:color w:val="050505"/>
                <w:spacing w:val="-2"/>
                <w:sz w:val="16"/>
              </w:rPr>
              <w:t>ejercicio</w:t>
            </w:r>
          </w:p>
        </w:tc>
        <w:tc>
          <w:tcPr>
            <w:tcW w:w="1294" w:type="dxa"/>
          </w:tcPr>
          <w:p>
            <w:pPr>
              <w:pStyle w:val="TableParagraph"/>
              <w:spacing w:before="31"/>
              <w:ind w:right="51"/>
              <w:jc w:val="right"/>
              <w:rPr>
                <w:rFonts w:ascii="Calibri"/>
                <w:sz w:val="16"/>
              </w:rPr>
            </w:pPr>
            <w:r>
              <w:rPr>
                <w:rFonts w:ascii="Calibri"/>
                <w:sz w:val="16"/>
              </w:rPr>
              <w:t>-</w:t>
            </w:r>
            <w:r>
              <w:rPr>
                <w:rFonts w:ascii="Calibri"/>
                <w:spacing w:val="-2"/>
                <w:sz w:val="16"/>
              </w:rPr>
              <w:t>66.742,31</w:t>
            </w:r>
          </w:p>
        </w:tc>
        <w:tc>
          <w:tcPr>
            <w:tcW w:w="1090" w:type="dxa"/>
          </w:tcPr>
          <w:p>
            <w:pPr>
              <w:pStyle w:val="TableParagraph"/>
              <w:spacing w:before="31"/>
              <w:ind w:right="51"/>
              <w:jc w:val="right"/>
              <w:rPr>
                <w:rFonts w:ascii="Calibri"/>
                <w:sz w:val="16"/>
              </w:rPr>
            </w:pPr>
            <w:r>
              <w:rPr>
                <w:rFonts w:ascii="Calibri"/>
                <w:sz w:val="16"/>
              </w:rPr>
              <w:t>-</w:t>
            </w:r>
            <w:r>
              <w:rPr>
                <w:rFonts w:ascii="Calibri"/>
                <w:spacing w:val="-2"/>
                <w:sz w:val="16"/>
              </w:rPr>
              <w:t>106.947,37</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VIII.</w:t>
            </w:r>
            <w:r>
              <w:rPr>
                <w:rFonts w:ascii="Calibri"/>
                <w:color w:val="050505"/>
                <w:spacing w:val="5"/>
                <w:sz w:val="16"/>
              </w:rPr>
              <w:t> </w:t>
            </w:r>
            <w:r>
              <w:rPr>
                <w:rFonts w:ascii="Calibri"/>
                <w:color w:val="050505"/>
                <w:sz w:val="16"/>
              </w:rPr>
              <w:t>(Dividendo</w:t>
            </w:r>
            <w:r>
              <w:rPr>
                <w:rFonts w:ascii="Calibri"/>
                <w:color w:val="050505"/>
                <w:spacing w:val="7"/>
                <w:sz w:val="16"/>
              </w:rPr>
              <w:t> </w:t>
            </w:r>
            <w:r>
              <w:rPr>
                <w:rFonts w:ascii="Calibri"/>
                <w:color w:val="050505"/>
                <w:sz w:val="16"/>
              </w:rPr>
              <w:t>a</w:t>
            </w:r>
            <w:r>
              <w:rPr>
                <w:rFonts w:ascii="Calibri"/>
                <w:color w:val="050505"/>
                <w:spacing w:val="5"/>
                <w:sz w:val="16"/>
              </w:rPr>
              <w:t> </w:t>
            </w:r>
            <w:r>
              <w:rPr>
                <w:rFonts w:ascii="Calibri"/>
                <w:color w:val="050505"/>
                <w:spacing w:val="-2"/>
                <w:sz w:val="16"/>
              </w:rPr>
              <w:t>cuenta)</w:t>
            </w:r>
          </w:p>
        </w:tc>
        <w:tc>
          <w:tcPr>
            <w:tcW w:w="1294" w:type="dxa"/>
          </w:tcPr>
          <w:p>
            <w:pPr>
              <w:pStyle w:val="TableParagraph"/>
              <w:spacing w:before="31"/>
              <w:ind w:right="52"/>
              <w:jc w:val="right"/>
              <w:rPr>
                <w:rFonts w:ascii="Calibri"/>
                <w:sz w:val="16"/>
              </w:rPr>
            </w:pPr>
            <w:r>
              <w:rPr>
                <w:rFonts w:ascii="Calibri"/>
                <w:sz w:val="16"/>
              </w:rPr>
              <w:t>-</w:t>
            </w:r>
            <w:r>
              <w:rPr>
                <w:rFonts w:ascii="Calibri"/>
                <w:spacing w:val="-4"/>
                <w:sz w:val="16"/>
              </w:rPr>
              <w:t>0,07</w:t>
            </w:r>
          </w:p>
        </w:tc>
        <w:tc>
          <w:tcPr>
            <w:tcW w:w="1090" w:type="dxa"/>
          </w:tcPr>
          <w:p>
            <w:pPr>
              <w:pStyle w:val="TableParagraph"/>
              <w:spacing w:before="31"/>
              <w:ind w:right="51"/>
              <w:jc w:val="right"/>
              <w:rPr>
                <w:rFonts w:ascii="Calibri"/>
                <w:sz w:val="16"/>
              </w:rPr>
            </w:pPr>
            <w:r>
              <w:rPr>
                <w:rFonts w:ascii="Calibri"/>
                <w:sz w:val="16"/>
              </w:rPr>
              <w:t>-</w:t>
            </w:r>
            <w:r>
              <w:rPr>
                <w:rFonts w:ascii="Calibri"/>
                <w:spacing w:val="-4"/>
                <w:sz w:val="16"/>
              </w:rPr>
              <w:t>0,07</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A-2)</w:t>
            </w:r>
            <w:r>
              <w:rPr>
                <w:rFonts w:ascii="Calibri"/>
                <w:color w:val="050505"/>
                <w:spacing w:val="6"/>
                <w:sz w:val="16"/>
              </w:rPr>
              <w:t> </w:t>
            </w:r>
            <w:r>
              <w:rPr>
                <w:rFonts w:ascii="Calibri"/>
                <w:color w:val="050505"/>
                <w:sz w:val="16"/>
              </w:rPr>
              <w:t>Ajustes</w:t>
            </w:r>
            <w:r>
              <w:rPr>
                <w:rFonts w:ascii="Calibri"/>
                <w:color w:val="050505"/>
                <w:spacing w:val="6"/>
                <w:sz w:val="16"/>
              </w:rPr>
              <w:t> </w:t>
            </w:r>
            <w:r>
              <w:rPr>
                <w:rFonts w:ascii="Calibri"/>
                <w:color w:val="050505"/>
                <w:sz w:val="16"/>
              </w:rPr>
              <w:t>por</w:t>
            </w:r>
            <w:r>
              <w:rPr>
                <w:rFonts w:ascii="Calibri"/>
                <w:color w:val="050505"/>
                <w:spacing w:val="5"/>
                <w:sz w:val="16"/>
              </w:rPr>
              <w:t> </w:t>
            </w:r>
            <w:r>
              <w:rPr>
                <w:rFonts w:ascii="Calibri"/>
                <w:color w:val="050505"/>
                <w:sz w:val="16"/>
              </w:rPr>
              <w:t>cambios</w:t>
            </w:r>
            <w:r>
              <w:rPr>
                <w:rFonts w:ascii="Calibri"/>
                <w:color w:val="050505"/>
                <w:spacing w:val="5"/>
                <w:sz w:val="16"/>
              </w:rPr>
              <w:t> </w:t>
            </w:r>
            <w:r>
              <w:rPr>
                <w:rFonts w:ascii="Calibri"/>
                <w:color w:val="050505"/>
                <w:sz w:val="16"/>
              </w:rPr>
              <w:t>de</w:t>
            </w:r>
            <w:r>
              <w:rPr>
                <w:rFonts w:ascii="Calibri"/>
                <w:color w:val="050505"/>
                <w:spacing w:val="6"/>
                <w:sz w:val="16"/>
              </w:rPr>
              <w:t> </w:t>
            </w:r>
            <w:r>
              <w:rPr>
                <w:rFonts w:ascii="Calibri"/>
                <w:color w:val="050505"/>
                <w:spacing w:val="-4"/>
                <w:sz w:val="16"/>
              </w:rPr>
              <w:t>valor</w:t>
            </w:r>
          </w:p>
        </w:tc>
        <w:tc>
          <w:tcPr>
            <w:tcW w:w="1294" w:type="dxa"/>
          </w:tcPr>
          <w:p>
            <w:pPr>
              <w:pStyle w:val="TableParagraph"/>
              <w:spacing w:before="31"/>
              <w:ind w:right="52"/>
              <w:jc w:val="right"/>
              <w:rPr>
                <w:rFonts w:ascii="Calibri"/>
                <w:sz w:val="16"/>
              </w:rPr>
            </w:pPr>
            <w:r>
              <w:rPr>
                <w:rFonts w:ascii="Calibri"/>
                <w:spacing w:val="-2"/>
                <w:sz w:val="16"/>
              </w:rPr>
              <w:t>56,27</w:t>
            </w:r>
          </w:p>
        </w:tc>
        <w:tc>
          <w:tcPr>
            <w:tcW w:w="1090" w:type="dxa"/>
          </w:tcPr>
          <w:p>
            <w:pPr>
              <w:pStyle w:val="TableParagraph"/>
              <w:spacing w:before="31"/>
              <w:ind w:right="51"/>
              <w:jc w:val="right"/>
              <w:rPr>
                <w:rFonts w:ascii="Calibri"/>
                <w:sz w:val="16"/>
              </w:rPr>
            </w:pPr>
            <w:r>
              <w:rPr>
                <w:rFonts w:ascii="Calibri"/>
                <w:spacing w:val="-2"/>
                <w:sz w:val="16"/>
              </w:rPr>
              <w:t>56,27</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A-3)</w:t>
            </w:r>
            <w:r>
              <w:rPr>
                <w:rFonts w:ascii="Calibri"/>
                <w:color w:val="050505"/>
                <w:spacing w:val="8"/>
                <w:sz w:val="16"/>
              </w:rPr>
              <w:t> </w:t>
            </w:r>
            <w:r>
              <w:rPr>
                <w:rFonts w:ascii="Calibri"/>
                <w:color w:val="050505"/>
                <w:sz w:val="16"/>
              </w:rPr>
              <w:t>Subvenciones,</w:t>
            </w:r>
            <w:r>
              <w:rPr>
                <w:rFonts w:ascii="Calibri"/>
                <w:color w:val="050505"/>
                <w:spacing w:val="8"/>
                <w:sz w:val="16"/>
              </w:rPr>
              <w:t> </w:t>
            </w:r>
            <w:r>
              <w:rPr>
                <w:rFonts w:ascii="Calibri"/>
                <w:color w:val="050505"/>
                <w:sz w:val="16"/>
              </w:rPr>
              <w:t>donaciones</w:t>
            </w:r>
            <w:r>
              <w:rPr>
                <w:rFonts w:ascii="Calibri"/>
                <w:color w:val="050505"/>
                <w:spacing w:val="7"/>
                <w:sz w:val="16"/>
              </w:rPr>
              <w:t> </w:t>
            </w:r>
            <w:r>
              <w:rPr>
                <w:rFonts w:ascii="Calibri"/>
                <w:color w:val="050505"/>
                <w:sz w:val="16"/>
              </w:rPr>
              <w:t>y</w:t>
            </w:r>
            <w:r>
              <w:rPr>
                <w:rFonts w:ascii="Calibri"/>
                <w:color w:val="050505"/>
                <w:spacing w:val="11"/>
                <w:sz w:val="16"/>
              </w:rPr>
              <w:t> </w:t>
            </w:r>
            <w:r>
              <w:rPr>
                <w:rFonts w:ascii="Calibri"/>
                <w:color w:val="050505"/>
                <w:sz w:val="16"/>
              </w:rPr>
              <w:t>legados</w:t>
            </w:r>
            <w:r>
              <w:rPr>
                <w:rFonts w:ascii="Calibri"/>
                <w:color w:val="050505"/>
                <w:spacing w:val="7"/>
                <w:sz w:val="16"/>
              </w:rPr>
              <w:t> </w:t>
            </w:r>
            <w:r>
              <w:rPr>
                <w:rFonts w:ascii="Calibri"/>
                <w:color w:val="050505"/>
                <w:spacing w:val="-2"/>
                <w:sz w:val="16"/>
              </w:rPr>
              <w:t>recibidos</w:t>
            </w:r>
          </w:p>
        </w:tc>
        <w:tc>
          <w:tcPr>
            <w:tcW w:w="1294" w:type="dxa"/>
          </w:tcPr>
          <w:p>
            <w:pPr>
              <w:pStyle w:val="TableParagraph"/>
              <w:spacing w:before="31"/>
              <w:ind w:right="52"/>
              <w:jc w:val="right"/>
              <w:rPr>
                <w:rFonts w:ascii="Calibri"/>
                <w:sz w:val="16"/>
              </w:rPr>
            </w:pPr>
            <w:r>
              <w:rPr>
                <w:rFonts w:ascii="Calibri"/>
                <w:spacing w:val="-2"/>
                <w:sz w:val="16"/>
              </w:rPr>
              <w:t>74.909,92</w:t>
            </w:r>
          </w:p>
        </w:tc>
        <w:tc>
          <w:tcPr>
            <w:tcW w:w="1090" w:type="dxa"/>
          </w:tcPr>
          <w:p>
            <w:pPr>
              <w:pStyle w:val="TableParagraph"/>
              <w:spacing w:before="31"/>
              <w:ind w:right="51"/>
              <w:jc w:val="right"/>
              <w:rPr>
                <w:rFonts w:ascii="Calibri"/>
                <w:sz w:val="16"/>
              </w:rPr>
            </w:pPr>
            <w:r>
              <w:rPr>
                <w:rFonts w:ascii="Calibri"/>
                <w:spacing w:val="-2"/>
                <w:sz w:val="16"/>
              </w:rPr>
              <w:t>77.064,34</w:t>
            </w:r>
          </w:p>
        </w:tc>
      </w:tr>
      <w:tr>
        <w:trPr>
          <w:trHeight w:val="252" w:hRule="atLeast"/>
        </w:trPr>
        <w:tc>
          <w:tcPr>
            <w:tcW w:w="3879" w:type="dxa"/>
            <w:shd w:val="clear" w:color="auto" w:fill="ECECEC"/>
          </w:tcPr>
          <w:p>
            <w:pPr>
              <w:pStyle w:val="TableParagraph"/>
              <w:spacing w:before="31"/>
              <w:ind w:left="65"/>
              <w:rPr>
                <w:rFonts w:ascii="Calibri"/>
                <w:b/>
                <w:sz w:val="16"/>
              </w:rPr>
            </w:pPr>
            <w:r>
              <w:rPr>
                <w:rFonts w:ascii="Calibri"/>
                <w:b/>
                <w:color w:val="050505"/>
                <w:sz w:val="16"/>
              </w:rPr>
              <w:t>B)</w:t>
            </w:r>
            <w:r>
              <w:rPr>
                <w:rFonts w:ascii="Calibri"/>
                <w:b/>
                <w:color w:val="050505"/>
                <w:spacing w:val="4"/>
                <w:sz w:val="16"/>
              </w:rPr>
              <w:t> </w:t>
            </w:r>
            <w:r>
              <w:rPr>
                <w:rFonts w:ascii="Calibri"/>
                <w:b/>
                <w:color w:val="050505"/>
                <w:sz w:val="16"/>
              </w:rPr>
              <w:t>PASIVO</w:t>
            </w:r>
            <w:r>
              <w:rPr>
                <w:rFonts w:ascii="Calibri"/>
                <w:b/>
                <w:color w:val="050505"/>
                <w:spacing w:val="6"/>
                <w:sz w:val="16"/>
              </w:rPr>
              <w:t> </w:t>
            </w:r>
            <w:r>
              <w:rPr>
                <w:rFonts w:ascii="Calibri"/>
                <w:b/>
                <w:color w:val="050505"/>
                <w:sz w:val="16"/>
              </w:rPr>
              <w:t>NO</w:t>
            </w:r>
            <w:r>
              <w:rPr>
                <w:rFonts w:ascii="Calibri"/>
                <w:b/>
                <w:color w:val="050505"/>
                <w:spacing w:val="6"/>
                <w:sz w:val="16"/>
              </w:rPr>
              <w:t> </w:t>
            </w:r>
            <w:r>
              <w:rPr>
                <w:rFonts w:ascii="Calibri"/>
                <w:b/>
                <w:color w:val="050505"/>
                <w:spacing w:val="-2"/>
                <w:sz w:val="16"/>
              </w:rPr>
              <w:t>CORRIENTE</w:t>
            </w:r>
          </w:p>
        </w:tc>
        <w:tc>
          <w:tcPr>
            <w:tcW w:w="1294" w:type="dxa"/>
            <w:shd w:val="clear" w:color="auto" w:fill="ECECEC"/>
          </w:tcPr>
          <w:p>
            <w:pPr>
              <w:pStyle w:val="TableParagraph"/>
              <w:spacing w:before="31"/>
              <w:ind w:right="51"/>
              <w:jc w:val="right"/>
              <w:rPr>
                <w:rFonts w:ascii="Calibri"/>
                <w:b/>
                <w:sz w:val="16"/>
              </w:rPr>
            </w:pPr>
            <w:r>
              <w:rPr>
                <w:rFonts w:ascii="Calibri"/>
                <w:b/>
                <w:spacing w:val="-2"/>
                <w:sz w:val="16"/>
              </w:rPr>
              <w:t>32.470,65</w:t>
            </w:r>
          </w:p>
        </w:tc>
        <w:tc>
          <w:tcPr>
            <w:tcW w:w="1090" w:type="dxa"/>
            <w:shd w:val="clear" w:color="auto" w:fill="ECECEC"/>
          </w:tcPr>
          <w:p>
            <w:pPr>
              <w:pStyle w:val="TableParagraph"/>
              <w:spacing w:before="31"/>
              <w:ind w:right="51"/>
              <w:jc w:val="right"/>
              <w:rPr>
                <w:rFonts w:ascii="Calibri"/>
                <w:b/>
                <w:sz w:val="16"/>
              </w:rPr>
            </w:pPr>
            <w:r>
              <w:rPr>
                <w:rFonts w:ascii="Calibri"/>
                <w:b/>
                <w:spacing w:val="-2"/>
                <w:sz w:val="16"/>
              </w:rPr>
              <w:t>33.188,79</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II.</w:t>
            </w:r>
            <w:r>
              <w:rPr>
                <w:rFonts w:ascii="Calibri"/>
                <w:color w:val="050505"/>
                <w:spacing w:val="4"/>
                <w:sz w:val="16"/>
              </w:rPr>
              <w:t> </w:t>
            </w:r>
            <w:r>
              <w:rPr>
                <w:rFonts w:ascii="Calibri"/>
                <w:color w:val="050505"/>
                <w:sz w:val="16"/>
              </w:rPr>
              <w:t>Deudas</w:t>
            </w:r>
            <w:r>
              <w:rPr>
                <w:rFonts w:ascii="Calibri"/>
                <w:color w:val="050505"/>
                <w:spacing w:val="3"/>
                <w:sz w:val="16"/>
              </w:rPr>
              <w:t> </w:t>
            </w:r>
            <w:r>
              <w:rPr>
                <w:rFonts w:ascii="Calibri"/>
                <w:color w:val="050505"/>
                <w:sz w:val="16"/>
              </w:rPr>
              <w:t>a</w:t>
            </w:r>
            <w:r>
              <w:rPr>
                <w:rFonts w:ascii="Calibri"/>
                <w:color w:val="050505"/>
                <w:spacing w:val="4"/>
                <w:sz w:val="16"/>
              </w:rPr>
              <w:t> </w:t>
            </w:r>
            <w:r>
              <w:rPr>
                <w:rFonts w:ascii="Calibri"/>
                <w:color w:val="050505"/>
                <w:spacing w:val="-5"/>
                <w:sz w:val="16"/>
              </w:rPr>
              <w:t>l/p</w:t>
            </w:r>
          </w:p>
        </w:tc>
        <w:tc>
          <w:tcPr>
            <w:tcW w:w="1294" w:type="dxa"/>
          </w:tcPr>
          <w:p>
            <w:pPr>
              <w:pStyle w:val="TableParagraph"/>
              <w:spacing w:before="31"/>
              <w:ind w:right="52"/>
              <w:jc w:val="right"/>
              <w:rPr>
                <w:rFonts w:ascii="Calibri"/>
                <w:sz w:val="16"/>
              </w:rPr>
            </w:pPr>
            <w:r>
              <w:rPr>
                <w:rFonts w:ascii="Calibri"/>
                <w:spacing w:val="-2"/>
                <w:sz w:val="16"/>
              </w:rPr>
              <w:t>6.103,17</w:t>
            </w:r>
          </w:p>
        </w:tc>
        <w:tc>
          <w:tcPr>
            <w:tcW w:w="1090" w:type="dxa"/>
          </w:tcPr>
          <w:p>
            <w:pPr>
              <w:pStyle w:val="TableParagraph"/>
              <w:spacing w:before="31"/>
              <w:ind w:right="51"/>
              <w:jc w:val="right"/>
              <w:rPr>
                <w:rFonts w:ascii="Calibri"/>
                <w:sz w:val="16"/>
              </w:rPr>
            </w:pPr>
            <w:r>
              <w:rPr>
                <w:rFonts w:ascii="Calibri"/>
                <w:spacing w:val="-2"/>
                <w:sz w:val="16"/>
              </w:rPr>
              <w:t>6.103,17</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IV.</w:t>
            </w:r>
            <w:r>
              <w:rPr>
                <w:rFonts w:ascii="Calibri"/>
                <w:color w:val="050505"/>
                <w:spacing w:val="6"/>
                <w:sz w:val="16"/>
              </w:rPr>
              <w:t> </w:t>
            </w:r>
            <w:r>
              <w:rPr>
                <w:rFonts w:ascii="Calibri"/>
                <w:color w:val="050505"/>
                <w:sz w:val="16"/>
              </w:rPr>
              <w:t>Pasivos</w:t>
            </w:r>
            <w:r>
              <w:rPr>
                <w:rFonts w:ascii="Calibri"/>
                <w:color w:val="050505"/>
                <w:spacing w:val="6"/>
                <w:sz w:val="16"/>
              </w:rPr>
              <w:t> </w:t>
            </w:r>
            <w:r>
              <w:rPr>
                <w:rFonts w:ascii="Calibri"/>
                <w:color w:val="050505"/>
                <w:sz w:val="16"/>
              </w:rPr>
              <w:t>por</w:t>
            </w:r>
            <w:r>
              <w:rPr>
                <w:rFonts w:ascii="Calibri"/>
                <w:color w:val="050505"/>
                <w:spacing w:val="6"/>
                <w:sz w:val="16"/>
              </w:rPr>
              <w:t> </w:t>
            </w:r>
            <w:r>
              <w:rPr>
                <w:rFonts w:ascii="Calibri"/>
                <w:color w:val="050505"/>
                <w:sz w:val="16"/>
              </w:rPr>
              <w:t>impuestos</w:t>
            </w:r>
            <w:r>
              <w:rPr>
                <w:rFonts w:ascii="Calibri"/>
                <w:color w:val="050505"/>
                <w:spacing w:val="5"/>
                <w:sz w:val="16"/>
              </w:rPr>
              <w:t> </w:t>
            </w:r>
            <w:r>
              <w:rPr>
                <w:rFonts w:ascii="Calibri"/>
                <w:color w:val="050505"/>
                <w:spacing w:val="-2"/>
                <w:sz w:val="16"/>
              </w:rPr>
              <w:t>diferidos</w:t>
            </w:r>
          </w:p>
        </w:tc>
        <w:tc>
          <w:tcPr>
            <w:tcW w:w="1294" w:type="dxa"/>
          </w:tcPr>
          <w:p>
            <w:pPr>
              <w:pStyle w:val="TableParagraph"/>
              <w:spacing w:before="31"/>
              <w:ind w:right="51"/>
              <w:jc w:val="right"/>
              <w:rPr>
                <w:rFonts w:ascii="Calibri"/>
                <w:sz w:val="16"/>
              </w:rPr>
            </w:pPr>
            <w:r>
              <w:rPr>
                <w:rFonts w:ascii="Calibri"/>
                <w:spacing w:val="-2"/>
                <w:sz w:val="16"/>
              </w:rPr>
              <w:t>26.367,48</w:t>
            </w:r>
          </w:p>
        </w:tc>
        <w:tc>
          <w:tcPr>
            <w:tcW w:w="1090" w:type="dxa"/>
          </w:tcPr>
          <w:p>
            <w:pPr>
              <w:pStyle w:val="TableParagraph"/>
              <w:spacing w:before="31"/>
              <w:ind w:right="51"/>
              <w:jc w:val="right"/>
              <w:rPr>
                <w:rFonts w:ascii="Calibri"/>
                <w:sz w:val="16"/>
              </w:rPr>
            </w:pPr>
            <w:r>
              <w:rPr>
                <w:rFonts w:ascii="Calibri"/>
                <w:spacing w:val="-2"/>
                <w:sz w:val="16"/>
              </w:rPr>
              <w:t>27.085,62</w:t>
            </w:r>
          </w:p>
        </w:tc>
      </w:tr>
      <w:tr>
        <w:trPr>
          <w:trHeight w:val="252" w:hRule="atLeast"/>
        </w:trPr>
        <w:tc>
          <w:tcPr>
            <w:tcW w:w="3879" w:type="dxa"/>
            <w:shd w:val="clear" w:color="auto" w:fill="ECECEC"/>
          </w:tcPr>
          <w:p>
            <w:pPr>
              <w:pStyle w:val="TableParagraph"/>
              <w:spacing w:before="31"/>
              <w:ind w:left="65"/>
              <w:rPr>
                <w:rFonts w:ascii="Calibri"/>
                <w:b/>
                <w:sz w:val="16"/>
              </w:rPr>
            </w:pPr>
            <w:r>
              <w:rPr>
                <w:rFonts w:ascii="Calibri"/>
                <w:b/>
                <w:color w:val="050505"/>
                <w:sz w:val="16"/>
              </w:rPr>
              <w:t>C)</w:t>
            </w:r>
            <w:r>
              <w:rPr>
                <w:rFonts w:ascii="Calibri"/>
                <w:b/>
                <w:color w:val="050505"/>
                <w:spacing w:val="4"/>
                <w:sz w:val="16"/>
              </w:rPr>
              <w:t> </w:t>
            </w:r>
            <w:r>
              <w:rPr>
                <w:rFonts w:ascii="Calibri"/>
                <w:b/>
                <w:color w:val="050505"/>
                <w:sz w:val="16"/>
              </w:rPr>
              <w:t>PASIVO</w:t>
            </w:r>
            <w:r>
              <w:rPr>
                <w:rFonts w:ascii="Calibri"/>
                <w:b/>
                <w:color w:val="050505"/>
                <w:spacing w:val="6"/>
                <w:sz w:val="16"/>
              </w:rPr>
              <w:t> </w:t>
            </w:r>
            <w:r>
              <w:rPr>
                <w:rFonts w:ascii="Calibri"/>
                <w:b/>
                <w:color w:val="050505"/>
                <w:spacing w:val="-2"/>
                <w:sz w:val="16"/>
              </w:rPr>
              <w:t>CORRIENTE</w:t>
            </w:r>
          </w:p>
        </w:tc>
        <w:tc>
          <w:tcPr>
            <w:tcW w:w="1294" w:type="dxa"/>
            <w:shd w:val="clear" w:color="auto" w:fill="ECECEC"/>
          </w:tcPr>
          <w:p>
            <w:pPr>
              <w:pStyle w:val="TableParagraph"/>
              <w:spacing w:before="31"/>
              <w:ind w:right="51"/>
              <w:jc w:val="right"/>
              <w:rPr>
                <w:rFonts w:ascii="Calibri"/>
                <w:b/>
                <w:sz w:val="16"/>
              </w:rPr>
            </w:pPr>
            <w:r>
              <w:rPr>
                <w:rFonts w:ascii="Calibri"/>
                <w:b/>
                <w:spacing w:val="-2"/>
                <w:sz w:val="16"/>
              </w:rPr>
              <w:t>184.544,73</w:t>
            </w:r>
          </w:p>
        </w:tc>
        <w:tc>
          <w:tcPr>
            <w:tcW w:w="1090" w:type="dxa"/>
            <w:shd w:val="clear" w:color="auto" w:fill="ECECEC"/>
          </w:tcPr>
          <w:p>
            <w:pPr>
              <w:pStyle w:val="TableParagraph"/>
              <w:spacing w:before="31"/>
              <w:ind w:right="51"/>
              <w:jc w:val="right"/>
              <w:rPr>
                <w:rFonts w:ascii="Calibri"/>
                <w:b/>
                <w:sz w:val="16"/>
              </w:rPr>
            </w:pPr>
            <w:r>
              <w:rPr>
                <w:rFonts w:ascii="Calibri"/>
                <w:b/>
                <w:spacing w:val="-2"/>
                <w:sz w:val="16"/>
              </w:rPr>
              <w:t>178.403,09</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III.</w:t>
            </w:r>
            <w:r>
              <w:rPr>
                <w:rFonts w:ascii="Calibri"/>
                <w:color w:val="050505"/>
                <w:spacing w:val="4"/>
                <w:sz w:val="16"/>
              </w:rPr>
              <w:t> </w:t>
            </w:r>
            <w:r>
              <w:rPr>
                <w:rFonts w:ascii="Calibri"/>
                <w:color w:val="050505"/>
                <w:sz w:val="16"/>
              </w:rPr>
              <w:t>Deudas</w:t>
            </w:r>
            <w:r>
              <w:rPr>
                <w:rFonts w:ascii="Calibri"/>
                <w:color w:val="050505"/>
                <w:spacing w:val="3"/>
                <w:sz w:val="16"/>
              </w:rPr>
              <w:t> </w:t>
            </w:r>
            <w:r>
              <w:rPr>
                <w:rFonts w:ascii="Calibri"/>
                <w:color w:val="050505"/>
                <w:sz w:val="16"/>
              </w:rPr>
              <w:t>a</w:t>
            </w:r>
            <w:r>
              <w:rPr>
                <w:rFonts w:ascii="Calibri"/>
                <w:color w:val="050505"/>
                <w:spacing w:val="5"/>
                <w:sz w:val="16"/>
              </w:rPr>
              <w:t> </w:t>
            </w:r>
            <w:r>
              <w:rPr>
                <w:rFonts w:ascii="Calibri"/>
                <w:color w:val="050505"/>
                <w:spacing w:val="-5"/>
                <w:sz w:val="16"/>
              </w:rPr>
              <w:t>c/p</w:t>
            </w:r>
          </w:p>
        </w:tc>
        <w:tc>
          <w:tcPr>
            <w:tcW w:w="1294" w:type="dxa"/>
          </w:tcPr>
          <w:p>
            <w:pPr>
              <w:pStyle w:val="TableParagraph"/>
              <w:spacing w:before="31"/>
              <w:ind w:right="52"/>
              <w:jc w:val="right"/>
              <w:rPr>
                <w:rFonts w:ascii="Calibri"/>
                <w:sz w:val="16"/>
              </w:rPr>
            </w:pPr>
            <w:r>
              <w:rPr>
                <w:rFonts w:ascii="Calibri"/>
                <w:spacing w:val="-2"/>
                <w:sz w:val="16"/>
              </w:rPr>
              <w:t>144.683,44</w:t>
            </w:r>
          </w:p>
        </w:tc>
        <w:tc>
          <w:tcPr>
            <w:tcW w:w="1090" w:type="dxa"/>
          </w:tcPr>
          <w:p>
            <w:pPr>
              <w:pStyle w:val="TableParagraph"/>
              <w:spacing w:before="31"/>
              <w:ind w:right="51"/>
              <w:jc w:val="right"/>
              <w:rPr>
                <w:rFonts w:ascii="Calibri"/>
                <w:sz w:val="16"/>
              </w:rPr>
            </w:pPr>
            <w:r>
              <w:rPr>
                <w:rFonts w:ascii="Calibri"/>
                <w:spacing w:val="-2"/>
                <w:sz w:val="16"/>
              </w:rPr>
              <w:t>136.023,38</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V.</w:t>
            </w:r>
            <w:r>
              <w:rPr>
                <w:rFonts w:ascii="Calibri"/>
                <w:color w:val="050505"/>
                <w:spacing w:val="6"/>
                <w:sz w:val="16"/>
              </w:rPr>
              <w:t> </w:t>
            </w:r>
            <w:r>
              <w:rPr>
                <w:rFonts w:ascii="Calibri"/>
                <w:color w:val="050505"/>
                <w:sz w:val="16"/>
              </w:rPr>
              <w:t>Acreedores</w:t>
            </w:r>
            <w:r>
              <w:rPr>
                <w:rFonts w:ascii="Calibri"/>
                <w:color w:val="050505"/>
                <w:spacing w:val="6"/>
                <w:sz w:val="16"/>
              </w:rPr>
              <w:t> </w:t>
            </w:r>
            <w:r>
              <w:rPr>
                <w:rFonts w:ascii="Calibri"/>
                <w:color w:val="050505"/>
                <w:sz w:val="16"/>
              </w:rPr>
              <w:t>comerciales</w:t>
            </w:r>
            <w:r>
              <w:rPr>
                <w:rFonts w:ascii="Calibri"/>
                <w:color w:val="050505"/>
                <w:spacing w:val="5"/>
                <w:sz w:val="16"/>
              </w:rPr>
              <w:t> </w:t>
            </w:r>
            <w:r>
              <w:rPr>
                <w:rFonts w:ascii="Calibri"/>
                <w:color w:val="050505"/>
                <w:sz w:val="16"/>
              </w:rPr>
              <w:t>y</w:t>
            </w:r>
            <w:r>
              <w:rPr>
                <w:rFonts w:ascii="Calibri"/>
                <w:color w:val="050505"/>
                <w:spacing w:val="7"/>
                <w:sz w:val="16"/>
              </w:rPr>
              <w:t> </w:t>
            </w:r>
            <w:r>
              <w:rPr>
                <w:rFonts w:ascii="Calibri"/>
                <w:color w:val="050505"/>
                <w:sz w:val="16"/>
              </w:rPr>
              <w:t>otras</w:t>
            </w:r>
            <w:r>
              <w:rPr>
                <w:rFonts w:ascii="Calibri"/>
                <w:color w:val="050505"/>
                <w:spacing w:val="5"/>
                <w:sz w:val="16"/>
              </w:rPr>
              <w:t> </w:t>
            </w:r>
            <w:r>
              <w:rPr>
                <w:rFonts w:ascii="Calibri"/>
                <w:color w:val="050505"/>
                <w:sz w:val="16"/>
              </w:rPr>
              <w:t>cuentas</w:t>
            </w:r>
            <w:r>
              <w:rPr>
                <w:rFonts w:ascii="Calibri"/>
                <w:color w:val="050505"/>
                <w:spacing w:val="6"/>
                <w:sz w:val="16"/>
              </w:rPr>
              <w:t> </w:t>
            </w:r>
            <w:r>
              <w:rPr>
                <w:rFonts w:ascii="Calibri"/>
                <w:color w:val="050505"/>
                <w:sz w:val="16"/>
              </w:rPr>
              <w:t>a</w:t>
            </w:r>
            <w:r>
              <w:rPr>
                <w:rFonts w:ascii="Calibri"/>
                <w:color w:val="050505"/>
                <w:spacing w:val="6"/>
                <w:sz w:val="16"/>
              </w:rPr>
              <w:t> </w:t>
            </w:r>
            <w:r>
              <w:rPr>
                <w:rFonts w:ascii="Calibri"/>
                <w:color w:val="050505"/>
                <w:spacing w:val="-4"/>
                <w:sz w:val="16"/>
              </w:rPr>
              <w:t>pagar</w:t>
            </w:r>
          </w:p>
        </w:tc>
        <w:tc>
          <w:tcPr>
            <w:tcW w:w="1294" w:type="dxa"/>
          </w:tcPr>
          <w:p>
            <w:pPr>
              <w:pStyle w:val="TableParagraph"/>
              <w:spacing w:before="31"/>
              <w:ind w:right="52"/>
              <w:jc w:val="right"/>
              <w:rPr>
                <w:rFonts w:ascii="Calibri"/>
                <w:sz w:val="16"/>
              </w:rPr>
            </w:pPr>
            <w:r>
              <w:rPr>
                <w:rFonts w:ascii="Calibri"/>
                <w:spacing w:val="-2"/>
                <w:sz w:val="16"/>
              </w:rPr>
              <w:t>21.758,83</w:t>
            </w:r>
          </w:p>
        </w:tc>
        <w:tc>
          <w:tcPr>
            <w:tcW w:w="1090" w:type="dxa"/>
          </w:tcPr>
          <w:p>
            <w:pPr>
              <w:pStyle w:val="TableParagraph"/>
              <w:spacing w:before="31"/>
              <w:ind w:right="51"/>
              <w:jc w:val="right"/>
              <w:rPr>
                <w:rFonts w:ascii="Calibri"/>
                <w:sz w:val="16"/>
              </w:rPr>
            </w:pPr>
            <w:r>
              <w:rPr>
                <w:rFonts w:ascii="Calibri"/>
                <w:spacing w:val="-2"/>
                <w:sz w:val="16"/>
              </w:rPr>
              <w:t>24.277,20</w:t>
            </w:r>
          </w:p>
        </w:tc>
      </w:tr>
      <w:tr>
        <w:trPr>
          <w:trHeight w:val="252" w:hRule="atLeast"/>
        </w:trPr>
        <w:tc>
          <w:tcPr>
            <w:tcW w:w="3879" w:type="dxa"/>
          </w:tcPr>
          <w:p>
            <w:pPr>
              <w:pStyle w:val="TableParagraph"/>
              <w:spacing w:before="31"/>
              <w:ind w:left="65"/>
              <w:rPr>
                <w:rFonts w:ascii="Calibri"/>
                <w:sz w:val="16"/>
              </w:rPr>
            </w:pPr>
            <w:r>
              <w:rPr>
                <w:rFonts w:ascii="Calibri"/>
                <w:color w:val="050505"/>
                <w:sz w:val="16"/>
              </w:rPr>
              <w:t>VI.</w:t>
            </w:r>
            <w:r>
              <w:rPr>
                <w:rFonts w:ascii="Calibri"/>
                <w:color w:val="050505"/>
                <w:spacing w:val="6"/>
                <w:sz w:val="16"/>
              </w:rPr>
              <w:t> </w:t>
            </w:r>
            <w:r>
              <w:rPr>
                <w:rFonts w:ascii="Calibri"/>
                <w:color w:val="050505"/>
                <w:sz w:val="16"/>
              </w:rPr>
              <w:t>Periodificaciones</w:t>
            </w:r>
            <w:r>
              <w:rPr>
                <w:rFonts w:ascii="Calibri"/>
                <w:color w:val="050505"/>
                <w:spacing w:val="6"/>
                <w:sz w:val="16"/>
              </w:rPr>
              <w:t> </w:t>
            </w:r>
            <w:r>
              <w:rPr>
                <w:rFonts w:ascii="Calibri"/>
                <w:color w:val="050505"/>
                <w:sz w:val="16"/>
              </w:rPr>
              <w:t>a</w:t>
            </w:r>
            <w:r>
              <w:rPr>
                <w:rFonts w:ascii="Calibri"/>
                <w:color w:val="050505"/>
                <w:spacing w:val="7"/>
                <w:sz w:val="16"/>
              </w:rPr>
              <w:t> </w:t>
            </w:r>
            <w:r>
              <w:rPr>
                <w:rFonts w:ascii="Calibri"/>
                <w:color w:val="050505"/>
                <w:sz w:val="16"/>
              </w:rPr>
              <w:t>corto</w:t>
            </w:r>
            <w:r>
              <w:rPr>
                <w:rFonts w:ascii="Calibri"/>
                <w:color w:val="050505"/>
                <w:spacing w:val="8"/>
                <w:sz w:val="16"/>
              </w:rPr>
              <w:t> </w:t>
            </w:r>
            <w:r>
              <w:rPr>
                <w:rFonts w:ascii="Calibri"/>
                <w:color w:val="050505"/>
                <w:spacing w:val="-4"/>
                <w:sz w:val="16"/>
              </w:rPr>
              <w:t>plazo</w:t>
            </w:r>
          </w:p>
        </w:tc>
        <w:tc>
          <w:tcPr>
            <w:tcW w:w="1294" w:type="dxa"/>
          </w:tcPr>
          <w:p>
            <w:pPr>
              <w:pStyle w:val="TableParagraph"/>
              <w:spacing w:before="31"/>
              <w:ind w:right="51"/>
              <w:jc w:val="right"/>
              <w:rPr>
                <w:rFonts w:ascii="Calibri"/>
                <w:sz w:val="16"/>
              </w:rPr>
            </w:pPr>
            <w:r>
              <w:rPr>
                <w:rFonts w:ascii="Calibri"/>
                <w:spacing w:val="-2"/>
                <w:sz w:val="16"/>
              </w:rPr>
              <w:t>18.102,46</w:t>
            </w:r>
          </w:p>
        </w:tc>
        <w:tc>
          <w:tcPr>
            <w:tcW w:w="1090" w:type="dxa"/>
          </w:tcPr>
          <w:p>
            <w:pPr>
              <w:pStyle w:val="TableParagraph"/>
              <w:spacing w:before="31"/>
              <w:ind w:right="51"/>
              <w:jc w:val="right"/>
              <w:rPr>
                <w:rFonts w:ascii="Calibri"/>
                <w:sz w:val="16"/>
              </w:rPr>
            </w:pPr>
            <w:r>
              <w:rPr>
                <w:rFonts w:ascii="Calibri"/>
                <w:spacing w:val="-2"/>
                <w:sz w:val="16"/>
              </w:rPr>
              <w:t>18.102,51</w:t>
            </w:r>
          </w:p>
        </w:tc>
      </w:tr>
      <w:tr>
        <w:trPr>
          <w:trHeight w:val="252" w:hRule="atLeast"/>
        </w:trPr>
        <w:tc>
          <w:tcPr>
            <w:tcW w:w="3879" w:type="dxa"/>
            <w:shd w:val="clear" w:color="auto" w:fill="C0C0C0"/>
          </w:tcPr>
          <w:p>
            <w:pPr>
              <w:pStyle w:val="TableParagraph"/>
              <w:spacing w:before="31"/>
              <w:ind w:left="693"/>
              <w:rPr>
                <w:rFonts w:ascii="Calibri"/>
                <w:b/>
                <w:sz w:val="16"/>
              </w:rPr>
            </w:pPr>
            <w:r>
              <w:rPr>
                <w:rFonts w:ascii="Calibri"/>
                <w:b/>
                <w:color w:val="050505"/>
                <w:sz w:val="16"/>
              </w:rPr>
              <w:t>TOTAL</w:t>
            </w:r>
            <w:r>
              <w:rPr>
                <w:rFonts w:ascii="Calibri"/>
                <w:b/>
                <w:color w:val="050505"/>
                <w:spacing w:val="7"/>
                <w:sz w:val="16"/>
              </w:rPr>
              <w:t> </w:t>
            </w:r>
            <w:r>
              <w:rPr>
                <w:rFonts w:ascii="Calibri"/>
                <w:b/>
                <w:color w:val="050505"/>
                <w:sz w:val="16"/>
              </w:rPr>
              <w:t>PATRIMONIO</w:t>
            </w:r>
            <w:r>
              <w:rPr>
                <w:rFonts w:ascii="Calibri"/>
                <w:b/>
                <w:color w:val="050505"/>
                <w:spacing w:val="8"/>
                <w:sz w:val="16"/>
              </w:rPr>
              <w:t> </w:t>
            </w:r>
            <w:r>
              <w:rPr>
                <w:rFonts w:ascii="Calibri"/>
                <w:b/>
                <w:color w:val="050505"/>
                <w:sz w:val="16"/>
              </w:rPr>
              <w:t>NETO</w:t>
            </w:r>
            <w:r>
              <w:rPr>
                <w:rFonts w:ascii="Calibri"/>
                <w:b/>
                <w:color w:val="050505"/>
                <w:spacing w:val="8"/>
                <w:sz w:val="16"/>
              </w:rPr>
              <w:t> </w:t>
            </w:r>
            <w:r>
              <w:rPr>
                <w:rFonts w:ascii="Calibri"/>
                <w:b/>
                <w:color w:val="050505"/>
                <w:sz w:val="16"/>
              </w:rPr>
              <w:t>Y</w:t>
            </w:r>
            <w:r>
              <w:rPr>
                <w:rFonts w:ascii="Calibri"/>
                <w:b/>
                <w:color w:val="050505"/>
                <w:spacing w:val="7"/>
                <w:sz w:val="16"/>
              </w:rPr>
              <w:t> </w:t>
            </w:r>
            <w:r>
              <w:rPr>
                <w:rFonts w:ascii="Calibri"/>
                <w:b/>
                <w:color w:val="050505"/>
                <w:spacing w:val="-2"/>
                <w:sz w:val="16"/>
              </w:rPr>
              <w:t>PASIVO</w:t>
            </w:r>
          </w:p>
        </w:tc>
        <w:tc>
          <w:tcPr>
            <w:tcW w:w="1294" w:type="dxa"/>
            <w:shd w:val="clear" w:color="auto" w:fill="C0C0C0"/>
          </w:tcPr>
          <w:p>
            <w:pPr>
              <w:pStyle w:val="TableParagraph"/>
              <w:spacing w:before="31"/>
              <w:ind w:right="53"/>
              <w:jc w:val="right"/>
              <w:rPr>
                <w:rFonts w:ascii="Calibri"/>
                <w:b/>
                <w:sz w:val="16"/>
              </w:rPr>
            </w:pPr>
            <w:r>
              <w:rPr>
                <w:rFonts w:ascii="Calibri"/>
                <w:b/>
                <w:spacing w:val="-2"/>
                <w:sz w:val="16"/>
              </w:rPr>
              <w:t>10.621.332,07</w:t>
            </w:r>
          </w:p>
        </w:tc>
        <w:tc>
          <w:tcPr>
            <w:tcW w:w="1090" w:type="dxa"/>
            <w:shd w:val="clear" w:color="auto" w:fill="C0C0C0"/>
          </w:tcPr>
          <w:p>
            <w:pPr>
              <w:pStyle w:val="TableParagraph"/>
              <w:spacing w:before="31"/>
              <w:ind w:right="53"/>
              <w:jc w:val="right"/>
              <w:rPr>
                <w:rFonts w:ascii="Calibri"/>
                <w:b/>
                <w:sz w:val="16"/>
              </w:rPr>
            </w:pPr>
            <w:r>
              <w:rPr>
                <w:rFonts w:ascii="Calibri"/>
                <w:b/>
                <w:spacing w:val="-2"/>
                <w:sz w:val="16"/>
              </w:rPr>
              <w:t>10.596.805,30</w:t>
            </w:r>
          </w:p>
        </w:tc>
      </w:tr>
    </w:tbl>
    <w:p>
      <w:pPr>
        <w:pStyle w:val="TableParagraph"/>
        <w:spacing w:after="0"/>
        <w:jc w:val="right"/>
        <w:rPr>
          <w:rFonts w:ascii="Calibri"/>
          <w:b/>
          <w:sz w:val="16"/>
        </w:rPr>
        <w:sectPr>
          <w:headerReference w:type="default" r:id="rId157"/>
          <w:footerReference w:type="default" r:id="rId158"/>
          <w:pgSz w:w="11910" w:h="16840"/>
          <w:pgMar w:header="644" w:footer="3282" w:top="1480" w:bottom="3480" w:left="425" w:right="425"/>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3"/>
        <w:rPr>
          <w:b/>
        </w:rPr>
      </w:pPr>
    </w:p>
    <w:p>
      <w:pPr>
        <w:spacing w:before="0"/>
        <w:ind w:left="4596" w:right="0" w:firstLine="0"/>
        <w:jc w:val="left"/>
        <w:rPr>
          <w:b/>
          <w:sz w:val="22"/>
        </w:rPr>
      </w:pPr>
      <w:r>
        <w:rPr>
          <w:b/>
          <w:sz w:val="22"/>
        </w:rPr>
        <w:t>Cuenta</w:t>
      </w:r>
      <w:r>
        <w:rPr>
          <w:b/>
          <w:spacing w:val="-7"/>
          <w:sz w:val="22"/>
        </w:rPr>
        <w:t> </w:t>
      </w:r>
      <w:r>
        <w:rPr>
          <w:b/>
          <w:sz w:val="22"/>
        </w:rPr>
        <w:t>de</w:t>
      </w:r>
      <w:r>
        <w:rPr>
          <w:b/>
          <w:spacing w:val="-7"/>
          <w:sz w:val="22"/>
        </w:rPr>
        <w:t> </w:t>
      </w:r>
      <w:r>
        <w:rPr>
          <w:b/>
          <w:sz w:val="22"/>
        </w:rPr>
        <w:t>Pérdidas</w:t>
      </w:r>
      <w:r>
        <w:rPr>
          <w:b/>
          <w:spacing w:val="-6"/>
          <w:sz w:val="22"/>
        </w:rPr>
        <w:t> </w:t>
      </w:r>
      <w:r>
        <w:rPr>
          <w:b/>
          <w:sz w:val="22"/>
        </w:rPr>
        <w:t>y</w:t>
      </w:r>
      <w:r>
        <w:rPr>
          <w:b/>
          <w:spacing w:val="-8"/>
          <w:sz w:val="22"/>
        </w:rPr>
        <w:t> </w:t>
      </w:r>
      <w:r>
        <w:rPr>
          <w:b/>
          <w:spacing w:val="-2"/>
          <w:sz w:val="22"/>
        </w:rPr>
        <w:t>Ganancias</w:t>
      </w:r>
    </w:p>
    <w:p>
      <w:pPr>
        <w:pStyle w:val="BodyText"/>
        <w:rPr>
          <w:b/>
          <w:sz w:val="20"/>
        </w:rPr>
      </w:pPr>
    </w:p>
    <w:p>
      <w:pPr>
        <w:pStyle w:val="BodyText"/>
        <w:spacing w:before="218" w:after="1"/>
        <w:rPr>
          <w:b/>
          <w:sz w:val="20"/>
        </w:rPr>
      </w:pPr>
    </w:p>
    <w:tbl>
      <w:tblPr>
        <w:tblW w:w="0" w:type="auto"/>
        <w:jc w:val="left"/>
        <w:tblInd w:w="2494"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top w:w="0" w:type="dxa"/>
          <w:left w:w="0" w:type="dxa"/>
          <w:bottom w:w="0" w:type="dxa"/>
          <w:right w:w="0" w:type="dxa"/>
        </w:tblCellMar>
        <w:tblLook w:val="01E0"/>
      </w:tblPr>
      <w:tblGrid>
        <w:gridCol w:w="4785"/>
        <w:gridCol w:w="1162"/>
        <w:gridCol w:w="1164"/>
      </w:tblGrid>
      <w:tr>
        <w:trPr>
          <w:trHeight w:val="272" w:hRule="atLeast"/>
        </w:trPr>
        <w:tc>
          <w:tcPr>
            <w:tcW w:w="4785" w:type="dxa"/>
            <w:shd w:val="clear" w:color="auto" w:fill="DAE9F7"/>
          </w:tcPr>
          <w:p>
            <w:pPr>
              <w:pStyle w:val="TableParagraph"/>
              <w:spacing w:before="39"/>
              <w:ind w:left="1142"/>
              <w:rPr>
                <w:rFonts w:ascii="Calibri" w:hAnsi="Calibri"/>
                <w:b/>
                <w:sz w:val="16"/>
              </w:rPr>
            </w:pPr>
            <w:r>
              <w:rPr>
                <w:rFonts w:ascii="Calibri" w:hAnsi="Calibri"/>
                <w:b/>
                <w:sz w:val="16"/>
              </w:rPr>
              <w:t>CUENTA</w:t>
            </w:r>
            <w:r>
              <w:rPr>
                <w:rFonts w:ascii="Calibri" w:hAnsi="Calibri"/>
                <w:b/>
                <w:spacing w:val="5"/>
                <w:sz w:val="16"/>
              </w:rPr>
              <w:t> </w:t>
            </w:r>
            <w:r>
              <w:rPr>
                <w:rFonts w:ascii="Calibri" w:hAnsi="Calibri"/>
                <w:b/>
                <w:sz w:val="16"/>
              </w:rPr>
              <w:t>DE</w:t>
            </w:r>
            <w:r>
              <w:rPr>
                <w:rFonts w:ascii="Calibri" w:hAnsi="Calibri"/>
                <w:b/>
                <w:spacing w:val="8"/>
                <w:sz w:val="16"/>
              </w:rPr>
              <w:t> </w:t>
            </w:r>
            <w:r>
              <w:rPr>
                <w:rFonts w:ascii="Calibri" w:hAnsi="Calibri"/>
                <w:b/>
                <w:sz w:val="16"/>
              </w:rPr>
              <w:t>PÉRDIDAS</w:t>
            </w:r>
            <w:r>
              <w:rPr>
                <w:rFonts w:ascii="Calibri" w:hAnsi="Calibri"/>
                <w:b/>
                <w:spacing w:val="5"/>
                <w:sz w:val="16"/>
              </w:rPr>
              <w:t> </w:t>
            </w:r>
            <w:r>
              <w:rPr>
                <w:rFonts w:ascii="Calibri" w:hAnsi="Calibri"/>
                <w:b/>
                <w:sz w:val="16"/>
              </w:rPr>
              <w:t>Y</w:t>
            </w:r>
            <w:r>
              <w:rPr>
                <w:rFonts w:ascii="Calibri" w:hAnsi="Calibri"/>
                <w:b/>
                <w:spacing w:val="7"/>
                <w:sz w:val="16"/>
              </w:rPr>
              <w:t> </w:t>
            </w:r>
            <w:r>
              <w:rPr>
                <w:rFonts w:ascii="Calibri" w:hAnsi="Calibri"/>
                <w:b/>
                <w:spacing w:val="-2"/>
                <w:sz w:val="16"/>
              </w:rPr>
              <w:t>GANANCIAS</w:t>
            </w:r>
          </w:p>
        </w:tc>
        <w:tc>
          <w:tcPr>
            <w:tcW w:w="1162" w:type="dxa"/>
            <w:shd w:val="clear" w:color="auto" w:fill="DAE9F7"/>
          </w:tcPr>
          <w:p>
            <w:pPr>
              <w:pStyle w:val="TableParagraph"/>
              <w:spacing w:before="39"/>
              <w:ind w:left="7"/>
              <w:jc w:val="center"/>
              <w:rPr>
                <w:rFonts w:ascii="Calibri"/>
                <w:b/>
                <w:sz w:val="16"/>
              </w:rPr>
            </w:pPr>
            <w:r>
              <w:rPr>
                <w:rFonts w:ascii="Calibri"/>
                <w:b/>
                <w:color w:val="050505"/>
                <w:spacing w:val="-4"/>
                <w:sz w:val="16"/>
              </w:rPr>
              <w:t>2020</w:t>
            </w:r>
          </w:p>
        </w:tc>
        <w:tc>
          <w:tcPr>
            <w:tcW w:w="1164" w:type="dxa"/>
            <w:shd w:val="clear" w:color="auto" w:fill="DAE9F7"/>
          </w:tcPr>
          <w:p>
            <w:pPr>
              <w:pStyle w:val="TableParagraph"/>
              <w:spacing w:before="39"/>
              <w:ind w:left="10"/>
              <w:jc w:val="center"/>
              <w:rPr>
                <w:rFonts w:ascii="Calibri"/>
                <w:b/>
                <w:sz w:val="16"/>
              </w:rPr>
            </w:pPr>
            <w:r>
              <w:rPr>
                <w:rFonts w:ascii="Calibri"/>
                <w:b/>
                <w:color w:val="050505"/>
                <w:spacing w:val="-4"/>
                <w:sz w:val="16"/>
              </w:rPr>
              <w:t>2019</w:t>
            </w:r>
          </w:p>
        </w:tc>
      </w:tr>
      <w:tr>
        <w:trPr>
          <w:trHeight w:val="272" w:hRule="atLeast"/>
        </w:trPr>
        <w:tc>
          <w:tcPr>
            <w:tcW w:w="4785" w:type="dxa"/>
          </w:tcPr>
          <w:p>
            <w:pPr>
              <w:pStyle w:val="TableParagraph"/>
              <w:spacing w:before="39"/>
              <w:ind w:left="62"/>
              <w:rPr>
                <w:rFonts w:ascii="Calibri"/>
                <w:sz w:val="16"/>
              </w:rPr>
            </w:pPr>
            <w:r>
              <w:rPr>
                <w:rFonts w:ascii="Calibri"/>
                <w:sz w:val="16"/>
              </w:rPr>
              <w:t>1.</w:t>
            </w:r>
            <w:r>
              <w:rPr>
                <w:rFonts w:ascii="Calibri"/>
                <w:spacing w:val="4"/>
                <w:sz w:val="16"/>
              </w:rPr>
              <w:t> </w:t>
            </w:r>
            <w:r>
              <w:rPr>
                <w:rFonts w:ascii="Calibri"/>
                <w:sz w:val="16"/>
              </w:rPr>
              <w:t>Importe</w:t>
            </w:r>
            <w:r>
              <w:rPr>
                <w:rFonts w:ascii="Calibri"/>
                <w:spacing w:val="3"/>
                <w:sz w:val="16"/>
              </w:rPr>
              <w:t> </w:t>
            </w:r>
            <w:r>
              <w:rPr>
                <w:rFonts w:ascii="Calibri"/>
                <w:sz w:val="16"/>
              </w:rPr>
              <w:t>neto</w:t>
            </w:r>
            <w:r>
              <w:rPr>
                <w:rFonts w:ascii="Calibri"/>
                <w:spacing w:val="5"/>
                <w:sz w:val="16"/>
              </w:rPr>
              <w:t> </w:t>
            </w:r>
            <w:r>
              <w:rPr>
                <w:rFonts w:ascii="Calibri"/>
                <w:sz w:val="16"/>
              </w:rPr>
              <w:t>de</w:t>
            </w:r>
            <w:r>
              <w:rPr>
                <w:rFonts w:ascii="Calibri"/>
                <w:spacing w:val="3"/>
                <w:sz w:val="16"/>
              </w:rPr>
              <w:t> </w:t>
            </w:r>
            <w:r>
              <w:rPr>
                <w:rFonts w:ascii="Calibri"/>
                <w:sz w:val="16"/>
              </w:rPr>
              <w:t>la</w:t>
            </w:r>
            <w:r>
              <w:rPr>
                <w:rFonts w:ascii="Calibri"/>
                <w:spacing w:val="4"/>
                <w:sz w:val="16"/>
              </w:rPr>
              <w:t> </w:t>
            </w:r>
            <w:r>
              <w:rPr>
                <w:rFonts w:ascii="Calibri"/>
                <w:sz w:val="16"/>
              </w:rPr>
              <w:t>cifra</w:t>
            </w:r>
            <w:r>
              <w:rPr>
                <w:rFonts w:ascii="Calibri"/>
                <w:spacing w:val="6"/>
                <w:sz w:val="16"/>
              </w:rPr>
              <w:t> </w:t>
            </w:r>
            <w:r>
              <w:rPr>
                <w:rFonts w:ascii="Calibri"/>
                <w:sz w:val="16"/>
              </w:rPr>
              <w:t>de</w:t>
            </w:r>
            <w:r>
              <w:rPr>
                <w:rFonts w:ascii="Calibri"/>
                <w:spacing w:val="3"/>
                <w:sz w:val="16"/>
              </w:rPr>
              <w:t> </w:t>
            </w:r>
            <w:r>
              <w:rPr>
                <w:rFonts w:ascii="Calibri"/>
                <w:spacing w:val="-2"/>
                <w:sz w:val="16"/>
              </w:rPr>
              <w:t>negocios</w:t>
            </w:r>
          </w:p>
        </w:tc>
        <w:tc>
          <w:tcPr>
            <w:tcW w:w="1162" w:type="dxa"/>
          </w:tcPr>
          <w:p>
            <w:pPr>
              <w:pStyle w:val="TableParagraph"/>
              <w:spacing w:before="39"/>
              <w:ind w:right="51"/>
              <w:jc w:val="right"/>
              <w:rPr>
                <w:rFonts w:ascii="Calibri"/>
                <w:sz w:val="16"/>
              </w:rPr>
            </w:pPr>
            <w:r>
              <w:rPr>
                <w:rFonts w:ascii="Calibri"/>
                <w:spacing w:val="-2"/>
                <w:sz w:val="16"/>
              </w:rPr>
              <w:t>280.761,00</w:t>
            </w:r>
          </w:p>
        </w:tc>
        <w:tc>
          <w:tcPr>
            <w:tcW w:w="1164" w:type="dxa"/>
          </w:tcPr>
          <w:p>
            <w:pPr>
              <w:pStyle w:val="TableParagraph"/>
              <w:spacing w:before="39"/>
              <w:ind w:right="50"/>
              <w:jc w:val="right"/>
              <w:rPr>
                <w:rFonts w:ascii="Calibri"/>
                <w:sz w:val="16"/>
              </w:rPr>
            </w:pPr>
            <w:r>
              <w:rPr>
                <w:rFonts w:ascii="Calibri"/>
                <w:spacing w:val="-2"/>
                <w:sz w:val="16"/>
              </w:rPr>
              <w:t>304.216,78</w:t>
            </w:r>
          </w:p>
        </w:tc>
      </w:tr>
      <w:tr>
        <w:trPr>
          <w:trHeight w:val="272" w:hRule="atLeast"/>
        </w:trPr>
        <w:tc>
          <w:tcPr>
            <w:tcW w:w="4785" w:type="dxa"/>
          </w:tcPr>
          <w:p>
            <w:pPr>
              <w:pStyle w:val="TableParagraph"/>
              <w:spacing w:before="42"/>
              <w:ind w:left="62"/>
              <w:rPr>
                <w:rFonts w:ascii="Calibri"/>
                <w:sz w:val="16"/>
              </w:rPr>
            </w:pPr>
            <w:r>
              <w:rPr>
                <w:rFonts w:ascii="Calibri"/>
                <w:sz w:val="16"/>
              </w:rPr>
              <w:t>4.</w:t>
            </w:r>
            <w:r>
              <w:rPr>
                <w:rFonts w:ascii="Calibri"/>
                <w:spacing w:val="2"/>
                <w:sz w:val="16"/>
              </w:rPr>
              <w:t> </w:t>
            </w:r>
            <w:r>
              <w:rPr>
                <w:rFonts w:ascii="Calibri"/>
                <w:spacing w:val="-2"/>
                <w:sz w:val="16"/>
              </w:rPr>
              <w:t>Aprovisionamientos</w:t>
            </w:r>
          </w:p>
        </w:tc>
        <w:tc>
          <w:tcPr>
            <w:tcW w:w="1162" w:type="dxa"/>
          </w:tcPr>
          <w:p>
            <w:pPr>
              <w:pStyle w:val="TableParagraph"/>
              <w:spacing w:before="42"/>
              <w:ind w:right="50"/>
              <w:jc w:val="right"/>
              <w:rPr>
                <w:rFonts w:ascii="Calibri"/>
                <w:sz w:val="16"/>
              </w:rPr>
            </w:pPr>
            <w:r>
              <w:rPr>
                <w:rFonts w:ascii="Calibri"/>
                <w:sz w:val="16"/>
              </w:rPr>
              <w:t>-</w:t>
            </w:r>
            <w:r>
              <w:rPr>
                <w:rFonts w:ascii="Calibri"/>
                <w:spacing w:val="-2"/>
                <w:sz w:val="16"/>
              </w:rPr>
              <w:t>13.810,83</w:t>
            </w:r>
          </w:p>
        </w:tc>
        <w:tc>
          <w:tcPr>
            <w:tcW w:w="1164" w:type="dxa"/>
          </w:tcPr>
          <w:p>
            <w:pPr>
              <w:pStyle w:val="TableParagraph"/>
              <w:spacing w:before="42"/>
              <w:ind w:right="50"/>
              <w:jc w:val="right"/>
              <w:rPr>
                <w:rFonts w:ascii="Calibri"/>
                <w:sz w:val="16"/>
              </w:rPr>
            </w:pPr>
            <w:r>
              <w:rPr>
                <w:rFonts w:ascii="Calibri"/>
                <w:spacing w:val="-4"/>
                <w:sz w:val="16"/>
              </w:rPr>
              <w:t>0,00</w:t>
            </w:r>
          </w:p>
        </w:tc>
      </w:tr>
      <w:tr>
        <w:trPr>
          <w:trHeight w:val="274" w:hRule="atLeast"/>
        </w:trPr>
        <w:tc>
          <w:tcPr>
            <w:tcW w:w="4785" w:type="dxa"/>
          </w:tcPr>
          <w:p>
            <w:pPr>
              <w:pStyle w:val="TableParagraph"/>
              <w:spacing w:before="42"/>
              <w:ind w:left="62"/>
              <w:rPr>
                <w:rFonts w:ascii="Calibri" w:hAnsi="Calibri"/>
                <w:sz w:val="16"/>
              </w:rPr>
            </w:pPr>
            <w:r>
              <w:rPr>
                <w:rFonts w:ascii="Calibri" w:hAnsi="Calibri"/>
                <w:sz w:val="16"/>
              </w:rPr>
              <w:t>5.</w:t>
            </w:r>
            <w:r>
              <w:rPr>
                <w:rFonts w:ascii="Calibri" w:hAnsi="Calibri"/>
                <w:spacing w:val="4"/>
                <w:sz w:val="16"/>
              </w:rPr>
              <w:t> </w:t>
            </w:r>
            <w:r>
              <w:rPr>
                <w:rFonts w:ascii="Calibri" w:hAnsi="Calibri"/>
                <w:sz w:val="16"/>
              </w:rPr>
              <w:t>Otros</w:t>
            </w:r>
            <w:r>
              <w:rPr>
                <w:rFonts w:ascii="Calibri" w:hAnsi="Calibri"/>
                <w:spacing w:val="4"/>
                <w:sz w:val="16"/>
              </w:rPr>
              <w:t> </w:t>
            </w:r>
            <w:r>
              <w:rPr>
                <w:rFonts w:ascii="Calibri" w:hAnsi="Calibri"/>
                <w:sz w:val="16"/>
              </w:rPr>
              <w:t>ingresos</w:t>
            </w:r>
            <w:r>
              <w:rPr>
                <w:rFonts w:ascii="Calibri" w:hAnsi="Calibri"/>
                <w:spacing w:val="6"/>
                <w:sz w:val="16"/>
              </w:rPr>
              <w:t> </w:t>
            </w:r>
            <w:r>
              <w:rPr>
                <w:rFonts w:ascii="Calibri" w:hAnsi="Calibri"/>
                <w:sz w:val="16"/>
              </w:rPr>
              <w:t>de</w:t>
            </w:r>
            <w:r>
              <w:rPr>
                <w:rFonts w:ascii="Calibri" w:hAnsi="Calibri"/>
                <w:spacing w:val="3"/>
                <w:sz w:val="16"/>
              </w:rPr>
              <w:t> </w:t>
            </w:r>
            <w:r>
              <w:rPr>
                <w:rFonts w:ascii="Calibri" w:hAnsi="Calibri"/>
                <w:spacing w:val="-2"/>
                <w:sz w:val="16"/>
              </w:rPr>
              <w:t>explotación</w:t>
            </w:r>
          </w:p>
        </w:tc>
        <w:tc>
          <w:tcPr>
            <w:tcW w:w="1162" w:type="dxa"/>
          </w:tcPr>
          <w:p>
            <w:pPr>
              <w:pStyle w:val="TableParagraph"/>
              <w:spacing w:before="42"/>
              <w:ind w:right="51"/>
              <w:jc w:val="right"/>
              <w:rPr>
                <w:rFonts w:ascii="Calibri"/>
                <w:sz w:val="16"/>
              </w:rPr>
            </w:pPr>
            <w:r>
              <w:rPr>
                <w:rFonts w:ascii="Calibri"/>
                <w:spacing w:val="-2"/>
                <w:sz w:val="16"/>
              </w:rPr>
              <w:t>35.928,79</w:t>
            </w:r>
          </w:p>
        </w:tc>
        <w:tc>
          <w:tcPr>
            <w:tcW w:w="1164" w:type="dxa"/>
          </w:tcPr>
          <w:p>
            <w:pPr>
              <w:pStyle w:val="TableParagraph"/>
              <w:spacing w:before="42"/>
              <w:ind w:right="50"/>
              <w:jc w:val="right"/>
              <w:rPr>
                <w:rFonts w:ascii="Calibri"/>
                <w:sz w:val="16"/>
              </w:rPr>
            </w:pPr>
            <w:r>
              <w:rPr>
                <w:rFonts w:ascii="Calibri"/>
                <w:spacing w:val="-2"/>
                <w:sz w:val="16"/>
              </w:rPr>
              <w:t>66.634,33</w:t>
            </w:r>
          </w:p>
        </w:tc>
      </w:tr>
      <w:tr>
        <w:trPr>
          <w:trHeight w:val="272" w:hRule="atLeast"/>
        </w:trPr>
        <w:tc>
          <w:tcPr>
            <w:tcW w:w="4785" w:type="dxa"/>
          </w:tcPr>
          <w:p>
            <w:pPr>
              <w:pStyle w:val="TableParagraph"/>
              <w:spacing w:before="39"/>
              <w:ind w:left="62"/>
              <w:rPr>
                <w:rFonts w:ascii="Calibri"/>
                <w:sz w:val="16"/>
              </w:rPr>
            </w:pPr>
            <w:r>
              <w:rPr>
                <w:rFonts w:ascii="Calibri"/>
                <w:sz w:val="16"/>
              </w:rPr>
              <w:t>6.</w:t>
            </w:r>
            <w:r>
              <w:rPr>
                <w:rFonts w:ascii="Calibri"/>
                <w:spacing w:val="4"/>
                <w:sz w:val="16"/>
              </w:rPr>
              <w:t> </w:t>
            </w:r>
            <w:r>
              <w:rPr>
                <w:rFonts w:ascii="Calibri"/>
                <w:sz w:val="16"/>
              </w:rPr>
              <w:t>Gastos</w:t>
            </w:r>
            <w:r>
              <w:rPr>
                <w:rFonts w:ascii="Calibri"/>
                <w:spacing w:val="3"/>
                <w:sz w:val="16"/>
              </w:rPr>
              <w:t> </w:t>
            </w:r>
            <w:r>
              <w:rPr>
                <w:rFonts w:ascii="Calibri"/>
                <w:sz w:val="16"/>
              </w:rPr>
              <w:t>de</w:t>
            </w:r>
            <w:r>
              <w:rPr>
                <w:rFonts w:ascii="Calibri"/>
                <w:spacing w:val="5"/>
                <w:sz w:val="16"/>
              </w:rPr>
              <w:t> </w:t>
            </w:r>
            <w:r>
              <w:rPr>
                <w:rFonts w:ascii="Calibri"/>
                <w:spacing w:val="-2"/>
                <w:sz w:val="16"/>
              </w:rPr>
              <w:t>personal</w:t>
            </w:r>
          </w:p>
        </w:tc>
        <w:tc>
          <w:tcPr>
            <w:tcW w:w="1162" w:type="dxa"/>
          </w:tcPr>
          <w:p>
            <w:pPr>
              <w:pStyle w:val="TableParagraph"/>
              <w:spacing w:before="39"/>
              <w:ind w:right="51"/>
              <w:jc w:val="right"/>
              <w:rPr>
                <w:rFonts w:ascii="Calibri"/>
                <w:sz w:val="16"/>
              </w:rPr>
            </w:pPr>
            <w:r>
              <w:rPr>
                <w:rFonts w:ascii="Calibri"/>
                <w:sz w:val="16"/>
              </w:rPr>
              <w:t>-</w:t>
            </w:r>
            <w:r>
              <w:rPr>
                <w:rFonts w:ascii="Calibri"/>
                <w:spacing w:val="-2"/>
                <w:sz w:val="16"/>
              </w:rPr>
              <w:t>258.675,91</w:t>
            </w:r>
          </w:p>
        </w:tc>
        <w:tc>
          <w:tcPr>
            <w:tcW w:w="1164" w:type="dxa"/>
          </w:tcPr>
          <w:p>
            <w:pPr>
              <w:pStyle w:val="TableParagraph"/>
              <w:spacing w:before="39"/>
              <w:ind w:right="50"/>
              <w:jc w:val="right"/>
              <w:rPr>
                <w:rFonts w:ascii="Calibri"/>
                <w:sz w:val="16"/>
              </w:rPr>
            </w:pPr>
            <w:r>
              <w:rPr>
                <w:rFonts w:ascii="Calibri"/>
                <w:sz w:val="16"/>
              </w:rPr>
              <w:t>-</w:t>
            </w:r>
            <w:r>
              <w:rPr>
                <w:rFonts w:ascii="Calibri"/>
                <w:spacing w:val="-2"/>
                <w:sz w:val="16"/>
              </w:rPr>
              <w:t>273.892,77</w:t>
            </w:r>
          </w:p>
        </w:tc>
      </w:tr>
      <w:tr>
        <w:trPr>
          <w:trHeight w:val="272" w:hRule="atLeast"/>
        </w:trPr>
        <w:tc>
          <w:tcPr>
            <w:tcW w:w="4785" w:type="dxa"/>
          </w:tcPr>
          <w:p>
            <w:pPr>
              <w:pStyle w:val="TableParagraph"/>
              <w:spacing w:line="175" w:lineRule="exact" w:before="77"/>
              <w:ind w:left="62"/>
              <w:rPr>
                <w:rFonts w:ascii="Calibri" w:hAnsi="Calibri"/>
                <w:sz w:val="16"/>
              </w:rPr>
            </w:pPr>
            <w:r>
              <w:rPr>
                <w:rFonts w:ascii="Calibri" w:hAnsi="Calibri"/>
                <w:sz w:val="16"/>
              </w:rPr>
              <w:t>7.</w:t>
            </w:r>
            <w:r>
              <w:rPr>
                <w:rFonts w:ascii="Calibri" w:hAnsi="Calibri"/>
                <w:spacing w:val="4"/>
                <w:sz w:val="16"/>
              </w:rPr>
              <w:t> </w:t>
            </w:r>
            <w:r>
              <w:rPr>
                <w:rFonts w:ascii="Calibri" w:hAnsi="Calibri"/>
                <w:sz w:val="16"/>
              </w:rPr>
              <w:t>Otros</w:t>
            </w:r>
            <w:r>
              <w:rPr>
                <w:rFonts w:ascii="Calibri" w:hAnsi="Calibri"/>
                <w:spacing w:val="4"/>
                <w:sz w:val="16"/>
              </w:rPr>
              <w:t> </w:t>
            </w:r>
            <w:r>
              <w:rPr>
                <w:rFonts w:ascii="Calibri" w:hAnsi="Calibri"/>
                <w:sz w:val="16"/>
              </w:rPr>
              <w:t>gastos</w:t>
            </w:r>
            <w:r>
              <w:rPr>
                <w:rFonts w:ascii="Calibri" w:hAnsi="Calibri"/>
                <w:spacing w:val="3"/>
                <w:sz w:val="16"/>
              </w:rPr>
              <w:t> </w:t>
            </w:r>
            <w:r>
              <w:rPr>
                <w:rFonts w:ascii="Calibri" w:hAnsi="Calibri"/>
                <w:sz w:val="16"/>
              </w:rPr>
              <w:t>de</w:t>
            </w:r>
            <w:r>
              <w:rPr>
                <w:rFonts w:ascii="Calibri" w:hAnsi="Calibri"/>
                <w:spacing w:val="4"/>
                <w:sz w:val="16"/>
              </w:rPr>
              <w:t> </w:t>
            </w:r>
            <w:r>
              <w:rPr>
                <w:rFonts w:ascii="Calibri" w:hAnsi="Calibri"/>
                <w:spacing w:val="-2"/>
                <w:sz w:val="16"/>
              </w:rPr>
              <w:t>explotación</w:t>
            </w:r>
          </w:p>
        </w:tc>
        <w:tc>
          <w:tcPr>
            <w:tcW w:w="1162" w:type="dxa"/>
          </w:tcPr>
          <w:p>
            <w:pPr>
              <w:pStyle w:val="TableParagraph"/>
              <w:spacing w:before="39"/>
              <w:ind w:right="51"/>
              <w:jc w:val="right"/>
              <w:rPr>
                <w:rFonts w:ascii="Calibri"/>
                <w:sz w:val="16"/>
              </w:rPr>
            </w:pPr>
            <w:r>
              <w:rPr>
                <w:rFonts w:ascii="Calibri"/>
                <w:sz w:val="16"/>
              </w:rPr>
              <w:t>-</w:t>
            </w:r>
            <w:r>
              <w:rPr>
                <w:rFonts w:ascii="Calibri"/>
                <w:spacing w:val="-2"/>
                <w:sz w:val="16"/>
              </w:rPr>
              <w:t>87.384,51</w:t>
            </w:r>
          </w:p>
        </w:tc>
        <w:tc>
          <w:tcPr>
            <w:tcW w:w="1164" w:type="dxa"/>
          </w:tcPr>
          <w:p>
            <w:pPr>
              <w:pStyle w:val="TableParagraph"/>
              <w:spacing w:before="39"/>
              <w:ind w:right="50"/>
              <w:jc w:val="right"/>
              <w:rPr>
                <w:rFonts w:ascii="Calibri"/>
                <w:sz w:val="16"/>
              </w:rPr>
            </w:pPr>
            <w:r>
              <w:rPr>
                <w:rFonts w:ascii="Calibri"/>
                <w:sz w:val="16"/>
              </w:rPr>
              <w:t>-</w:t>
            </w:r>
            <w:r>
              <w:rPr>
                <w:rFonts w:ascii="Calibri"/>
                <w:spacing w:val="-2"/>
                <w:sz w:val="16"/>
              </w:rPr>
              <w:t>121.069,19</w:t>
            </w:r>
          </w:p>
        </w:tc>
      </w:tr>
      <w:tr>
        <w:trPr>
          <w:trHeight w:val="272" w:hRule="atLeast"/>
        </w:trPr>
        <w:tc>
          <w:tcPr>
            <w:tcW w:w="4785" w:type="dxa"/>
          </w:tcPr>
          <w:p>
            <w:pPr>
              <w:pStyle w:val="TableParagraph"/>
              <w:spacing w:before="39"/>
              <w:ind w:left="62"/>
              <w:rPr>
                <w:rFonts w:ascii="Calibri" w:hAnsi="Calibri"/>
                <w:sz w:val="16"/>
              </w:rPr>
            </w:pPr>
            <w:r>
              <w:rPr>
                <w:rFonts w:ascii="Calibri" w:hAnsi="Calibri"/>
                <w:sz w:val="16"/>
              </w:rPr>
              <w:t>8.</w:t>
            </w:r>
            <w:r>
              <w:rPr>
                <w:rFonts w:ascii="Calibri" w:hAnsi="Calibri"/>
                <w:spacing w:val="7"/>
                <w:sz w:val="16"/>
              </w:rPr>
              <w:t> </w:t>
            </w:r>
            <w:r>
              <w:rPr>
                <w:rFonts w:ascii="Calibri" w:hAnsi="Calibri"/>
                <w:sz w:val="16"/>
              </w:rPr>
              <w:t>Amortización</w:t>
            </w:r>
            <w:r>
              <w:rPr>
                <w:rFonts w:ascii="Calibri" w:hAnsi="Calibri"/>
                <w:spacing w:val="5"/>
                <w:sz w:val="16"/>
              </w:rPr>
              <w:t> </w:t>
            </w:r>
            <w:r>
              <w:rPr>
                <w:rFonts w:ascii="Calibri" w:hAnsi="Calibri"/>
                <w:sz w:val="16"/>
              </w:rPr>
              <w:t>del</w:t>
            </w:r>
            <w:r>
              <w:rPr>
                <w:rFonts w:ascii="Calibri" w:hAnsi="Calibri"/>
                <w:spacing w:val="6"/>
                <w:sz w:val="16"/>
              </w:rPr>
              <w:t> </w:t>
            </w:r>
            <w:r>
              <w:rPr>
                <w:rFonts w:ascii="Calibri" w:hAnsi="Calibri"/>
                <w:spacing w:val="-2"/>
                <w:sz w:val="16"/>
              </w:rPr>
              <w:t>inmovilizado</w:t>
            </w:r>
          </w:p>
        </w:tc>
        <w:tc>
          <w:tcPr>
            <w:tcW w:w="1162" w:type="dxa"/>
          </w:tcPr>
          <w:p>
            <w:pPr>
              <w:pStyle w:val="TableParagraph"/>
              <w:spacing w:before="39"/>
              <w:ind w:right="50"/>
              <w:jc w:val="right"/>
              <w:rPr>
                <w:rFonts w:ascii="Calibri"/>
                <w:sz w:val="16"/>
              </w:rPr>
            </w:pPr>
            <w:r>
              <w:rPr>
                <w:rFonts w:ascii="Calibri"/>
                <w:sz w:val="16"/>
              </w:rPr>
              <w:t>-</w:t>
            </w:r>
            <w:r>
              <w:rPr>
                <w:rFonts w:ascii="Calibri"/>
                <w:spacing w:val="-2"/>
                <w:sz w:val="16"/>
              </w:rPr>
              <w:t>28.610,68</w:t>
            </w:r>
          </w:p>
        </w:tc>
        <w:tc>
          <w:tcPr>
            <w:tcW w:w="1164" w:type="dxa"/>
          </w:tcPr>
          <w:p>
            <w:pPr>
              <w:pStyle w:val="TableParagraph"/>
              <w:spacing w:before="39"/>
              <w:ind w:right="50"/>
              <w:jc w:val="right"/>
              <w:rPr>
                <w:rFonts w:ascii="Calibri"/>
                <w:sz w:val="16"/>
              </w:rPr>
            </w:pPr>
            <w:r>
              <w:rPr>
                <w:rFonts w:ascii="Calibri"/>
                <w:sz w:val="16"/>
              </w:rPr>
              <w:t>-</w:t>
            </w:r>
            <w:r>
              <w:rPr>
                <w:rFonts w:ascii="Calibri"/>
                <w:spacing w:val="-2"/>
                <w:sz w:val="16"/>
              </w:rPr>
              <w:t>33.176,41</w:t>
            </w:r>
          </w:p>
        </w:tc>
      </w:tr>
      <w:tr>
        <w:trPr>
          <w:trHeight w:val="272" w:hRule="atLeast"/>
        </w:trPr>
        <w:tc>
          <w:tcPr>
            <w:tcW w:w="4785" w:type="dxa"/>
          </w:tcPr>
          <w:p>
            <w:pPr>
              <w:pStyle w:val="TableParagraph"/>
              <w:spacing w:before="39"/>
              <w:ind w:left="62"/>
              <w:rPr>
                <w:rFonts w:ascii="Calibri" w:hAnsi="Calibri"/>
                <w:sz w:val="16"/>
              </w:rPr>
            </w:pPr>
            <w:r>
              <w:rPr>
                <w:rFonts w:ascii="Calibri" w:hAnsi="Calibri"/>
                <w:sz w:val="16"/>
              </w:rPr>
              <w:t>9.</w:t>
            </w:r>
            <w:r>
              <w:rPr>
                <w:rFonts w:ascii="Calibri" w:hAnsi="Calibri"/>
                <w:spacing w:val="7"/>
                <w:sz w:val="16"/>
              </w:rPr>
              <w:t> </w:t>
            </w:r>
            <w:r>
              <w:rPr>
                <w:rFonts w:ascii="Calibri" w:hAnsi="Calibri"/>
                <w:sz w:val="16"/>
              </w:rPr>
              <w:t>Imputación</w:t>
            </w:r>
            <w:r>
              <w:rPr>
                <w:rFonts w:ascii="Calibri" w:hAnsi="Calibri"/>
                <w:spacing w:val="6"/>
                <w:sz w:val="16"/>
              </w:rPr>
              <w:t> </w:t>
            </w:r>
            <w:r>
              <w:rPr>
                <w:rFonts w:ascii="Calibri" w:hAnsi="Calibri"/>
                <w:sz w:val="16"/>
              </w:rPr>
              <w:t>de</w:t>
            </w:r>
            <w:r>
              <w:rPr>
                <w:rFonts w:ascii="Calibri" w:hAnsi="Calibri"/>
                <w:spacing w:val="6"/>
                <w:sz w:val="16"/>
              </w:rPr>
              <w:t> </w:t>
            </w:r>
            <w:r>
              <w:rPr>
                <w:rFonts w:ascii="Calibri" w:hAnsi="Calibri"/>
                <w:sz w:val="16"/>
              </w:rPr>
              <w:t>subvenciones</w:t>
            </w:r>
            <w:r>
              <w:rPr>
                <w:rFonts w:ascii="Calibri" w:hAnsi="Calibri"/>
                <w:spacing w:val="9"/>
                <w:sz w:val="16"/>
              </w:rPr>
              <w:t> </w:t>
            </w:r>
            <w:r>
              <w:rPr>
                <w:rFonts w:ascii="Calibri" w:hAnsi="Calibri"/>
                <w:sz w:val="16"/>
              </w:rPr>
              <w:t>de</w:t>
            </w:r>
            <w:r>
              <w:rPr>
                <w:rFonts w:ascii="Calibri" w:hAnsi="Calibri"/>
                <w:spacing w:val="5"/>
                <w:sz w:val="16"/>
              </w:rPr>
              <w:t> </w:t>
            </w:r>
            <w:r>
              <w:rPr>
                <w:rFonts w:ascii="Calibri" w:hAnsi="Calibri"/>
                <w:sz w:val="16"/>
              </w:rPr>
              <w:t>inmovilizado</w:t>
            </w:r>
            <w:r>
              <w:rPr>
                <w:rFonts w:ascii="Calibri" w:hAnsi="Calibri"/>
                <w:spacing w:val="8"/>
                <w:sz w:val="16"/>
              </w:rPr>
              <w:t> </w:t>
            </w:r>
            <w:r>
              <w:rPr>
                <w:rFonts w:ascii="Calibri" w:hAnsi="Calibri"/>
                <w:sz w:val="16"/>
              </w:rPr>
              <w:t>no</w:t>
            </w:r>
            <w:r>
              <w:rPr>
                <w:rFonts w:ascii="Calibri" w:hAnsi="Calibri"/>
                <w:spacing w:val="9"/>
                <w:sz w:val="16"/>
              </w:rPr>
              <w:t> </w:t>
            </w:r>
            <w:r>
              <w:rPr>
                <w:rFonts w:ascii="Calibri" w:hAnsi="Calibri"/>
                <w:sz w:val="16"/>
              </w:rPr>
              <w:t>financiero</w:t>
            </w:r>
            <w:r>
              <w:rPr>
                <w:rFonts w:ascii="Calibri" w:hAnsi="Calibri"/>
                <w:spacing w:val="8"/>
                <w:sz w:val="16"/>
              </w:rPr>
              <w:t> </w:t>
            </w:r>
            <w:r>
              <w:rPr>
                <w:rFonts w:ascii="Calibri" w:hAnsi="Calibri"/>
                <w:sz w:val="16"/>
              </w:rPr>
              <w:t>y</w:t>
            </w:r>
            <w:r>
              <w:rPr>
                <w:rFonts w:ascii="Calibri" w:hAnsi="Calibri"/>
                <w:spacing w:val="7"/>
                <w:sz w:val="16"/>
              </w:rPr>
              <w:t> </w:t>
            </w:r>
            <w:r>
              <w:rPr>
                <w:rFonts w:ascii="Calibri" w:hAnsi="Calibri"/>
                <w:spacing w:val="-4"/>
                <w:sz w:val="16"/>
              </w:rPr>
              <w:t>otras</w:t>
            </w:r>
          </w:p>
        </w:tc>
        <w:tc>
          <w:tcPr>
            <w:tcW w:w="1162" w:type="dxa"/>
          </w:tcPr>
          <w:p>
            <w:pPr>
              <w:pStyle w:val="TableParagraph"/>
              <w:spacing w:before="39"/>
              <w:ind w:right="50"/>
              <w:jc w:val="right"/>
              <w:rPr>
                <w:rFonts w:ascii="Calibri"/>
                <w:sz w:val="16"/>
              </w:rPr>
            </w:pPr>
            <w:r>
              <w:rPr>
                <w:rFonts w:ascii="Calibri"/>
                <w:spacing w:val="-2"/>
                <w:sz w:val="16"/>
              </w:rPr>
              <w:t>2.872,56</w:t>
            </w:r>
          </w:p>
        </w:tc>
        <w:tc>
          <w:tcPr>
            <w:tcW w:w="1164" w:type="dxa"/>
          </w:tcPr>
          <w:p>
            <w:pPr>
              <w:pStyle w:val="TableParagraph"/>
              <w:spacing w:before="39"/>
              <w:ind w:right="50"/>
              <w:jc w:val="right"/>
              <w:rPr>
                <w:rFonts w:ascii="Calibri"/>
                <w:sz w:val="16"/>
              </w:rPr>
            </w:pPr>
            <w:r>
              <w:rPr>
                <w:rFonts w:ascii="Calibri"/>
                <w:spacing w:val="-2"/>
                <w:sz w:val="16"/>
              </w:rPr>
              <w:t>2.872,56</w:t>
            </w:r>
          </w:p>
        </w:tc>
      </w:tr>
      <w:tr>
        <w:trPr>
          <w:trHeight w:val="272" w:hRule="atLeast"/>
        </w:trPr>
        <w:tc>
          <w:tcPr>
            <w:tcW w:w="4785" w:type="dxa"/>
          </w:tcPr>
          <w:p>
            <w:pPr>
              <w:pStyle w:val="TableParagraph"/>
              <w:spacing w:before="42"/>
              <w:ind w:left="62"/>
              <w:rPr>
                <w:rFonts w:ascii="Calibri"/>
                <w:sz w:val="16"/>
              </w:rPr>
            </w:pPr>
            <w:r>
              <w:rPr>
                <w:rFonts w:ascii="Calibri"/>
                <w:sz w:val="16"/>
              </w:rPr>
              <w:t>12.</w:t>
            </w:r>
            <w:r>
              <w:rPr>
                <w:rFonts w:ascii="Calibri"/>
                <w:spacing w:val="4"/>
                <w:sz w:val="16"/>
              </w:rPr>
              <w:t> </w:t>
            </w:r>
            <w:r>
              <w:rPr>
                <w:rFonts w:ascii="Calibri"/>
                <w:sz w:val="16"/>
              </w:rPr>
              <w:t>Otros</w:t>
            </w:r>
            <w:r>
              <w:rPr>
                <w:rFonts w:ascii="Calibri"/>
                <w:spacing w:val="4"/>
                <w:sz w:val="16"/>
              </w:rPr>
              <w:t> </w:t>
            </w:r>
            <w:r>
              <w:rPr>
                <w:rFonts w:ascii="Calibri"/>
                <w:spacing w:val="-2"/>
                <w:sz w:val="16"/>
              </w:rPr>
              <w:t>resultados</w:t>
            </w:r>
          </w:p>
        </w:tc>
        <w:tc>
          <w:tcPr>
            <w:tcW w:w="1162" w:type="dxa"/>
          </w:tcPr>
          <w:p>
            <w:pPr>
              <w:pStyle w:val="TableParagraph"/>
              <w:spacing w:before="42"/>
              <w:ind w:right="50"/>
              <w:jc w:val="right"/>
              <w:rPr>
                <w:rFonts w:ascii="Calibri"/>
                <w:sz w:val="16"/>
              </w:rPr>
            </w:pPr>
            <w:r>
              <w:rPr>
                <w:rFonts w:ascii="Calibri"/>
                <w:spacing w:val="-2"/>
                <w:sz w:val="16"/>
              </w:rPr>
              <w:t>1.795,51</w:t>
            </w:r>
          </w:p>
        </w:tc>
        <w:tc>
          <w:tcPr>
            <w:tcW w:w="1164" w:type="dxa"/>
          </w:tcPr>
          <w:p>
            <w:pPr>
              <w:pStyle w:val="TableParagraph"/>
              <w:spacing w:before="42"/>
              <w:ind w:right="50"/>
              <w:jc w:val="right"/>
              <w:rPr>
                <w:rFonts w:ascii="Calibri"/>
                <w:sz w:val="16"/>
              </w:rPr>
            </w:pPr>
            <w:r>
              <w:rPr>
                <w:rFonts w:ascii="Calibri"/>
                <w:sz w:val="16"/>
              </w:rPr>
              <w:t>-</w:t>
            </w:r>
            <w:r>
              <w:rPr>
                <w:rFonts w:ascii="Calibri"/>
                <w:spacing w:val="-2"/>
                <w:sz w:val="16"/>
              </w:rPr>
              <w:t>6.040,28</w:t>
            </w:r>
          </w:p>
        </w:tc>
      </w:tr>
      <w:tr>
        <w:trPr>
          <w:trHeight w:val="274" w:hRule="atLeast"/>
        </w:trPr>
        <w:tc>
          <w:tcPr>
            <w:tcW w:w="4785" w:type="dxa"/>
          </w:tcPr>
          <w:p>
            <w:pPr>
              <w:pStyle w:val="TableParagraph"/>
              <w:spacing w:before="42"/>
              <w:ind w:left="62"/>
              <w:rPr>
                <w:rFonts w:ascii="Calibri" w:hAnsi="Calibri"/>
                <w:b/>
                <w:sz w:val="16"/>
              </w:rPr>
            </w:pPr>
            <w:r>
              <w:rPr>
                <w:rFonts w:ascii="Calibri" w:hAnsi="Calibri"/>
                <w:b/>
                <w:sz w:val="16"/>
              </w:rPr>
              <w:t>A)</w:t>
            </w:r>
            <w:r>
              <w:rPr>
                <w:rFonts w:ascii="Calibri" w:hAnsi="Calibri"/>
                <w:b/>
                <w:spacing w:val="5"/>
                <w:sz w:val="16"/>
              </w:rPr>
              <w:t> </w:t>
            </w:r>
            <w:r>
              <w:rPr>
                <w:rFonts w:ascii="Calibri" w:hAnsi="Calibri"/>
                <w:b/>
                <w:sz w:val="16"/>
              </w:rPr>
              <w:t>RESULTADO</w:t>
            </w:r>
            <w:r>
              <w:rPr>
                <w:rFonts w:ascii="Calibri" w:hAnsi="Calibri"/>
                <w:b/>
                <w:spacing w:val="7"/>
                <w:sz w:val="16"/>
              </w:rPr>
              <w:t> </w:t>
            </w:r>
            <w:r>
              <w:rPr>
                <w:rFonts w:ascii="Calibri" w:hAnsi="Calibri"/>
                <w:b/>
                <w:sz w:val="16"/>
              </w:rPr>
              <w:t>DE</w:t>
            </w:r>
            <w:r>
              <w:rPr>
                <w:rFonts w:ascii="Calibri" w:hAnsi="Calibri"/>
                <w:b/>
                <w:spacing w:val="8"/>
                <w:sz w:val="16"/>
              </w:rPr>
              <w:t> </w:t>
            </w:r>
            <w:r>
              <w:rPr>
                <w:rFonts w:ascii="Calibri" w:hAnsi="Calibri"/>
                <w:b/>
                <w:spacing w:val="-2"/>
                <w:sz w:val="16"/>
              </w:rPr>
              <w:t>EXPLOTACIÓN</w:t>
            </w:r>
          </w:p>
        </w:tc>
        <w:tc>
          <w:tcPr>
            <w:tcW w:w="1162" w:type="dxa"/>
          </w:tcPr>
          <w:p>
            <w:pPr>
              <w:pStyle w:val="TableParagraph"/>
              <w:spacing w:before="42"/>
              <w:ind w:right="50"/>
              <w:jc w:val="right"/>
              <w:rPr>
                <w:rFonts w:ascii="Calibri"/>
                <w:b/>
                <w:sz w:val="16"/>
              </w:rPr>
            </w:pPr>
            <w:r>
              <w:rPr>
                <w:rFonts w:ascii="Calibri"/>
                <w:b/>
                <w:sz w:val="16"/>
              </w:rPr>
              <w:t>-</w:t>
            </w:r>
            <w:r>
              <w:rPr>
                <w:rFonts w:ascii="Calibri"/>
                <w:b/>
                <w:spacing w:val="-2"/>
                <w:sz w:val="16"/>
              </w:rPr>
              <w:t>67.124,07</w:t>
            </w:r>
          </w:p>
        </w:tc>
        <w:tc>
          <w:tcPr>
            <w:tcW w:w="1164" w:type="dxa"/>
          </w:tcPr>
          <w:p>
            <w:pPr>
              <w:pStyle w:val="TableParagraph"/>
              <w:spacing w:before="42"/>
              <w:ind w:right="50"/>
              <w:jc w:val="right"/>
              <w:rPr>
                <w:rFonts w:ascii="Calibri"/>
                <w:b/>
                <w:sz w:val="16"/>
              </w:rPr>
            </w:pPr>
            <w:r>
              <w:rPr>
                <w:rFonts w:ascii="Calibri"/>
                <w:b/>
                <w:sz w:val="16"/>
              </w:rPr>
              <w:t>-</w:t>
            </w:r>
            <w:r>
              <w:rPr>
                <w:rFonts w:ascii="Calibri"/>
                <w:b/>
                <w:spacing w:val="-2"/>
                <w:sz w:val="16"/>
              </w:rPr>
              <w:t>60.454,98</w:t>
            </w:r>
          </w:p>
        </w:tc>
      </w:tr>
      <w:tr>
        <w:trPr>
          <w:trHeight w:val="272" w:hRule="atLeast"/>
        </w:trPr>
        <w:tc>
          <w:tcPr>
            <w:tcW w:w="4785" w:type="dxa"/>
          </w:tcPr>
          <w:p>
            <w:pPr>
              <w:pStyle w:val="TableParagraph"/>
              <w:spacing w:line="176" w:lineRule="exact" w:before="77"/>
              <w:ind w:left="62"/>
              <w:rPr>
                <w:rFonts w:ascii="Calibri"/>
                <w:sz w:val="16"/>
              </w:rPr>
            </w:pPr>
            <w:r>
              <w:rPr>
                <w:rFonts w:ascii="Calibri"/>
                <w:sz w:val="16"/>
              </w:rPr>
              <w:t>13.</w:t>
            </w:r>
            <w:r>
              <w:rPr>
                <w:rFonts w:ascii="Calibri"/>
                <w:spacing w:val="5"/>
                <w:sz w:val="16"/>
              </w:rPr>
              <w:t> </w:t>
            </w:r>
            <w:r>
              <w:rPr>
                <w:rFonts w:ascii="Calibri"/>
                <w:sz w:val="16"/>
              </w:rPr>
              <w:t>Ingresos</w:t>
            </w:r>
            <w:r>
              <w:rPr>
                <w:rFonts w:ascii="Calibri"/>
                <w:spacing w:val="3"/>
                <w:sz w:val="16"/>
              </w:rPr>
              <w:t> </w:t>
            </w:r>
            <w:r>
              <w:rPr>
                <w:rFonts w:ascii="Calibri"/>
                <w:spacing w:val="-2"/>
                <w:sz w:val="16"/>
              </w:rPr>
              <w:t>financieros</w:t>
            </w:r>
          </w:p>
        </w:tc>
        <w:tc>
          <w:tcPr>
            <w:tcW w:w="1162" w:type="dxa"/>
          </w:tcPr>
          <w:p>
            <w:pPr>
              <w:pStyle w:val="TableParagraph"/>
              <w:spacing w:line="176" w:lineRule="exact" w:before="77"/>
              <w:ind w:right="50"/>
              <w:jc w:val="right"/>
              <w:rPr>
                <w:rFonts w:ascii="Calibri"/>
                <w:sz w:val="16"/>
              </w:rPr>
            </w:pPr>
            <w:r>
              <w:rPr>
                <w:rFonts w:ascii="Calibri"/>
                <w:spacing w:val="-2"/>
                <w:sz w:val="16"/>
              </w:rPr>
              <w:t>381,76</w:t>
            </w:r>
          </w:p>
        </w:tc>
        <w:tc>
          <w:tcPr>
            <w:tcW w:w="1164" w:type="dxa"/>
          </w:tcPr>
          <w:p>
            <w:pPr>
              <w:pStyle w:val="TableParagraph"/>
              <w:spacing w:line="176" w:lineRule="exact" w:before="77"/>
              <w:ind w:right="50"/>
              <w:jc w:val="right"/>
              <w:rPr>
                <w:rFonts w:ascii="Calibri"/>
                <w:sz w:val="16"/>
              </w:rPr>
            </w:pPr>
            <w:r>
              <w:rPr>
                <w:rFonts w:ascii="Calibri"/>
                <w:spacing w:val="-2"/>
                <w:sz w:val="16"/>
              </w:rPr>
              <w:t>812,98</w:t>
            </w:r>
          </w:p>
        </w:tc>
      </w:tr>
      <w:tr>
        <w:trPr>
          <w:trHeight w:val="272" w:hRule="atLeast"/>
        </w:trPr>
        <w:tc>
          <w:tcPr>
            <w:tcW w:w="4785" w:type="dxa"/>
          </w:tcPr>
          <w:p>
            <w:pPr>
              <w:pStyle w:val="TableParagraph"/>
              <w:spacing w:before="39"/>
              <w:ind w:left="62"/>
              <w:rPr>
                <w:rFonts w:ascii="Calibri"/>
                <w:b/>
                <w:sz w:val="16"/>
              </w:rPr>
            </w:pPr>
            <w:r>
              <w:rPr>
                <w:rFonts w:ascii="Calibri"/>
                <w:b/>
                <w:sz w:val="16"/>
              </w:rPr>
              <w:t>B)</w:t>
            </w:r>
            <w:r>
              <w:rPr>
                <w:rFonts w:ascii="Calibri"/>
                <w:b/>
                <w:spacing w:val="5"/>
                <w:sz w:val="16"/>
              </w:rPr>
              <w:t> </w:t>
            </w:r>
            <w:r>
              <w:rPr>
                <w:rFonts w:ascii="Calibri"/>
                <w:b/>
                <w:sz w:val="16"/>
              </w:rPr>
              <w:t>RESULTADO</w:t>
            </w:r>
            <w:r>
              <w:rPr>
                <w:rFonts w:ascii="Calibri"/>
                <w:b/>
                <w:spacing w:val="7"/>
                <w:sz w:val="16"/>
              </w:rPr>
              <w:t> </w:t>
            </w:r>
            <w:r>
              <w:rPr>
                <w:rFonts w:ascii="Calibri"/>
                <w:b/>
                <w:spacing w:val="-2"/>
                <w:sz w:val="16"/>
              </w:rPr>
              <w:t>FINANCIERO</w:t>
            </w:r>
          </w:p>
        </w:tc>
        <w:tc>
          <w:tcPr>
            <w:tcW w:w="1162" w:type="dxa"/>
          </w:tcPr>
          <w:p>
            <w:pPr>
              <w:pStyle w:val="TableParagraph"/>
              <w:spacing w:before="39"/>
              <w:ind w:right="51"/>
              <w:jc w:val="right"/>
              <w:rPr>
                <w:rFonts w:ascii="Calibri"/>
                <w:b/>
                <w:sz w:val="16"/>
              </w:rPr>
            </w:pPr>
            <w:r>
              <w:rPr>
                <w:rFonts w:ascii="Calibri"/>
                <w:b/>
                <w:spacing w:val="-2"/>
                <w:sz w:val="16"/>
              </w:rPr>
              <w:t>381,76</w:t>
            </w:r>
          </w:p>
        </w:tc>
        <w:tc>
          <w:tcPr>
            <w:tcW w:w="1164" w:type="dxa"/>
          </w:tcPr>
          <w:p>
            <w:pPr>
              <w:pStyle w:val="TableParagraph"/>
              <w:spacing w:before="39"/>
              <w:ind w:right="50"/>
              <w:jc w:val="right"/>
              <w:rPr>
                <w:rFonts w:ascii="Calibri"/>
                <w:b/>
                <w:sz w:val="16"/>
              </w:rPr>
            </w:pPr>
            <w:r>
              <w:rPr>
                <w:rFonts w:ascii="Calibri"/>
                <w:b/>
                <w:spacing w:val="-2"/>
                <w:sz w:val="16"/>
              </w:rPr>
              <w:t>812,98</w:t>
            </w:r>
          </w:p>
        </w:tc>
      </w:tr>
      <w:tr>
        <w:trPr>
          <w:trHeight w:val="272" w:hRule="atLeast"/>
        </w:trPr>
        <w:tc>
          <w:tcPr>
            <w:tcW w:w="4785" w:type="dxa"/>
          </w:tcPr>
          <w:p>
            <w:pPr>
              <w:pStyle w:val="TableParagraph"/>
              <w:spacing w:before="39"/>
              <w:ind w:left="62"/>
              <w:rPr>
                <w:rFonts w:ascii="Calibri"/>
                <w:b/>
                <w:sz w:val="16"/>
              </w:rPr>
            </w:pPr>
            <w:r>
              <w:rPr>
                <w:rFonts w:ascii="Calibri"/>
                <w:b/>
                <w:sz w:val="16"/>
              </w:rPr>
              <w:t>C)</w:t>
            </w:r>
            <w:r>
              <w:rPr>
                <w:rFonts w:ascii="Calibri"/>
                <w:b/>
                <w:spacing w:val="3"/>
                <w:sz w:val="16"/>
              </w:rPr>
              <w:t> </w:t>
            </w:r>
            <w:r>
              <w:rPr>
                <w:rFonts w:ascii="Calibri"/>
                <w:b/>
                <w:sz w:val="16"/>
              </w:rPr>
              <w:t>RESULTADO</w:t>
            </w:r>
            <w:r>
              <w:rPr>
                <w:rFonts w:ascii="Calibri"/>
                <w:b/>
                <w:spacing w:val="7"/>
                <w:sz w:val="16"/>
              </w:rPr>
              <w:t> </w:t>
            </w:r>
            <w:r>
              <w:rPr>
                <w:rFonts w:ascii="Calibri"/>
                <w:b/>
                <w:sz w:val="16"/>
              </w:rPr>
              <w:t>ANTES</w:t>
            </w:r>
            <w:r>
              <w:rPr>
                <w:rFonts w:ascii="Calibri"/>
                <w:b/>
                <w:spacing w:val="6"/>
                <w:sz w:val="16"/>
              </w:rPr>
              <w:t> </w:t>
            </w:r>
            <w:r>
              <w:rPr>
                <w:rFonts w:ascii="Calibri"/>
                <w:b/>
                <w:sz w:val="16"/>
              </w:rPr>
              <w:t>DE</w:t>
            </w:r>
            <w:r>
              <w:rPr>
                <w:rFonts w:ascii="Calibri"/>
                <w:b/>
                <w:spacing w:val="8"/>
                <w:sz w:val="16"/>
              </w:rPr>
              <w:t> </w:t>
            </w:r>
            <w:r>
              <w:rPr>
                <w:rFonts w:ascii="Calibri"/>
                <w:b/>
                <w:spacing w:val="-2"/>
                <w:sz w:val="16"/>
              </w:rPr>
              <w:t>IMPUESTOS</w:t>
            </w:r>
          </w:p>
        </w:tc>
        <w:tc>
          <w:tcPr>
            <w:tcW w:w="1162" w:type="dxa"/>
          </w:tcPr>
          <w:p>
            <w:pPr>
              <w:pStyle w:val="TableParagraph"/>
              <w:spacing w:before="39"/>
              <w:ind w:right="50"/>
              <w:jc w:val="right"/>
              <w:rPr>
                <w:rFonts w:ascii="Calibri"/>
                <w:b/>
                <w:sz w:val="16"/>
              </w:rPr>
            </w:pPr>
            <w:r>
              <w:rPr>
                <w:rFonts w:ascii="Calibri"/>
                <w:b/>
                <w:sz w:val="16"/>
              </w:rPr>
              <w:t>-</w:t>
            </w:r>
            <w:r>
              <w:rPr>
                <w:rFonts w:ascii="Calibri"/>
                <w:b/>
                <w:spacing w:val="-2"/>
                <w:sz w:val="16"/>
              </w:rPr>
              <w:t>66.742,31</w:t>
            </w:r>
          </w:p>
        </w:tc>
        <w:tc>
          <w:tcPr>
            <w:tcW w:w="1164" w:type="dxa"/>
          </w:tcPr>
          <w:p>
            <w:pPr>
              <w:pStyle w:val="TableParagraph"/>
              <w:spacing w:before="39"/>
              <w:ind w:right="50"/>
              <w:jc w:val="right"/>
              <w:rPr>
                <w:rFonts w:ascii="Calibri"/>
                <w:b/>
                <w:sz w:val="16"/>
              </w:rPr>
            </w:pPr>
            <w:r>
              <w:rPr>
                <w:rFonts w:ascii="Calibri"/>
                <w:b/>
                <w:sz w:val="16"/>
              </w:rPr>
              <w:t>-</w:t>
            </w:r>
            <w:r>
              <w:rPr>
                <w:rFonts w:ascii="Calibri"/>
                <w:b/>
                <w:spacing w:val="-2"/>
                <w:sz w:val="16"/>
              </w:rPr>
              <w:t>59.642,00</w:t>
            </w:r>
          </w:p>
        </w:tc>
      </w:tr>
      <w:tr>
        <w:trPr>
          <w:trHeight w:val="272" w:hRule="atLeast"/>
        </w:trPr>
        <w:tc>
          <w:tcPr>
            <w:tcW w:w="4785" w:type="dxa"/>
          </w:tcPr>
          <w:p>
            <w:pPr>
              <w:pStyle w:val="TableParagraph"/>
              <w:spacing w:before="39"/>
              <w:ind w:left="62"/>
              <w:rPr>
                <w:rFonts w:ascii="Calibri"/>
                <w:sz w:val="16"/>
              </w:rPr>
            </w:pPr>
            <w:r>
              <w:rPr>
                <w:rFonts w:ascii="Calibri"/>
                <w:sz w:val="16"/>
              </w:rPr>
              <w:t>18.</w:t>
            </w:r>
            <w:r>
              <w:rPr>
                <w:rFonts w:ascii="Calibri"/>
                <w:spacing w:val="6"/>
                <w:sz w:val="16"/>
              </w:rPr>
              <w:t> </w:t>
            </w:r>
            <w:r>
              <w:rPr>
                <w:rFonts w:ascii="Calibri"/>
                <w:sz w:val="16"/>
              </w:rPr>
              <w:t>Impuestos</w:t>
            </w:r>
            <w:r>
              <w:rPr>
                <w:rFonts w:ascii="Calibri"/>
                <w:spacing w:val="7"/>
                <w:sz w:val="16"/>
              </w:rPr>
              <w:t> </w:t>
            </w:r>
            <w:r>
              <w:rPr>
                <w:rFonts w:ascii="Calibri"/>
                <w:sz w:val="16"/>
              </w:rPr>
              <w:t>sobre</w:t>
            </w:r>
            <w:r>
              <w:rPr>
                <w:rFonts w:ascii="Calibri"/>
                <w:spacing w:val="5"/>
                <w:sz w:val="16"/>
              </w:rPr>
              <w:t> </w:t>
            </w:r>
            <w:r>
              <w:rPr>
                <w:rFonts w:ascii="Calibri"/>
                <w:spacing w:val="-2"/>
                <w:sz w:val="16"/>
              </w:rPr>
              <w:t>beneficios</w:t>
            </w:r>
          </w:p>
        </w:tc>
        <w:tc>
          <w:tcPr>
            <w:tcW w:w="1162" w:type="dxa"/>
          </w:tcPr>
          <w:p>
            <w:pPr>
              <w:pStyle w:val="TableParagraph"/>
              <w:spacing w:before="39"/>
              <w:ind w:right="51"/>
              <w:jc w:val="right"/>
              <w:rPr>
                <w:rFonts w:ascii="Calibri"/>
                <w:sz w:val="16"/>
              </w:rPr>
            </w:pPr>
            <w:r>
              <w:rPr>
                <w:rFonts w:ascii="Calibri"/>
                <w:spacing w:val="-4"/>
                <w:sz w:val="16"/>
              </w:rPr>
              <w:t>0,00</w:t>
            </w:r>
          </w:p>
        </w:tc>
        <w:tc>
          <w:tcPr>
            <w:tcW w:w="1164" w:type="dxa"/>
          </w:tcPr>
          <w:p>
            <w:pPr>
              <w:pStyle w:val="TableParagraph"/>
              <w:spacing w:before="39"/>
              <w:ind w:right="50"/>
              <w:jc w:val="right"/>
              <w:rPr>
                <w:rFonts w:ascii="Calibri"/>
                <w:sz w:val="16"/>
              </w:rPr>
            </w:pPr>
            <w:r>
              <w:rPr>
                <w:rFonts w:ascii="Calibri"/>
                <w:sz w:val="16"/>
              </w:rPr>
              <w:t>-</w:t>
            </w:r>
            <w:r>
              <w:rPr>
                <w:rFonts w:ascii="Calibri"/>
                <w:spacing w:val="-2"/>
                <w:sz w:val="16"/>
              </w:rPr>
              <w:t>47.305,37</w:t>
            </w:r>
          </w:p>
        </w:tc>
      </w:tr>
      <w:tr>
        <w:trPr>
          <w:trHeight w:val="274" w:hRule="atLeast"/>
        </w:trPr>
        <w:tc>
          <w:tcPr>
            <w:tcW w:w="4785" w:type="dxa"/>
            <w:shd w:val="clear" w:color="auto" w:fill="C0C0C0"/>
          </w:tcPr>
          <w:p>
            <w:pPr>
              <w:pStyle w:val="TableParagraph"/>
              <w:spacing w:before="42"/>
              <w:ind w:left="1474"/>
              <w:rPr>
                <w:rFonts w:ascii="Calibri"/>
                <w:b/>
                <w:sz w:val="16"/>
              </w:rPr>
            </w:pPr>
            <w:r>
              <w:rPr>
                <w:rFonts w:ascii="Calibri"/>
                <w:b/>
                <w:sz w:val="16"/>
              </w:rPr>
              <w:t>RESULTADO</w:t>
            </w:r>
            <w:r>
              <w:rPr>
                <w:rFonts w:ascii="Calibri"/>
                <w:b/>
                <w:spacing w:val="8"/>
                <w:sz w:val="16"/>
              </w:rPr>
              <w:t> </w:t>
            </w:r>
            <w:r>
              <w:rPr>
                <w:rFonts w:ascii="Calibri"/>
                <w:b/>
                <w:sz w:val="16"/>
              </w:rPr>
              <w:t>DEL</w:t>
            </w:r>
            <w:r>
              <w:rPr>
                <w:rFonts w:ascii="Calibri"/>
                <w:b/>
                <w:spacing w:val="8"/>
                <w:sz w:val="16"/>
              </w:rPr>
              <w:t> </w:t>
            </w:r>
            <w:r>
              <w:rPr>
                <w:rFonts w:ascii="Calibri"/>
                <w:b/>
                <w:spacing w:val="-2"/>
                <w:sz w:val="16"/>
              </w:rPr>
              <w:t>EJERCICIO</w:t>
            </w:r>
          </w:p>
        </w:tc>
        <w:tc>
          <w:tcPr>
            <w:tcW w:w="1162" w:type="dxa"/>
            <w:shd w:val="clear" w:color="auto" w:fill="C0C0C0"/>
          </w:tcPr>
          <w:p>
            <w:pPr>
              <w:pStyle w:val="TableParagraph"/>
              <w:spacing w:before="42"/>
              <w:ind w:right="50"/>
              <w:jc w:val="right"/>
              <w:rPr>
                <w:rFonts w:ascii="Calibri"/>
                <w:b/>
                <w:sz w:val="16"/>
              </w:rPr>
            </w:pPr>
            <w:r>
              <w:rPr>
                <w:rFonts w:ascii="Calibri"/>
                <w:b/>
                <w:sz w:val="16"/>
              </w:rPr>
              <w:t>-</w:t>
            </w:r>
            <w:r>
              <w:rPr>
                <w:rFonts w:ascii="Calibri"/>
                <w:b/>
                <w:spacing w:val="-2"/>
                <w:sz w:val="16"/>
              </w:rPr>
              <w:t>66.742,31</w:t>
            </w:r>
          </w:p>
        </w:tc>
        <w:tc>
          <w:tcPr>
            <w:tcW w:w="1164" w:type="dxa"/>
            <w:shd w:val="clear" w:color="auto" w:fill="C0C0C0"/>
          </w:tcPr>
          <w:p>
            <w:pPr>
              <w:pStyle w:val="TableParagraph"/>
              <w:spacing w:before="42"/>
              <w:ind w:right="50"/>
              <w:jc w:val="right"/>
              <w:rPr>
                <w:rFonts w:ascii="Calibri"/>
                <w:b/>
                <w:sz w:val="16"/>
              </w:rPr>
            </w:pPr>
            <w:r>
              <w:rPr>
                <w:rFonts w:ascii="Calibri"/>
                <w:b/>
                <w:sz w:val="16"/>
              </w:rPr>
              <w:t>-</w:t>
            </w:r>
            <w:r>
              <w:rPr>
                <w:rFonts w:ascii="Calibri"/>
                <w:b/>
                <w:spacing w:val="-2"/>
                <w:sz w:val="16"/>
              </w:rPr>
              <w:t>106.947,37</w:t>
            </w:r>
          </w:p>
        </w:tc>
      </w:tr>
    </w:tbl>
    <w:p>
      <w:pPr>
        <w:pStyle w:val="TableParagraph"/>
        <w:spacing w:after="0"/>
        <w:jc w:val="right"/>
        <w:rPr>
          <w:rFonts w:ascii="Calibri"/>
          <w:b/>
          <w:sz w:val="16"/>
        </w:rPr>
        <w:sectPr>
          <w:pgSz w:w="11910" w:h="16840"/>
          <w:pgMar w:header="644" w:footer="3282" w:top="1480" w:bottom="3480" w:left="425" w:right="425"/>
        </w:sectPr>
      </w:pPr>
    </w:p>
    <w:p>
      <w:pPr>
        <w:pStyle w:val="BodyText"/>
        <w:rPr>
          <w:b/>
        </w:rPr>
      </w:pPr>
      <w:r>
        <w:rPr>
          <w:b/>
        </w:rPr>
        <mc:AlternateContent>
          <mc:Choice Requires="wps">
            <w:drawing>
              <wp:anchor distT="0" distB="0" distL="0" distR="0" allowOverlap="1" layoutInCell="1" locked="0" behindDoc="0" simplePos="0" relativeHeight="15775744">
                <wp:simplePos x="0" y="0"/>
                <wp:positionH relativeFrom="page">
                  <wp:posOffset>276225</wp:posOffset>
                </wp:positionH>
                <wp:positionV relativeFrom="page">
                  <wp:posOffset>9800208</wp:posOffset>
                </wp:positionV>
                <wp:extent cx="7008495" cy="64071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rPr>
                                      <w:rFonts w:ascii="Times New Roman"/>
                                      <w:sz w:val="2"/>
                                    </w:rPr>
                                  </w:pPr>
                                </w:p>
                              </w:tc>
                              <w:tc>
                                <w:tcPr>
                                  <w:tcW w:w="6306" w:type="dxa"/>
                                  <w:vMerge w:val="restart"/>
                                </w:tcPr>
                                <w:p>
                                  <w:pPr>
                                    <w:pStyle w:val="TableParagraph"/>
                                    <w:spacing w:before="28"/>
                                    <w:ind w:left="65"/>
                                    <w:rPr>
                                      <w:sz w:val="12"/>
                                    </w:rPr>
                                  </w:pPr>
                                  <w:r>
                                    <w:rPr>
                                      <w:sz w:val="12"/>
                                    </w:rPr>
                                    <w:t>PEDRO PACHECO GONZÁLEZ - </w:t>
                                  </w:r>
                                  <w:r>
                                    <w:rPr>
                                      <w:spacing w:val="-2"/>
                                      <w:sz w:val="12"/>
                                    </w:rPr>
                                    <w:t>Presidente</w:t>
                                  </w:r>
                                </w:p>
                              </w:tc>
                              <w:tc>
                                <w:tcPr>
                                  <w:tcW w:w="1800" w:type="dxa"/>
                                  <w:vMerge w:val="restart"/>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2"/>
                                    </w:rPr>
                                  </w:pPr>
                                </w:p>
                              </w:tc>
                            </w:tr>
                            <w:tr>
                              <w:trPr>
                                <w:trHeight w:val="130" w:hRule="atLeast"/>
                              </w:trPr>
                              <w:tc>
                                <w:tcPr>
                                  <w:tcW w:w="1200" w:type="dxa"/>
                                  <w:tcBorders>
                                    <w:top w:val="nil"/>
                                  </w:tcBorders>
                                  <w:shd w:val="clear" w:color="auto" w:fill="F0F0F0"/>
                                </w:tcPr>
                                <w:p>
                                  <w:pPr>
                                    <w:pStyle w:val="TableParagraph"/>
                                    <w:spacing w:line="107" w:lineRule="exact"/>
                                    <w:ind w:left="230"/>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- 78/86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5744" type="#_x0000_t202" id="docshape29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50" w:hRule="atLeast"/>
                        </w:trPr>
                        <w:tc>
                          <w:tcPr>
                            <w:tcW w:w="1200" w:type="dxa"/>
                            <w:tcBorders>
                              <w:bottom w:val="nil"/>
                            </w:tcBorders>
                            <w:shd w:val="clear" w:color="auto" w:fill="F0F0F0"/>
                          </w:tcPr>
                          <w:p>
                            <w:pPr>
                              <w:pStyle w:val="TableParagraph"/>
                              <w:rPr>
                                <w:rFonts w:ascii="Times New Roman"/>
                                <w:sz w:val="2"/>
                              </w:rPr>
                            </w:pPr>
                          </w:p>
                        </w:tc>
                        <w:tc>
                          <w:tcPr>
                            <w:tcW w:w="6306" w:type="dxa"/>
                            <w:vMerge w:val="restart"/>
                          </w:tcPr>
                          <w:p>
                            <w:pPr>
                              <w:pStyle w:val="TableParagraph"/>
                              <w:spacing w:before="28"/>
                              <w:ind w:left="65"/>
                              <w:rPr>
                                <w:sz w:val="12"/>
                              </w:rPr>
                            </w:pPr>
                            <w:r>
                              <w:rPr>
                                <w:sz w:val="12"/>
                              </w:rPr>
                              <w:t>PEDRO PACHECO GONZÁLEZ - </w:t>
                            </w:r>
                            <w:r>
                              <w:rPr>
                                <w:spacing w:val="-2"/>
                                <w:sz w:val="12"/>
                              </w:rPr>
                              <w:t>Presidente</w:t>
                            </w:r>
                          </w:p>
                        </w:tc>
                        <w:tc>
                          <w:tcPr>
                            <w:tcW w:w="1800" w:type="dxa"/>
                            <w:vMerge w:val="restart"/>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2"/>
                              </w:rPr>
                            </w:pPr>
                          </w:p>
                        </w:tc>
                      </w:tr>
                      <w:tr>
                        <w:trPr>
                          <w:trHeight w:val="130" w:hRule="atLeast"/>
                        </w:trPr>
                        <w:tc>
                          <w:tcPr>
                            <w:tcW w:w="1200" w:type="dxa"/>
                            <w:tcBorders>
                              <w:top w:val="nil"/>
                            </w:tcBorders>
                            <w:shd w:val="clear" w:color="auto" w:fill="F0F0F0"/>
                          </w:tcPr>
                          <w:p>
                            <w:pPr>
                              <w:pStyle w:val="TableParagraph"/>
                              <w:spacing w:line="107" w:lineRule="exact"/>
                              <w:ind w:left="230"/>
                              <w:rPr>
                                <w:rFonts w:ascii="Arial"/>
                                <w:b/>
                                <w:sz w:val="12"/>
                              </w:rPr>
                            </w:pPr>
                            <w:r>
                              <w:rPr>
                                <w:rFonts w:ascii="Arial"/>
                                <w:b/>
                                <w:sz w:val="12"/>
                              </w:rPr>
                              <w:t>Firmado </w:t>
                            </w:r>
                            <w:r>
                              <w:rPr>
                                <w:rFonts w:ascii="Arial"/>
                                <w:b/>
                                <w:spacing w:val="-4"/>
                                <w:sz w:val="12"/>
                              </w:rPr>
                              <w:t>por:</w:t>
                            </w:r>
                          </w:p>
                        </w:tc>
                        <w:tc>
                          <w:tcPr>
                            <w:tcW w:w="6306" w:type="dxa"/>
                            <w:vMerge/>
                            <w:tcBorders>
                              <w:top w:val="nil"/>
                            </w:tcBorders>
                          </w:tcPr>
                          <w:p>
                            <w:pPr>
                              <w:rPr>
                                <w:sz w:val="2"/>
                                <w:szCs w:val="2"/>
                              </w:rPr>
                            </w:pPr>
                          </w:p>
                        </w:tc>
                        <w:tc>
                          <w:tcPr>
                            <w:tcW w:w="1800" w:type="dxa"/>
                            <w:vMerge/>
                            <w:tcBorders>
                              <w:top w:val="nil"/>
                            </w:tcBorders>
                          </w:tcPr>
                          <w:p>
                            <w:pPr>
                              <w:rPr>
                                <w:sz w:val="2"/>
                                <w:szCs w:val="2"/>
                              </w:rPr>
                            </w:pPr>
                          </w:p>
                        </w:tc>
                        <w:tc>
                          <w:tcPr>
                            <w:tcW w:w="1600" w:type="dxa"/>
                            <w:vMerge/>
                            <w:tcBorders>
                              <w:top w:val="nil"/>
                            </w:tcBorders>
                          </w:tcPr>
                          <w:p>
                            <w:pPr>
                              <w:rPr>
                                <w:sz w:val="2"/>
                                <w:szCs w:val="2"/>
                              </w:rPr>
                            </w:pPr>
                          </w:p>
                        </w:tc>
                      </w:tr>
                      <w:tr>
                        <w:trPr>
                          <w:trHeight w:val="500" w:hRule="atLeast"/>
                        </w:trPr>
                        <w:tc>
                          <w:tcPr>
                            <w:tcW w:w="9306" w:type="dxa"/>
                            <w:gridSpan w:val="3"/>
                            <w:tcBorders>
                              <w:top w:val="single" w:sz="12" w:space="0" w:color="F0F0F0"/>
                            </w:tcBorders>
                          </w:tcPr>
                          <w:p>
                            <w:pPr>
                              <w:pStyle w:val="TableParagraph"/>
                              <w:spacing w:line="348" w:lineRule="auto" w:before="7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- 78/86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b/>
        </w:rPr>
        <w:drawing>
          <wp:anchor distT="0" distB="0" distL="0" distR="0" allowOverlap="1" layoutInCell="1" locked="0" behindDoc="1" simplePos="0" relativeHeight="481777152">
            <wp:simplePos x="0" y="0"/>
            <wp:positionH relativeFrom="page">
              <wp:posOffset>6449314</wp:posOffset>
            </wp:positionH>
            <wp:positionV relativeFrom="page">
              <wp:posOffset>9835133</wp:posOffset>
            </wp:positionV>
            <wp:extent cx="571499" cy="571500"/>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126" cstate="print"/>
                    <a:stretch>
                      <a:fillRect/>
                    </a:stretch>
                  </pic:blipFill>
                  <pic:spPr>
                    <a:xfrm>
                      <a:off x="0" y="0"/>
                      <a:ext cx="571499" cy="571500"/>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9"/>
        <w:rPr>
          <w:b/>
        </w:rPr>
      </w:pPr>
    </w:p>
    <w:p>
      <w:pPr>
        <w:pStyle w:val="Heading2"/>
        <w:ind w:left="3968"/>
        <w:rPr>
          <w:u w:val="none"/>
        </w:rPr>
      </w:pPr>
      <w:bookmarkStart w:name="_TOC_250000" w:id="36"/>
      <w:r>
        <w:rPr>
          <w:spacing w:val="-2"/>
          <w:u w:val="none"/>
        </w:rPr>
        <w:t>ANEXO</w:t>
      </w:r>
      <w:r>
        <w:rPr>
          <w:spacing w:val="-6"/>
          <w:u w:val="none"/>
        </w:rPr>
        <w:t> </w:t>
      </w:r>
      <w:r>
        <w:rPr>
          <w:spacing w:val="-2"/>
          <w:u w:val="none"/>
        </w:rPr>
        <w:t>II</w:t>
      </w:r>
      <w:r>
        <w:rPr>
          <w:spacing w:val="-4"/>
          <w:u w:val="none"/>
        </w:rPr>
        <w:t> </w:t>
      </w:r>
      <w:r>
        <w:rPr>
          <w:spacing w:val="-2"/>
          <w:u w:val="none"/>
        </w:rPr>
        <w:t>CONTESTACIÓN</w:t>
      </w:r>
      <w:r>
        <w:rPr>
          <w:spacing w:val="-4"/>
          <w:u w:val="none"/>
        </w:rPr>
        <w:t> </w:t>
      </w:r>
      <w:r>
        <w:rPr>
          <w:spacing w:val="-2"/>
          <w:u w:val="none"/>
        </w:rPr>
        <w:t>A</w:t>
      </w:r>
      <w:r>
        <w:rPr>
          <w:spacing w:val="-4"/>
          <w:u w:val="none"/>
        </w:rPr>
        <w:t> </w:t>
      </w:r>
      <w:r>
        <w:rPr>
          <w:spacing w:val="-2"/>
          <w:u w:val="none"/>
        </w:rPr>
        <w:t>LAS</w:t>
      </w:r>
      <w:r>
        <w:rPr>
          <w:spacing w:val="-7"/>
          <w:u w:val="none"/>
        </w:rPr>
        <w:t> </w:t>
      </w:r>
      <w:bookmarkEnd w:id="36"/>
      <w:r>
        <w:rPr>
          <w:spacing w:val="-2"/>
          <w:u w:val="none"/>
        </w:rPr>
        <w:t>ALEGACIONES</w:t>
      </w:r>
    </w:p>
    <w:p>
      <w:pPr>
        <w:pStyle w:val="Heading2"/>
        <w:spacing w:after="0"/>
        <w:sectPr>
          <w:headerReference w:type="default" r:id="rId159"/>
          <w:footerReference w:type="default" r:id="rId160"/>
          <w:pgSz w:w="11910" w:h="16840"/>
          <w:pgMar w:header="644" w:footer="534" w:top="1480" w:bottom="720" w:left="425" w:right="425"/>
        </w:sectPr>
      </w:pPr>
    </w:p>
    <w:p>
      <w:pPr>
        <w:spacing w:line="244" w:lineRule="auto" w:before="43"/>
        <w:ind w:left="4364" w:right="1378" w:firstLine="0"/>
        <w:jc w:val="left"/>
        <w:rPr>
          <w:sz w:val="18"/>
        </w:rPr>
      </w:pPr>
      <w:r>
        <w:rPr>
          <w:sz w:val="18"/>
        </w:rPr>
        <mc:AlternateContent>
          <mc:Choice Requires="wps">
            <w:drawing>
              <wp:anchor distT="0" distB="0" distL="0" distR="0" allowOverlap="1" layoutInCell="1" locked="0" behindDoc="1" simplePos="0" relativeHeight="487636480">
                <wp:simplePos x="0" y="0"/>
                <wp:positionH relativeFrom="page">
                  <wp:posOffset>3024799</wp:posOffset>
                </wp:positionH>
                <wp:positionV relativeFrom="paragraph">
                  <wp:posOffset>318177</wp:posOffset>
                </wp:positionV>
                <wp:extent cx="3400425" cy="17145"/>
                <wp:effectExtent l="0" t="0" r="0" b="0"/>
                <wp:wrapTopAndBottom/>
                <wp:docPr id="454" name="Graphic 454"/>
                <wp:cNvGraphicFramePr>
                  <a:graphicFrameLocks/>
                </wp:cNvGraphicFramePr>
                <a:graphic>
                  <a:graphicData uri="http://schemas.microsoft.com/office/word/2010/wordprocessingShape">
                    <wps:wsp>
                      <wps:cNvPr id="454" name="Graphic 454"/>
                      <wps:cNvSpPr/>
                      <wps:spPr>
                        <a:xfrm>
                          <a:off x="0" y="0"/>
                          <a:ext cx="3400425" cy="17145"/>
                        </a:xfrm>
                        <a:custGeom>
                          <a:avLst/>
                          <a:gdLst/>
                          <a:ahLst/>
                          <a:cxnLst/>
                          <a:rect l="l" t="t" r="r" b="b"/>
                          <a:pathLst>
                            <a:path w="3400425" h="17145">
                              <a:moveTo>
                                <a:pt x="3400113" y="0"/>
                              </a:moveTo>
                              <a:lnTo>
                                <a:pt x="0" y="0"/>
                              </a:lnTo>
                              <a:lnTo>
                                <a:pt x="0" y="16680"/>
                              </a:lnTo>
                              <a:lnTo>
                                <a:pt x="3400113" y="16680"/>
                              </a:lnTo>
                              <a:lnTo>
                                <a:pt x="3400113"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38.173172pt;margin-top:25.053366pt;width:267.725458pt;height:1.313453pt;mso-position-horizontal-relative:page;mso-position-vertical-relative:paragraph;z-index:-15680000;mso-wrap-distance-left:0;mso-wrap-distance-right:0" id="docshape296" filled="true" fillcolor="#9cc6d9" stroked="false">
                <v:fill type="solid"/>
                <w10:wrap type="topAndBottom"/>
              </v:rect>
            </w:pict>
          </mc:Fallback>
        </mc:AlternateContent>
      </w:r>
      <w:r>
        <w:rPr>
          <w:sz w:val="18"/>
        </w:rPr>
        <w:drawing>
          <wp:anchor distT="0" distB="0" distL="0" distR="0" allowOverlap="1" layoutInCell="1" locked="0" behindDoc="0" simplePos="0" relativeHeight="15777792">
            <wp:simplePos x="0" y="0"/>
            <wp:positionH relativeFrom="page">
              <wp:posOffset>1104312</wp:posOffset>
            </wp:positionH>
            <wp:positionV relativeFrom="paragraph">
              <wp:posOffset>24872</wp:posOffset>
            </wp:positionV>
            <wp:extent cx="1509954" cy="511391"/>
            <wp:effectExtent l="0" t="0" r="0" b="0"/>
            <wp:wrapNone/>
            <wp:docPr id="455" name="Image 455"/>
            <wp:cNvGraphicFramePr>
              <a:graphicFrameLocks/>
            </wp:cNvGraphicFramePr>
            <a:graphic>
              <a:graphicData uri="http://schemas.openxmlformats.org/drawingml/2006/picture">
                <pic:pic>
                  <pic:nvPicPr>
                    <pic:cNvPr id="455" name="Image 455"/>
                    <pic:cNvPicPr/>
                  </pic:nvPicPr>
                  <pic:blipFill>
                    <a:blip r:embed="rId163" cstate="print"/>
                    <a:stretch>
                      <a:fillRect/>
                    </a:stretch>
                  </pic:blipFill>
                  <pic:spPr>
                    <a:xfrm>
                      <a:off x="0" y="0"/>
                      <a:ext cx="1509954" cy="511391"/>
                    </a:xfrm>
                    <a:prstGeom prst="rect">
                      <a:avLst/>
                    </a:prstGeom>
                  </pic:spPr>
                </pic:pic>
              </a:graphicData>
            </a:graphic>
          </wp:anchor>
        </w:drawing>
      </w:r>
      <w:r>
        <w:rPr>
          <w:color w:val="757574"/>
          <w:sz w:val="18"/>
        </w:rPr>
        <w:t>INFORME DE FISCALIZACIÓN DE LAS CUENTAS DE LA UNIVERSIDAD LAS PALMAS DE GRAN CANARIA, EJERCICIO 2020</w:t>
      </w: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2296"/>
      </w:pPr>
      <w:r>
        <w:rPr/>
        <w:t>Con</w:t>
      </w:r>
      <w:r>
        <w:rPr>
          <w:spacing w:val="-7"/>
        </w:rPr>
        <w:t> </w:t>
      </w:r>
      <w:r>
        <w:rPr/>
        <w:t>fecha</w:t>
      </w:r>
      <w:r>
        <w:rPr>
          <w:spacing w:val="-8"/>
        </w:rPr>
        <w:t> </w:t>
      </w:r>
      <w:r>
        <w:rPr/>
        <w:t>19/12/2024,</w:t>
      </w:r>
      <w:r>
        <w:rPr>
          <w:spacing w:val="-9"/>
        </w:rPr>
        <w:t> </w:t>
      </w:r>
      <w:r>
        <w:rPr/>
        <w:t>se</w:t>
      </w:r>
      <w:r>
        <w:rPr>
          <w:spacing w:val="-7"/>
        </w:rPr>
        <w:t> </w:t>
      </w:r>
      <w:r>
        <w:rPr/>
        <w:t>reciben</w:t>
      </w:r>
      <w:r>
        <w:rPr>
          <w:spacing w:val="-7"/>
        </w:rPr>
        <w:t> </w:t>
      </w:r>
      <w:r>
        <w:rPr/>
        <w:t>tres</w:t>
      </w:r>
      <w:r>
        <w:rPr>
          <w:spacing w:val="-9"/>
        </w:rPr>
        <w:t> </w:t>
      </w:r>
      <w:r>
        <w:rPr/>
        <w:t>escritos</w:t>
      </w:r>
      <w:r>
        <w:rPr>
          <w:spacing w:val="-8"/>
        </w:rPr>
        <w:t> </w:t>
      </w:r>
      <w:r>
        <w:rPr/>
        <w:t>de</w:t>
      </w:r>
      <w:r>
        <w:rPr>
          <w:spacing w:val="-9"/>
        </w:rPr>
        <w:t> </w:t>
      </w:r>
      <w:r>
        <w:rPr>
          <w:spacing w:val="-2"/>
        </w:rPr>
        <w:t>alegaciones:</w:t>
      </w:r>
    </w:p>
    <w:p>
      <w:pPr>
        <w:pStyle w:val="ListParagraph"/>
        <w:numPr>
          <w:ilvl w:val="0"/>
          <w:numId w:val="30"/>
        </w:numPr>
        <w:tabs>
          <w:tab w:pos="2940" w:val="left" w:leader="none"/>
        </w:tabs>
        <w:spacing w:line="240" w:lineRule="auto" w:before="217" w:after="0"/>
        <w:ind w:left="2940" w:right="0" w:hanging="257"/>
        <w:jc w:val="left"/>
        <w:rPr>
          <w:sz w:val="22"/>
        </w:rPr>
      </w:pPr>
      <w:r>
        <w:rPr>
          <w:sz w:val="22"/>
        </w:rPr>
        <w:t>Universidad</w:t>
      </w:r>
      <w:r>
        <w:rPr>
          <w:spacing w:val="-7"/>
          <w:sz w:val="22"/>
        </w:rPr>
        <w:t> </w:t>
      </w:r>
      <w:r>
        <w:rPr>
          <w:sz w:val="22"/>
        </w:rPr>
        <w:t>de</w:t>
      </w:r>
      <w:r>
        <w:rPr>
          <w:spacing w:val="-6"/>
          <w:sz w:val="22"/>
        </w:rPr>
        <w:t> </w:t>
      </w:r>
      <w:r>
        <w:rPr>
          <w:sz w:val="22"/>
        </w:rPr>
        <w:t>Las</w:t>
      </w:r>
      <w:r>
        <w:rPr>
          <w:spacing w:val="-8"/>
          <w:sz w:val="22"/>
        </w:rPr>
        <w:t> </w:t>
      </w:r>
      <w:r>
        <w:rPr>
          <w:sz w:val="22"/>
        </w:rPr>
        <w:t>Palmas</w:t>
      </w:r>
      <w:r>
        <w:rPr>
          <w:spacing w:val="-6"/>
          <w:sz w:val="22"/>
        </w:rPr>
        <w:t> </w:t>
      </w:r>
      <w:r>
        <w:rPr>
          <w:sz w:val="22"/>
        </w:rPr>
        <w:t>de</w:t>
      </w:r>
      <w:r>
        <w:rPr>
          <w:spacing w:val="-5"/>
          <w:sz w:val="22"/>
        </w:rPr>
        <w:t> </w:t>
      </w:r>
      <w:r>
        <w:rPr>
          <w:sz w:val="22"/>
        </w:rPr>
        <w:t>Gran</w:t>
      </w:r>
      <w:r>
        <w:rPr>
          <w:spacing w:val="-5"/>
          <w:sz w:val="22"/>
        </w:rPr>
        <w:t> </w:t>
      </w:r>
      <w:r>
        <w:rPr>
          <w:spacing w:val="-2"/>
          <w:sz w:val="22"/>
        </w:rPr>
        <w:t>Canaria.</w:t>
      </w:r>
    </w:p>
    <w:p>
      <w:pPr>
        <w:pStyle w:val="ListParagraph"/>
        <w:numPr>
          <w:ilvl w:val="0"/>
          <w:numId w:val="30"/>
        </w:numPr>
        <w:tabs>
          <w:tab w:pos="2940" w:val="left" w:leader="none"/>
        </w:tabs>
        <w:spacing w:line="240" w:lineRule="auto" w:before="218" w:after="0"/>
        <w:ind w:left="2940" w:right="0" w:hanging="257"/>
        <w:jc w:val="left"/>
        <w:rPr>
          <w:sz w:val="22"/>
        </w:rPr>
      </w:pPr>
      <w:r>
        <w:rPr>
          <w:sz w:val="22"/>
        </w:rPr>
        <w:t>RIC</w:t>
      </w:r>
      <w:r>
        <w:rPr>
          <w:spacing w:val="-6"/>
          <w:sz w:val="22"/>
        </w:rPr>
        <w:t> </w:t>
      </w:r>
      <w:r>
        <w:rPr>
          <w:spacing w:val="-2"/>
          <w:sz w:val="22"/>
        </w:rPr>
        <w:t>ULPGC.</w:t>
      </w:r>
    </w:p>
    <w:p>
      <w:pPr>
        <w:pStyle w:val="ListParagraph"/>
        <w:numPr>
          <w:ilvl w:val="0"/>
          <w:numId w:val="30"/>
        </w:numPr>
        <w:tabs>
          <w:tab w:pos="2940" w:val="left" w:leader="none"/>
        </w:tabs>
        <w:spacing w:line="240" w:lineRule="auto" w:before="217" w:after="0"/>
        <w:ind w:left="2940" w:right="0" w:hanging="257"/>
        <w:jc w:val="left"/>
        <w:rPr>
          <w:sz w:val="22"/>
        </w:rPr>
      </w:pPr>
      <w:r>
        <w:rPr>
          <w:sz w:val="22"/>
        </w:rPr>
        <w:t>TIC</w:t>
      </w:r>
      <w:r>
        <w:rPr>
          <w:spacing w:val="-5"/>
          <w:sz w:val="22"/>
        </w:rPr>
        <w:t> </w:t>
      </w:r>
      <w:r>
        <w:rPr>
          <w:spacing w:val="-2"/>
          <w:sz w:val="22"/>
        </w:rPr>
        <w:t>ULPGC.</w:t>
      </w:r>
    </w:p>
    <w:p>
      <w:pPr>
        <w:pStyle w:val="Heading2"/>
        <w:spacing w:before="218"/>
        <w:ind w:right="1244"/>
        <w:jc w:val="center"/>
        <w:rPr>
          <w:u w:val="none"/>
        </w:rPr>
      </w:pPr>
      <w:r>
        <w:rPr>
          <w:u w:val="single"/>
        </w:rPr>
        <w:t>ALEGACIONES</w:t>
      </w:r>
      <w:r>
        <w:rPr>
          <w:spacing w:val="-10"/>
          <w:u w:val="single"/>
        </w:rPr>
        <w:t> </w:t>
      </w:r>
      <w:r>
        <w:rPr>
          <w:u w:val="single"/>
        </w:rPr>
        <w:t>FORMULADAS</w:t>
      </w:r>
      <w:r>
        <w:rPr>
          <w:spacing w:val="-9"/>
          <w:u w:val="single"/>
        </w:rPr>
        <w:t> </w:t>
      </w:r>
      <w:r>
        <w:rPr>
          <w:u w:val="single"/>
        </w:rPr>
        <w:t>POR</w:t>
      </w:r>
      <w:r>
        <w:rPr>
          <w:spacing w:val="-10"/>
          <w:u w:val="single"/>
        </w:rPr>
        <w:t> </w:t>
      </w:r>
      <w:r>
        <w:rPr>
          <w:u w:val="single"/>
        </w:rPr>
        <w:t>LA</w:t>
      </w:r>
      <w:r>
        <w:rPr>
          <w:spacing w:val="-10"/>
          <w:u w:val="single"/>
        </w:rPr>
        <w:t> </w:t>
      </w:r>
      <w:r>
        <w:rPr>
          <w:u w:val="single"/>
        </w:rPr>
        <w:t>UNIVERSIDAD</w:t>
      </w:r>
      <w:r>
        <w:rPr>
          <w:spacing w:val="-9"/>
          <w:u w:val="single"/>
        </w:rPr>
        <w:t> </w:t>
      </w:r>
      <w:r>
        <w:rPr>
          <w:u w:val="single"/>
        </w:rPr>
        <w:t>DE</w:t>
      </w:r>
      <w:r>
        <w:rPr>
          <w:spacing w:val="-8"/>
          <w:u w:val="single"/>
        </w:rPr>
        <w:t> </w:t>
      </w:r>
      <w:r>
        <w:rPr>
          <w:u w:val="single"/>
        </w:rPr>
        <w:t>LAS</w:t>
      </w:r>
      <w:r>
        <w:rPr>
          <w:spacing w:val="-12"/>
          <w:u w:val="single"/>
        </w:rPr>
        <w:t> </w:t>
      </w:r>
      <w:r>
        <w:rPr>
          <w:u w:val="single"/>
        </w:rPr>
        <w:t>PALMAS</w:t>
      </w:r>
      <w:r>
        <w:rPr>
          <w:spacing w:val="-9"/>
          <w:u w:val="single"/>
        </w:rPr>
        <w:t> </w:t>
      </w:r>
      <w:r>
        <w:rPr>
          <w:u w:val="single"/>
        </w:rPr>
        <w:t>DE</w:t>
      </w:r>
      <w:r>
        <w:rPr>
          <w:spacing w:val="-11"/>
          <w:u w:val="single"/>
        </w:rPr>
        <w:t> </w:t>
      </w:r>
      <w:r>
        <w:rPr>
          <w:u w:val="single"/>
        </w:rPr>
        <w:t>GRAN</w:t>
      </w:r>
      <w:r>
        <w:rPr>
          <w:spacing w:val="-9"/>
          <w:u w:val="single"/>
        </w:rPr>
        <w:t> </w:t>
      </w:r>
      <w:r>
        <w:rPr>
          <w:spacing w:val="-2"/>
          <w:u w:val="single"/>
        </w:rPr>
        <w:t>CANARIA.</w:t>
      </w:r>
    </w:p>
    <w:p>
      <w:pPr>
        <w:spacing w:before="219"/>
        <w:ind w:left="1650" w:right="0" w:firstLine="0"/>
        <w:jc w:val="left"/>
        <w:rPr>
          <w:sz w:val="22"/>
        </w:rPr>
      </w:pPr>
      <w:r>
        <w:rPr>
          <w:b/>
          <w:sz w:val="22"/>
        </w:rPr>
        <w:t>Alegación</w:t>
      </w:r>
      <w:r>
        <w:rPr>
          <w:b/>
          <w:spacing w:val="-7"/>
          <w:sz w:val="22"/>
        </w:rPr>
        <w:t> </w:t>
      </w:r>
      <w:r>
        <w:rPr>
          <w:b/>
          <w:sz w:val="22"/>
        </w:rPr>
        <w:t>nº</w:t>
      </w:r>
      <w:r>
        <w:rPr>
          <w:b/>
          <w:spacing w:val="-6"/>
          <w:sz w:val="22"/>
        </w:rPr>
        <w:t> </w:t>
      </w:r>
      <w:r>
        <w:rPr>
          <w:b/>
          <w:sz w:val="22"/>
        </w:rPr>
        <w:t>1:</w:t>
      </w:r>
      <w:r>
        <w:rPr>
          <w:b/>
          <w:spacing w:val="-6"/>
          <w:sz w:val="22"/>
        </w:rPr>
        <w:t> </w:t>
      </w:r>
      <w:r>
        <w:rPr>
          <w:sz w:val="22"/>
        </w:rPr>
        <w:t>Referida</w:t>
      </w:r>
      <w:r>
        <w:rPr>
          <w:spacing w:val="-8"/>
          <w:sz w:val="22"/>
        </w:rPr>
        <w:t> </w:t>
      </w:r>
      <w:r>
        <w:rPr>
          <w:sz w:val="22"/>
        </w:rPr>
        <w:t>a</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8"/>
          <w:sz w:val="22"/>
        </w:rPr>
        <w:t> </w:t>
      </w:r>
      <w:r>
        <w:rPr>
          <w:spacing w:val="-5"/>
          <w:sz w:val="22"/>
        </w:rPr>
        <w:t>1.</w:t>
      </w:r>
    </w:p>
    <w:p>
      <w:pPr>
        <w:pStyle w:val="BodyText"/>
        <w:spacing w:before="218"/>
        <w:ind w:left="1650" w:right="1384" w:firstLine="645"/>
        <w:jc w:val="both"/>
      </w:pPr>
      <w:r>
        <w:rPr>
          <w:b/>
        </w:rPr>
        <w:t>Resumen: </w:t>
      </w:r>
      <w:r>
        <w:rPr/>
        <w:t>En</w:t>
      </w:r>
      <w:r>
        <w:rPr>
          <w:spacing w:val="-1"/>
        </w:rPr>
        <w:t> </w:t>
      </w:r>
      <w:r>
        <w:rPr/>
        <w:t>relación</w:t>
      </w:r>
      <w:r>
        <w:rPr>
          <w:spacing w:val="-1"/>
        </w:rPr>
        <w:t> </w:t>
      </w:r>
      <w:r>
        <w:rPr/>
        <w:t>a</w:t>
      </w:r>
      <w:r>
        <w:rPr>
          <w:spacing w:val="-1"/>
        </w:rPr>
        <w:t> </w:t>
      </w:r>
      <w:r>
        <w:rPr/>
        <w:t>la conclusión</w:t>
      </w:r>
      <w:r>
        <w:rPr>
          <w:spacing w:val="-1"/>
        </w:rPr>
        <w:t> </w:t>
      </w:r>
      <w:r>
        <w:rPr/>
        <w:t>nº</w:t>
      </w:r>
      <w:r>
        <w:rPr>
          <w:spacing w:val="-2"/>
        </w:rPr>
        <w:t> </w:t>
      </w:r>
      <w:r>
        <w:rPr/>
        <w:t>1,</w:t>
      </w:r>
      <w:r>
        <w:rPr>
          <w:spacing w:val="-2"/>
        </w:rPr>
        <w:t> </w:t>
      </w:r>
      <w:r>
        <w:rPr/>
        <w:t>en</w:t>
      </w:r>
      <w:r>
        <w:rPr>
          <w:spacing w:val="-1"/>
        </w:rPr>
        <w:t> </w:t>
      </w:r>
      <w:r>
        <w:rPr/>
        <w:t>la</w:t>
      </w:r>
      <w:r>
        <w:rPr>
          <w:spacing w:val="-1"/>
        </w:rPr>
        <w:t> </w:t>
      </w:r>
      <w:r>
        <w:rPr/>
        <w:t>que se informa</w:t>
      </w:r>
      <w:r>
        <w:rPr>
          <w:spacing w:val="-1"/>
        </w:rPr>
        <w:t> </w:t>
      </w:r>
      <w:r>
        <w:rPr/>
        <w:t>de</w:t>
      </w:r>
      <w:r>
        <w:rPr>
          <w:spacing w:val="-1"/>
        </w:rPr>
        <w:t> </w:t>
      </w:r>
      <w:r>
        <w:rPr/>
        <w:t>la</w:t>
      </w:r>
      <w:r>
        <w:rPr>
          <w:spacing w:val="-1"/>
        </w:rPr>
        <w:t> </w:t>
      </w:r>
      <w:r>
        <w:rPr/>
        <w:t>reducción de la actividad del Servicio de Control Interno y sus consecuencias, se alega que las circunstancias</w:t>
      </w:r>
      <w:r>
        <w:rPr>
          <w:spacing w:val="-8"/>
        </w:rPr>
        <w:t> </w:t>
      </w:r>
      <w:r>
        <w:rPr/>
        <w:t>excepcionales</w:t>
      </w:r>
      <w:r>
        <w:rPr>
          <w:spacing w:val="-8"/>
        </w:rPr>
        <w:t> </w:t>
      </w:r>
      <w:r>
        <w:rPr/>
        <w:t>que</w:t>
      </w:r>
      <w:r>
        <w:rPr>
          <w:spacing w:val="-10"/>
        </w:rPr>
        <w:t> </w:t>
      </w:r>
      <w:r>
        <w:rPr/>
        <w:t>impactaron</w:t>
      </w:r>
      <w:r>
        <w:rPr>
          <w:spacing w:val="-9"/>
        </w:rPr>
        <w:t> </w:t>
      </w:r>
      <w:r>
        <w:rPr/>
        <w:t>en</w:t>
      </w:r>
      <w:r>
        <w:rPr>
          <w:spacing w:val="-7"/>
        </w:rPr>
        <w:t> </w:t>
      </w:r>
      <w:r>
        <w:rPr/>
        <w:t>el</w:t>
      </w:r>
      <w:r>
        <w:rPr>
          <w:spacing w:val="-8"/>
        </w:rPr>
        <w:t> </w:t>
      </w:r>
      <w:r>
        <w:rPr/>
        <w:t>SCI</w:t>
      </w:r>
      <w:r>
        <w:rPr>
          <w:spacing w:val="-8"/>
        </w:rPr>
        <w:t> </w:t>
      </w:r>
      <w:r>
        <w:rPr/>
        <w:t>durante</w:t>
      </w:r>
      <w:r>
        <w:rPr>
          <w:spacing w:val="-8"/>
        </w:rPr>
        <w:t> </w:t>
      </w:r>
      <w:r>
        <w:rPr/>
        <w:t>el</w:t>
      </w:r>
      <w:r>
        <w:rPr>
          <w:spacing w:val="-10"/>
        </w:rPr>
        <w:t> </w:t>
      </w:r>
      <w:r>
        <w:rPr/>
        <w:t>ejercicio</w:t>
      </w:r>
      <w:r>
        <w:rPr>
          <w:spacing w:val="-10"/>
        </w:rPr>
        <w:t> </w:t>
      </w:r>
      <w:r>
        <w:rPr/>
        <w:t>2020,</w:t>
      </w:r>
      <w:r>
        <w:rPr>
          <w:spacing w:val="-8"/>
        </w:rPr>
        <w:t> </w:t>
      </w:r>
      <w:r>
        <w:rPr/>
        <w:t>marcadas por la</w:t>
      </w:r>
      <w:r>
        <w:rPr>
          <w:spacing w:val="-1"/>
        </w:rPr>
        <w:t> </w:t>
      </w:r>
      <w:r>
        <w:rPr/>
        <w:t>crisis sanitaria</w:t>
      </w:r>
      <w:r>
        <w:rPr>
          <w:spacing w:val="-1"/>
        </w:rPr>
        <w:t> </w:t>
      </w:r>
      <w:r>
        <w:rPr/>
        <w:t>global motivada</w:t>
      </w:r>
      <w:r>
        <w:rPr>
          <w:spacing w:val="-1"/>
        </w:rPr>
        <w:t> </w:t>
      </w:r>
      <w:r>
        <w:rPr/>
        <w:t>por</w:t>
      </w:r>
      <w:r>
        <w:rPr>
          <w:spacing w:val="-1"/>
        </w:rPr>
        <w:t> </w:t>
      </w:r>
      <w:r>
        <w:rPr/>
        <w:t>la</w:t>
      </w:r>
      <w:r>
        <w:rPr>
          <w:spacing w:val="-1"/>
        </w:rPr>
        <w:t> </w:t>
      </w:r>
      <w:r>
        <w:rPr/>
        <w:t>pandemia</w:t>
      </w:r>
      <w:r>
        <w:rPr>
          <w:spacing w:val="-1"/>
        </w:rPr>
        <w:t> </w:t>
      </w:r>
      <w:r>
        <w:rPr/>
        <w:t>de COVID-19,</w:t>
      </w:r>
      <w:r>
        <w:rPr>
          <w:spacing w:val="-1"/>
        </w:rPr>
        <w:t> </w:t>
      </w:r>
      <w:r>
        <w:rPr/>
        <w:t>explican plenamente las limitaciones observadas en su actividad. Y que la Universidad, y su Consejo Social, consciente de estas dificultades, adoptaron las medidas necesarias para restablecer la normalidad</w:t>
      </w:r>
      <w:r>
        <w:rPr>
          <w:spacing w:val="-5"/>
        </w:rPr>
        <w:t> </w:t>
      </w:r>
      <w:r>
        <w:rPr/>
        <w:t>del</w:t>
      </w:r>
      <w:r>
        <w:rPr>
          <w:spacing w:val="-4"/>
        </w:rPr>
        <w:t> </w:t>
      </w:r>
      <w:r>
        <w:rPr/>
        <w:t>servicio</w:t>
      </w:r>
      <w:r>
        <w:rPr>
          <w:spacing w:val="-3"/>
        </w:rPr>
        <w:t> </w:t>
      </w:r>
      <w:r>
        <w:rPr/>
        <w:t>en</w:t>
      </w:r>
      <w:r>
        <w:rPr>
          <w:spacing w:val="-3"/>
        </w:rPr>
        <w:t> </w:t>
      </w:r>
      <w:r>
        <w:rPr/>
        <w:t>el</w:t>
      </w:r>
      <w:r>
        <w:rPr>
          <w:spacing w:val="-4"/>
        </w:rPr>
        <w:t> </w:t>
      </w:r>
      <w:r>
        <w:rPr/>
        <w:t>menor</w:t>
      </w:r>
      <w:r>
        <w:rPr>
          <w:spacing w:val="-6"/>
        </w:rPr>
        <w:t> </w:t>
      </w:r>
      <w:r>
        <w:rPr/>
        <w:t>tiempo</w:t>
      </w:r>
      <w:r>
        <w:rPr>
          <w:spacing w:val="-5"/>
        </w:rPr>
        <w:t> </w:t>
      </w:r>
      <w:r>
        <w:rPr/>
        <w:t>posible,</w:t>
      </w:r>
      <w:r>
        <w:rPr>
          <w:spacing w:val="-4"/>
        </w:rPr>
        <w:t> </w:t>
      </w:r>
      <w:r>
        <w:rPr/>
        <w:t>dentro</w:t>
      </w:r>
      <w:r>
        <w:rPr>
          <w:spacing w:val="-3"/>
        </w:rPr>
        <w:t> </w:t>
      </w:r>
      <w:r>
        <w:rPr/>
        <w:t>de</w:t>
      </w:r>
      <w:r>
        <w:rPr>
          <w:spacing w:val="-3"/>
        </w:rPr>
        <w:t> </w:t>
      </w:r>
      <w:r>
        <w:rPr/>
        <w:t>las</w:t>
      </w:r>
      <w:r>
        <w:rPr>
          <w:spacing w:val="-4"/>
        </w:rPr>
        <w:t> </w:t>
      </w:r>
      <w:r>
        <w:rPr/>
        <w:t>restricciones</w:t>
      </w:r>
      <w:r>
        <w:rPr>
          <w:spacing w:val="-4"/>
        </w:rPr>
        <w:t> </w:t>
      </w:r>
      <w:r>
        <w:rPr/>
        <w:t>impuestas por la situación sanitaria y los recursos disponibles.</w:t>
      </w:r>
    </w:p>
    <w:p>
      <w:pPr>
        <w:pStyle w:val="BodyText"/>
        <w:spacing w:before="207"/>
        <w:ind w:left="1650" w:right="1384" w:firstLine="645"/>
        <w:jc w:val="both"/>
      </w:pPr>
      <w:r>
        <w:rPr>
          <w:b/>
        </w:rPr>
        <w:t>Contestación</w:t>
      </w:r>
      <w:r>
        <w:rPr/>
        <w:t>: Se trata información que explica y justifica la situación del SCI, que no contradice lo expuesto en la conclusión. Por tanto se mantiene el contenido del Proyecto de Informe.</w:t>
      </w:r>
    </w:p>
    <w:p>
      <w:pPr>
        <w:spacing w:before="214"/>
        <w:ind w:left="1650" w:right="0" w:firstLine="0"/>
        <w:jc w:val="left"/>
        <w:rPr>
          <w:sz w:val="22"/>
        </w:rPr>
      </w:pPr>
      <w:r>
        <w:rPr>
          <w:b/>
          <w:sz w:val="22"/>
        </w:rPr>
        <w:t>Alegación</w:t>
      </w:r>
      <w:r>
        <w:rPr>
          <w:b/>
          <w:spacing w:val="-7"/>
          <w:sz w:val="22"/>
        </w:rPr>
        <w:t> </w:t>
      </w:r>
      <w:r>
        <w:rPr>
          <w:b/>
          <w:sz w:val="22"/>
        </w:rPr>
        <w:t>nº</w:t>
      </w:r>
      <w:r>
        <w:rPr>
          <w:b/>
          <w:spacing w:val="-6"/>
          <w:sz w:val="22"/>
        </w:rPr>
        <w:t> </w:t>
      </w:r>
      <w:r>
        <w:rPr>
          <w:b/>
          <w:sz w:val="22"/>
        </w:rPr>
        <w:t>2:</w:t>
      </w:r>
      <w:r>
        <w:rPr>
          <w:b/>
          <w:spacing w:val="-6"/>
          <w:sz w:val="22"/>
        </w:rPr>
        <w:t> </w:t>
      </w:r>
      <w:r>
        <w:rPr>
          <w:sz w:val="22"/>
        </w:rPr>
        <w:t>Referida</w:t>
      </w:r>
      <w:r>
        <w:rPr>
          <w:spacing w:val="-8"/>
          <w:sz w:val="22"/>
        </w:rPr>
        <w:t> </w:t>
      </w:r>
      <w:r>
        <w:rPr>
          <w:sz w:val="22"/>
        </w:rPr>
        <w:t>a</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8"/>
          <w:sz w:val="22"/>
        </w:rPr>
        <w:t> </w:t>
      </w:r>
      <w:r>
        <w:rPr>
          <w:spacing w:val="-5"/>
          <w:sz w:val="22"/>
        </w:rPr>
        <w:t>2.</w:t>
      </w:r>
    </w:p>
    <w:p>
      <w:pPr>
        <w:pStyle w:val="BodyText"/>
        <w:spacing w:before="218"/>
        <w:ind w:left="1650" w:right="1383" w:firstLine="645"/>
        <w:jc w:val="both"/>
      </w:pPr>
      <w:r>
        <w:rPr>
          <w:b/>
        </w:rPr>
        <w:t>Resumen:</w:t>
      </w:r>
      <w:r>
        <w:rPr>
          <w:b/>
          <w:spacing w:val="-1"/>
        </w:rPr>
        <w:t> </w:t>
      </w:r>
      <w:r>
        <w:rPr/>
        <w:t>En</w:t>
      </w:r>
      <w:r>
        <w:rPr>
          <w:spacing w:val="-1"/>
        </w:rPr>
        <w:t> </w:t>
      </w:r>
      <w:r>
        <w:rPr/>
        <w:t>relación</w:t>
      </w:r>
      <w:r>
        <w:rPr>
          <w:spacing w:val="-1"/>
        </w:rPr>
        <w:t> </w:t>
      </w:r>
      <w:r>
        <w:rPr/>
        <w:t>a</w:t>
      </w:r>
      <w:r>
        <w:rPr>
          <w:spacing w:val="-4"/>
        </w:rPr>
        <w:t> </w:t>
      </w:r>
      <w:r>
        <w:rPr/>
        <w:t>la</w:t>
      </w:r>
      <w:r>
        <w:rPr>
          <w:spacing w:val="-1"/>
        </w:rPr>
        <w:t> </w:t>
      </w:r>
      <w:r>
        <w:rPr/>
        <w:t>conclusión</w:t>
      </w:r>
      <w:r>
        <w:rPr>
          <w:spacing w:val="-1"/>
        </w:rPr>
        <w:t> </w:t>
      </w:r>
      <w:r>
        <w:rPr/>
        <w:t>nº</w:t>
      </w:r>
      <w:r>
        <w:rPr>
          <w:spacing w:val="-4"/>
        </w:rPr>
        <w:t> </w:t>
      </w:r>
      <w:r>
        <w:rPr/>
        <w:t>2,</w:t>
      </w:r>
      <w:r>
        <w:rPr>
          <w:spacing w:val="-2"/>
        </w:rPr>
        <w:t> </w:t>
      </w:r>
      <w:r>
        <w:rPr/>
        <w:t>en</w:t>
      </w:r>
      <w:r>
        <w:rPr>
          <w:spacing w:val="-1"/>
        </w:rPr>
        <w:t> </w:t>
      </w:r>
      <w:r>
        <w:rPr/>
        <w:t>la</w:t>
      </w:r>
      <w:r>
        <w:rPr>
          <w:spacing w:val="-4"/>
        </w:rPr>
        <w:t> </w:t>
      </w:r>
      <w:r>
        <w:rPr/>
        <w:t>que</w:t>
      </w:r>
      <w:r>
        <w:rPr>
          <w:spacing w:val="-1"/>
        </w:rPr>
        <w:t> </w:t>
      </w:r>
      <w:r>
        <w:rPr/>
        <w:t>se</w:t>
      </w:r>
      <w:r>
        <w:rPr>
          <w:spacing w:val="-1"/>
        </w:rPr>
        <w:t> </w:t>
      </w:r>
      <w:r>
        <w:rPr/>
        <w:t>indica</w:t>
      </w:r>
      <w:r>
        <w:rPr>
          <w:spacing w:val="-4"/>
        </w:rPr>
        <w:t> </w:t>
      </w:r>
      <w:r>
        <w:rPr/>
        <w:t>que</w:t>
      </w:r>
      <w:r>
        <w:rPr>
          <w:spacing w:val="-2"/>
        </w:rPr>
        <w:t> </w:t>
      </w:r>
      <w:r>
        <w:rPr/>
        <w:t>ha</w:t>
      </w:r>
      <w:r>
        <w:rPr>
          <w:spacing w:val="-4"/>
        </w:rPr>
        <w:t> </w:t>
      </w:r>
      <w:r>
        <w:rPr/>
        <w:t>tramitado</w:t>
      </w:r>
      <w:r>
        <w:rPr>
          <w:spacing w:val="-1"/>
        </w:rPr>
        <w:t> </w:t>
      </w:r>
      <w:r>
        <w:rPr/>
        <w:t>un volumen elevado de expedientes de nulidad en materia de contratación, debido a que se superan los umbrales del contrato menor, por su importe y/o por su duración, por ser gastos periódicos que adolecen de procedimiento de contratación alguno, y a que se tramitan facturas de contratos finalizados, que continúan prestándose por la misma empresa</w:t>
      </w:r>
      <w:r>
        <w:rPr>
          <w:spacing w:val="-5"/>
        </w:rPr>
        <w:t> </w:t>
      </w:r>
      <w:r>
        <w:rPr/>
        <w:t>sin</w:t>
      </w:r>
      <w:r>
        <w:rPr>
          <w:spacing w:val="-6"/>
        </w:rPr>
        <w:t> </w:t>
      </w:r>
      <w:r>
        <w:rPr/>
        <w:t>haberse</w:t>
      </w:r>
      <w:r>
        <w:rPr>
          <w:spacing w:val="-5"/>
        </w:rPr>
        <w:t> </w:t>
      </w:r>
      <w:r>
        <w:rPr/>
        <w:t>iniciado,</w:t>
      </w:r>
      <w:r>
        <w:rPr>
          <w:spacing w:val="-5"/>
        </w:rPr>
        <w:t> </w:t>
      </w:r>
      <w:r>
        <w:rPr/>
        <w:t>o</w:t>
      </w:r>
      <w:r>
        <w:rPr>
          <w:spacing w:val="-5"/>
        </w:rPr>
        <w:t> </w:t>
      </w:r>
      <w:r>
        <w:rPr/>
        <w:t>estando</w:t>
      </w:r>
      <w:r>
        <w:rPr>
          <w:spacing w:val="-5"/>
        </w:rPr>
        <w:t> </w:t>
      </w:r>
      <w:r>
        <w:rPr/>
        <w:t>en</w:t>
      </w:r>
      <w:r>
        <w:rPr>
          <w:spacing w:val="-5"/>
        </w:rPr>
        <w:t> </w:t>
      </w:r>
      <w:r>
        <w:rPr/>
        <w:t>proceso,</w:t>
      </w:r>
      <w:r>
        <w:rPr>
          <w:spacing w:val="-4"/>
        </w:rPr>
        <w:t> </w:t>
      </w:r>
      <w:r>
        <w:rPr/>
        <w:t>el</w:t>
      </w:r>
      <w:r>
        <w:rPr>
          <w:spacing w:val="-7"/>
        </w:rPr>
        <w:t> </w:t>
      </w:r>
      <w:r>
        <w:rPr/>
        <w:t>nuevo</w:t>
      </w:r>
      <w:r>
        <w:rPr>
          <w:spacing w:val="-6"/>
        </w:rPr>
        <w:t> </w:t>
      </w:r>
      <w:r>
        <w:rPr/>
        <w:t>procedimiento</w:t>
      </w:r>
      <w:r>
        <w:rPr>
          <w:spacing w:val="-3"/>
        </w:rPr>
        <w:t> </w:t>
      </w:r>
      <w:r>
        <w:rPr/>
        <w:t>de</w:t>
      </w:r>
      <w:r>
        <w:rPr>
          <w:spacing w:val="-5"/>
        </w:rPr>
        <w:t> </w:t>
      </w:r>
      <w:r>
        <w:rPr/>
        <w:t>licitación, se informa que la mayoría de los contratos enumerados se encuentra en la actualidad gestionándose a través de los contratos administrativos y se relacionan los mismos.</w:t>
      </w:r>
    </w:p>
    <w:p>
      <w:pPr>
        <w:pStyle w:val="BodyText"/>
        <w:spacing w:before="209"/>
        <w:ind w:left="1650" w:right="1387" w:firstLine="645"/>
        <w:jc w:val="both"/>
      </w:pPr>
      <w:r>
        <w:rPr>
          <w:b/>
        </w:rPr>
        <w:t>Contestación:</w:t>
      </w:r>
      <w:r>
        <w:rPr>
          <w:b/>
          <w:spacing w:val="-7"/>
        </w:rPr>
        <w:t> </w:t>
      </w:r>
      <w:r>
        <w:rPr/>
        <w:t>Se</w:t>
      </w:r>
      <w:r>
        <w:rPr>
          <w:spacing w:val="-8"/>
        </w:rPr>
        <w:t> </w:t>
      </w:r>
      <w:r>
        <w:rPr/>
        <w:t>trata</w:t>
      </w:r>
      <w:r>
        <w:rPr>
          <w:spacing w:val="-6"/>
        </w:rPr>
        <w:t> </w:t>
      </w:r>
      <w:r>
        <w:rPr/>
        <w:t>información</w:t>
      </w:r>
      <w:r>
        <w:rPr>
          <w:spacing w:val="-7"/>
        </w:rPr>
        <w:t> </w:t>
      </w:r>
      <w:r>
        <w:rPr/>
        <w:t>que</w:t>
      </w:r>
      <w:r>
        <w:rPr>
          <w:spacing w:val="-8"/>
        </w:rPr>
        <w:t> </w:t>
      </w:r>
      <w:r>
        <w:rPr/>
        <w:t>explica</w:t>
      </w:r>
      <w:r>
        <w:rPr>
          <w:spacing w:val="-6"/>
        </w:rPr>
        <w:t> </w:t>
      </w:r>
      <w:r>
        <w:rPr/>
        <w:t>lo</w:t>
      </w:r>
      <w:r>
        <w:rPr>
          <w:spacing w:val="-7"/>
        </w:rPr>
        <w:t> </w:t>
      </w:r>
      <w:r>
        <w:rPr/>
        <w:t>que</w:t>
      </w:r>
      <w:r>
        <w:rPr>
          <w:spacing w:val="-8"/>
        </w:rPr>
        <w:t> </w:t>
      </w:r>
      <w:r>
        <w:rPr/>
        <w:t>están</w:t>
      </w:r>
      <w:r>
        <w:rPr>
          <w:spacing w:val="-7"/>
        </w:rPr>
        <w:t> </w:t>
      </w:r>
      <w:r>
        <w:rPr/>
        <w:t>haciendo</w:t>
      </w:r>
      <w:r>
        <w:rPr>
          <w:spacing w:val="-7"/>
        </w:rPr>
        <w:t> </w:t>
      </w:r>
      <w:r>
        <w:rPr/>
        <w:t>para</w:t>
      </w:r>
      <w:r>
        <w:rPr>
          <w:spacing w:val="-10"/>
        </w:rPr>
        <w:t> </w:t>
      </w:r>
      <w:r>
        <w:rPr/>
        <w:t>corregir la situación de la contratación, que no contradice lo expuesto en la conclusión. Por tanto se mantiene el contenido del Proyecto de Informe.</w:t>
      </w:r>
    </w:p>
    <w:p>
      <w:pPr>
        <w:pStyle w:val="BodyText"/>
      </w:pPr>
    </w:p>
    <w:p>
      <w:pPr>
        <w:pStyle w:val="BodyText"/>
      </w:pPr>
    </w:p>
    <w:p>
      <w:pPr>
        <w:pStyle w:val="BodyText"/>
        <w:spacing w:before="151"/>
      </w:pPr>
    </w:p>
    <w:p>
      <w:pPr>
        <w:pStyle w:val="BodyText"/>
        <w:ind w:right="1385"/>
        <w:jc w:val="right"/>
      </w:pPr>
      <w:r>
        <w:rPr>
          <w:spacing w:val="-5"/>
        </w:rPr>
        <w:t>77</w:t>
      </w:r>
    </w:p>
    <w:p>
      <w:pPr>
        <w:pStyle w:val="BodyText"/>
        <w:spacing w:after="0"/>
        <w:jc w:val="right"/>
        <w:sectPr>
          <w:headerReference w:type="default" r:id="rId161"/>
          <w:footerReference w:type="default" r:id="rId162"/>
          <w:pgSz w:w="11910" w:h="16850"/>
          <w:pgMar w:header="0" w:footer="1200" w:top="0" w:bottom="1400" w:left="425" w:right="425"/>
          <w:pgNumType w:start="79"/>
        </w:sectPr>
      </w:pPr>
    </w:p>
    <w:p>
      <w:pPr>
        <w:pStyle w:val="BodyText"/>
      </w:pPr>
    </w:p>
    <w:p>
      <w:pPr>
        <w:pStyle w:val="BodyText"/>
      </w:pPr>
    </w:p>
    <w:p>
      <w:pPr>
        <w:pStyle w:val="BodyText"/>
        <w:spacing w:before="179"/>
      </w:pPr>
    </w:p>
    <w:p>
      <w:pPr>
        <w:spacing w:before="0"/>
        <w:ind w:left="2166" w:right="0" w:firstLine="0"/>
        <w:jc w:val="left"/>
        <w:rPr>
          <w:sz w:val="22"/>
        </w:rPr>
      </w:pPr>
      <w:r>
        <w:rPr>
          <w:b/>
          <w:sz w:val="22"/>
        </w:rPr>
        <w:t>Alegación</w:t>
      </w:r>
      <w:r>
        <w:rPr>
          <w:b/>
          <w:spacing w:val="-7"/>
          <w:sz w:val="22"/>
        </w:rPr>
        <w:t> </w:t>
      </w:r>
      <w:r>
        <w:rPr>
          <w:b/>
          <w:sz w:val="22"/>
        </w:rPr>
        <w:t>nº</w:t>
      </w:r>
      <w:r>
        <w:rPr>
          <w:b/>
          <w:spacing w:val="-6"/>
          <w:sz w:val="22"/>
        </w:rPr>
        <w:t> </w:t>
      </w:r>
      <w:r>
        <w:rPr>
          <w:b/>
          <w:sz w:val="22"/>
        </w:rPr>
        <w:t>3:</w:t>
      </w:r>
      <w:r>
        <w:rPr>
          <w:b/>
          <w:spacing w:val="-6"/>
          <w:sz w:val="22"/>
        </w:rPr>
        <w:t> </w:t>
      </w:r>
      <w:r>
        <w:rPr>
          <w:sz w:val="22"/>
        </w:rPr>
        <w:t>Referida</w:t>
      </w:r>
      <w:r>
        <w:rPr>
          <w:spacing w:val="-8"/>
          <w:sz w:val="22"/>
        </w:rPr>
        <w:t> </w:t>
      </w:r>
      <w:r>
        <w:rPr>
          <w:sz w:val="22"/>
        </w:rPr>
        <w:t>a</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8"/>
          <w:sz w:val="22"/>
        </w:rPr>
        <w:t> </w:t>
      </w:r>
      <w:r>
        <w:rPr>
          <w:spacing w:val="-5"/>
          <w:sz w:val="22"/>
        </w:rPr>
        <w:t>3.</w:t>
      </w:r>
    </w:p>
    <w:p>
      <w:pPr>
        <w:pStyle w:val="BodyText"/>
        <w:spacing w:before="218"/>
        <w:ind w:left="2166" w:right="1125" w:firstLine="645"/>
        <w:jc w:val="both"/>
      </w:pPr>
      <w:r>
        <w:rPr>
          <w:b/>
        </w:rPr>
        <w:t>Resumen: </w:t>
      </w:r>
      <w:r>
        <w:rPr/>
        <w:t>Por lo que se refiere a la conclusión nº 3, en la se señala que ni las fundaciones (FPCT y FLC) ni las sociedades (TIC ULPGC y RIC ULPGC), han presentado junto a sus cuentas anuales el informe relativo al cumplimiento de las obligaciones de carácter económico-financiero exigido en el artículo 116.3 de la Ley de la Hacienda Pública Canaria, se alega que dicho informe se establece para “Las sociedades mercantiles</w:t>
      </w:r>
      <w:r>
        <w:rPr>
          <w:spacing w:val="-9"/>
        </w:rPr>
        <w:t> </w:t>
      </w:r>
      <w:r>
        <w:rPr/>
        <w:t>públicas,</w:t>
      </w:r>
      <w:r>
        <w:rPr>
          <w:spacing w:val="-7"/>
        </w:rPr>
        <w:t> </w:t>
      </w:r>
      <w:r>
        <w:rPr/>
        <w:t>las</w:t>
      </w:r>
      <w:r>
        <w:rPr>
          <w:spacing w:val="-7"/>
        </w:rPr>
        <w:t> </w:t>
      </w:r>
      <w:r>
        <w:rPr/>
        <w:t>entidades</w:t>
      </w:r>
      <w:r>
        <w:rPr>
          <w:spacing w:val="-9"/>
        </w:rPr>
        <w:t> </w:t>
      </w:r>
      <w:r>
        <w:rPr/>
        <w:t>públicas</w:t>
      </w:r>
      <w:r>
        <w:rPr>
          <w:spacing w:val="-7"/>
        </w:rPr>
        <w:t> </w:t>
      </w:r>
      <w:r>
        <w:rPr/>
        <w:t>empresariales</w:t>
      </w:r>
      <w:r>
        <w:rPr>
          <w:spacing w:val="-7"/>
        </w:rPr>
        <w:t> </w:t>
      </w:r>
      <w:r>
        <w:rPr/>
        <w:t>y</w:t>
      </w:r>
      <w:r>
        <w:rPr>
          <w:spacing w:val="-8"/>
        </w:rPr>
        <w:t> </w:t>
      </w:r>
      <w:r>
        <w:rPr/>
        <w:t>el</w:t>
      </w:r>
      <w:r>
        <w:rPr>
          <w:spacing w:val="-7"/>
        </w:rPr>
        <w:t> </w:t>
      </w:r>
      <w:r>
        <w:rPr/>
        <w:t>resto</w:t>
      </w:r>
      <w:r>
        <w:rPr>
          <w:spacing w:val="-6"/>
        </w:rPr>
        <w:t> </w:t>
      </w:r>
      <w:r>
        <w:rPr/>
        <w:t>de</w:t>
      </w:r>
      <w:r>
        <w:rPr>
          <w:spacing w:val="-7"/>
        </w:rPr>
        <w:t> </w:t>
      </w:r>
      <w:r>
        <w:rPr/>
        <w:t>entes</w:t>
      </w:r>
      <w:r>
        <w:rPr>
          <w:spacing w:val="-7"/>
        </w:rPr>
        <w:t> </w:t>
      </w:r>
      <w:r>
        <w:rPr/>
        <w:t>del</w:t>
      </w:r>
      <w:r>
        <w:rPr>
          <w:spacing w:val="-7"/>
        </w:rPr>
        <w:t> </w:t>
      </w:r>
      <w:r>
        <w:rPr/>
        <w:t>sector público</w:t>
      </w:r>
      <w:r>
        <w:rPr>
          <w:spacing w:val="-13"/>
        </w:rPr>
        <w:t> </w:t>
      </w:r>
      <w:r>
        <w:rPr/>
        <w:t>sometidos</w:t>
      </w:r>
      <w:r>
        <w:rPr>
          <w:spacing w:val="-12"/>
        </w:rPr>
        <w:t> </w:t>
      </w:r>
      <w:r>
        <w:rPr/>
        <w:t>a</w:t>
      </w:r>
      <w:r>
        <w:rPr>
          <w:spacing w:val="-13"/>
        </w:rPr>
        <w:t> </w:t>
      </w:r>
      <w:r>
        <w:rPr/>
        <w:t>los</w:t>
      </w:r>
      <w:r>
        <w:rPr>
          <w:spacing w:val="-12"/>
        </w:rPr>
        <w:t> </w:t>
      </w:r>
      <w:r>
        <w:rPr/>
        <w:t>principios</w:t>
      </w:r>
      <w:r>
        <w:rPr>
          <w:spacing w:val="-13"/>
        </w:rPr>
        <w:t> </w:t>
      </w:r>
      <w:r>
        <w:rPr/>
        <w:t>y</w:t>
      </w:r>
      <w:r>
        <w:rPr>
          <w:spacing w:val="-12"/>
        </w:rPr>
        <w:t> </w:t>
      </w:r>
      <w:r>
        <w:rPr/>
        <w:t>normas</w:t>
      </w:r>
      <w:r>
        <w:rPr>
          <w:spacing w:val="-13"/>
        </w:rPr>
        <w:t> </w:t>
      </w:r>
      <w:r>
        <w:rPr/>
        <w:t>de</w:t>
      </w:r>
      <w:r>
        <w:rPr>
          <w:spacing w:val="-12"/>
        </w:rPr>
        <w:t> </w:t>
      </w:r>
      <w:r>
        <w:rPr/>
        <w:t>contabilidad</w:t>
      </w:r>
      <w:r>
        <w:rPr>
          <w:spacing w:val="-12"/>
        </w:rPr>
        <w:t> </w:t>
      </w:r>
      <w:r>
        <w:rPr/>
        <w:t>recogidos</w:t>
      </w:r>
      <w:r>
        <w:rPr>
          <w:spacing w:val="-13"/>
        </w:rPr>
        <w:t> </w:t>
      </w:r>
      <w:r>
        <w:rPr/>
        <w:t>en</w:t>
      </w:r>
      <w:r>
        <w:rPr>
          <w:spacing w:val="-12"/>
        </w:rPr>
        <w:t> </w:t>
      </w:r>
      <w:r>
        <w:rPr/>
        <w:t>el</w:t>
      </w:r>
      <w:r>
        <w:rPr>
          <w:spacing w:val="-13"/>
        </w:rPr>
        <w:t> </w:t>
      </w:r>
      <w:r>
        <w:rPr/>
        <w:t>Plan</w:t>
      </w:r>
      <w:r>
        <w:rPr>
          <w:spacing w:val="-12"/>
        </w:rPr>
        <w:t> </w:t>
      </w:r>
      <w:r>
        <w:rPr/>
        <w:t>General de Contabilidad de la empresa española y las fundaciones del sector público autonómico”. En la medida en que las sociedades mercantiles públicas y fundaciones públicas dependientes de la ULPGC no forman parte del sector público autonómico de la</w:t>
      </w:r>
      <w:r>
        <w:rPr>
          <w:spacing w:val="-8"/>
        </w:rPr>
        <w:t> </w:t>
      </w:r>
      <w:r>
        <w:rPr/>
        <w:t>CAC</w:t>
      </w:r>
      <w:r>
        <w:rPr>
          <w:spacing w:val="-9"/>
        </w:rPr>
        <w:t> </w:t>
      </w:r>
      <w:r>
        <w:rPr/>
        <w:t>a</w:t>
      </w:r>
      <w:r>
        <w:rPr>
          <w:spacing w:val="-10"/>
        </w:rPr>
        <w:t> </w:t>
      </w:r>
      <w:r>
        <w:rPr/>
        <w:t>los</w:t>
      </w:r>
      <w:r>
        <w:rPr>
          <w:spacing w:val="-11"/>
        </w:rPr>
        <w:t> </w:t>
      </w:r>
      <w:r>
        <w:rPr/>
        <w:t>efectos</w:t>
      </w:r>
      <w:r>
        <w:rPr>
          <w:spacing w:val="-11"/>
        </w:rPr>
        <w:t> </w:t>
      </w:r>
      <w:r>
        <w:rPr/>
        <w:t>del</w:t>
      </w:r>
      <w:r>
        <w:rPr>
          <w:spacing w:val="-10"/>
        </w:rPr>
        <w:t> </w:t>
      </w:r>
      <w:r>
        <w:rPr/>
        <w:t>artículo</w:t>
      </w:r>
      <w:r>
        <w:rPr>
          <w:spacing w:val="-10"/>
        </w:rPr>
        <w:t> </w:t>
      </w:r>
      <w:r>
        <w:rPr/>
        <w:t>2</w:t>
      </w:r>
      <w:r>
        <w:rPr>
          <w:spacing w:val="-10"/>
        </w:rPr>
        <w:t> </w:t>
      </w:r>
      <w:r>
        <w:rPr/>
        <w:t>de</w:t>
      </w:r>
      <w:r>
        <w:rPr>
          <w:spacing w:val="-10"/>
        </w:rPr>
        <w:t> </w:t>
      </w:r>
      <w:r>
        <w:rPr/>
        <w:t>la</w:t>
      </w:r>
      <w:r>
        <w:rPr>
          <w:spacing w:val="-10"/>
        </w:rPr>
        <w:t> </w:t>
      </w:r>
      <w:r>
        <w:rPr/>
        <w:t>Ley</w:t>
      </w:r>
      <w:r>
        <w:rPr>
          <w:spacing w:val="-11"/>
        </w:rPr>
        <w:t> </w:t>
      </w:r>
      <w:r>
        <w:rPr/>
        <w:t>de</w:t>
      </w:r>
      <w:r>
        <w:rPr>
          <w:spacing w:val="-8"/>
        </w:rPr>
        <w:t> </w:t>
      </w:r>
      <w:r>
        <w:rPr/>
        <w:t>Hacienda</w:t>
      </w:r>
      <w:r>
        <w:rPr>
          <w:spacing w:val="-10"/>
        </w:rPr>
        <w:t> </w:t>
      </w:r>
      <w:r>
        <w:rPr/>
        <w:t>Pública</w:t>
      </w:r>
      <w:r>
        <w:rPr>
          <w:spacing w:val="-10"/>
        </w:rPr>
        <w:t> </w:t>
      </w:r>
      <w:r>
        <w:rPr/>
        <w:t>Canaria,</w:t>
      </w:r>
      <w:r>
        <w:rPr>
          <w:spacing w:val="-10"/>
        </w:rPr>
        <w:t> </w:t>
      </w:r>
      <w:r>
        <w:rPr/>
        <w:t>este</w:t>
      </w:r>
      <w:r>
        <w:rPr>
          <w:spacing w:val="-8"/>
        </w:rPr>
        <w:t> </w:t>
      </w:r>
      <w:r>
        <w:rPr/>
        <w:t>informe</w:t>
      </w:r>
      <w:r>
        <w:rPr>
          <w:spacing w:val="-10"/>
        </w:rPr>
        <w:t> </w:t>
      </w:r>
      <w:r>
        <w:rPr/>
        <w:t>no es preceptivo para las sociedades mercantiles y fundaciones públicas dependientes de la</w:t>
      </w:r>
      <w:r>
        <w:rPr>
          <w:spacing w:val="-5"/>
        </w:rPr>
        <w:t> </w:t>
      </w:r>
      <w:r>
        <w:rPr/>
        <w:t>Universidad.</w:t>
      </w:r>
      <w:r>
        <w:rPr>
          <w:spacing w:val="-8"/>
        </w:rPr>
        <w:t> </w:t>
      </w:r>
      <w:r>
        <w:rPr/>
        <w:t>En</w:t>
      </w:r>
      <w:r>
        <w:rPr>
          <w:spacing w:val="-6"/>
        </w:rPr>
        <w:t> </w:t>
      </w:r>
      <w:r>
        <w:rPr/>
        <w:t>este</w:t>
      </w:r>
      <w:r>
        <w:rPr>
          <w:spacing w:val="-5"/>
        </w:rPr>
        <w:t> </w:t>
      </w:r>
      <w:r>
        <w:rPr/>
        <w:t>sentido,</w:t>
      </w:r>
      <w:r>
        <w:rPr>
          <w:spacing w:val="-7"/>
        </w:rPr>
        <w:t> </w:t>
      </w:r>
      <w:r>
        <w:rPr/>
        <w:t>el</w:t>
      </w:r>
      <w:r>
        <w:rPr>
          <w:spacing w:val="-5"/>
        </w:rPr>
        <w:t> </w:t>
      </w:r>
      <w:r>
        <w:rPr/>
        <w:t>artículo</w:t>
      </w:r>
      <w:r>
        <w:rPr>
          <w:spacing w:val="-7"/>
        </w:rPr>
        <w:t> </w:t>
      </w:r>
      <w:r>
        <w:rPr/>
        <w:t>1</w:t>
      </w:r>
      <w:r>
        <w:rPr>
          <w:spacing w:val="-7"/>
        </w:rPr>
        <w:t> </w:t>
      </w:r>
      <w:r>
        <w:rPr/>
        <w:t>de</w:t>
      </w:r>
      <w:r>
        <w:rPr>
          <w:spacing w:val="-7"/>
        </w:rPr>
        <w:t> </w:t>
      </w:r>
      <w:r>
        <w:rPr/>
        <w:t>la</w:t>
      </w:r>
      <w:r>
        <w:rPr>
          <w:spacing w:val="-7"/>
        </w:rPr>
        <w:t> </w:t>
      </w:r>
      <w:r>
        <w:rPr/>
        <w:t>Orden</w:t>
      </w:r>
      <w:r>
        <w:rPr>
          <w:spacing w:val="-6"/>
        </w:rPr>
        <w:t> </w:t>
      </w:r>
      <w:r>
        <w:rPr/>
        <w:t>de</w:t>
      </w:r>
      <w:r>
        <w:rPr>
          <w:spacing w:val="-7"/>
        </w:rPr>
        <w:t> </w:t>
      </w:r>
      <w:r>
        <w:rPr/>
        <w:t>24</w:t>
      </w:r>
      <w:r>
        <w:rPr>
          <w:spacing w:val="-7"/>
        </w:rPr>
        <w:t> </w:t>
      </w:r>
      <w:r>
        <w:rPr/>
        <w:t>de</w:t>
      </w:r>
      <w:r>
        <w:rPr>
          <w:spacing w:val="-7"/>
        </w:rPr>
        <w:t> </w:t>
      </w:r>
      <w:r>
        <w:rPr/>
        <w:t>febrero</w:t>
      </w:r>
      <w:r>
        <w:rPr>
          <w:spacing w:val="-9"/>
        </w:rPr>
        <w:t> </w:t>
      </w:r>
      <w:r>
        <w:rPr/>
        <w:t>de</w:t>
      </w:r>
      <w:r>
        <w:rPr>
          <w:spacing w:val="-7"/>
        </w:rPr>
        <w:t> </w:t>
      </w:r>
      <w:r>
        <w:rPr/>
        <w:t>2011,</w:t>
      </w:r>
      <w:r>
        <w:rPr>
          <w:spacing w:val="-7"/>
        </w:rPr>
        <w:t> </w:t>
      </w:r>
      <w:r>
        <w:rPr/>
        <w:t>de</w:t>
      </w:r>
      <w:r>
        <w:rPr>
          <w:spacing w:val="-5"/>
        </w:rPr>
        <w:t> </w:t>
      </w:r>
      <w:r>
        <w:rPr/>
        <w:t>la Consejería</w:t>
      </w:r>
      <w:r>
        <w:rPr>
          <w:spacing w:val="-12"/>
        </w:rPr>
        <w:t> </w:t>
      </w:r>
      <w:r>
        <w:rPr/>
        <w:t>de</w:t>
      </w:r>
      <w:r>
        <w:rPr>
          <w:spacing w:val="-10"/>
        </w:rPr>
        <w:t> </w:t>
      </w:r>
      <w:r>
        <w:rPr/>
        <w:t>Economía</w:t>
      </w:r>
      <w:r>
        <w:rPr>
          <w:spacing w:val="-12"/>
        </w:rPr>
        <w:t> </w:t>
      </w:r>
      <w:r>
        <w:rPr/>
        <w:t>y</w:t>
      </w:r>
      <w:r>
        <w:rPr>
          <w:spacing w:val="-11"/>
        </w:rPr>
        <w:t> </w:t>
      </w:r>
      <w:r>
        <w:rPr/>
        <w:t>Hacienda,</w:t>
      </w:r>
      <w:r>
        <w:rPr>
          <w:spacing w:val="-10"/>
        </w:rPr>
        <w:t> </w:t>
      </w:r>
      <w:r>
        <w:rPr/>
        <w:t>por</w:t>
      </w:r>
      <w:r>
        <w:rPr>
          <w:spacing w:val="-10"/>
        </w:rPr>
        <w:t> </w:t>
      </w:r>
      <w:r>
        <w:rPr/>
        <w:t>la</w:t>
      </w:r>
      <w:r>
        <w:rPr>
          <w:spacing w:val="-12"/>
        </w:rPr>
        <w:t> </w:t>
      </w:r>
      <w:r>
        <w:rPr/>
        <w:t>que</w:t>
      </w:r>
      <w:r>
        <w:rPr>
          <w:spacing w:val="-10"/>
        </w:rPr>
        <w:t> </w:t>
      </w:r>
      <w:r>
        <w:rPr/>
        <w:t>se</w:t>
      </w:r>
      <w:r>
        <w:rPr>
          <w:spacing w:val="-12"/>
        </w:rPr>
        <w:t> </w:t>
      </w:r>
      <w:r>
        <w:rPr/>
        <w:t>regula</w:t>
      </w:r>
      <w:r>
        <w:rPr>
          <w:spacing w:val="-10"/>
        </w:rPr>
        <w:t> </w:t>
      </w:r>
      <w:r>
        <w:rPr/>
        <w:t>el</w:t>
      </w:r>
      <w:r>
        <w:rPr>
          <w:spacing w:val="-10"/>
        </w:rPr>
        <w:t> </w:t>
      </w:r>
      <w:r>
        <w:rPr/>
        <w:t>contenido</w:t>
      </w:r>
      <w:r>
        <w:rPr>
          <w:spacing w:val="-10"/>
        </w:rPr>
        <w:t> </w:t>
      </w:r>
      <w:r>
        <w:rPr/>
        <w:t>del</w:t>
      </w:r>
      <w:r>
        <w:rPr>
          <w:spacing w:val="-10"/>
        </w:rPr>
        <w:t> </w:t>
      </w:r>
      <w:r>
        <w:rPr/>
        <w:t>informe</w:t>
      </w:r>
      <w:r>
        <w:rPr>
          <w:spacing w:val="-10"/>
        </w:rPr>
        <w:t> </w:t>
      </w:r>
      <w:r>
        <w:rPr/>
        <w:t>al</w:t>
      </w:r>
      <w:r>
        <w:rPr>
          <w:spacing w:val="-10"/>
        </w:rPr>
        <w:t> </w:t>
      </w:r>
      <w:r>
        <w:rPr/>
        <w:t>que hace mención el artículo 116.3 de la Ley 11/2006, de 11 de diciembre, de la Hacienda Pública Canaria se refiere únicamente al sector público autonómico. Así, si bien la disposición adicional octava de esta ley establece que “En el marco de la autonomía económica y financiera de las universidades, será de aplicación a las universidades públicas canarias, el régimen presupuestario, económico financiero, de contabilidad y control establecido en la presente Ley”, ello no resulta en la aplicación automática de todos y cada unos de los preceptos de la Ley de la Hacienda Pública Canaria. La ULPGC viene aplicando el régimen de contabilidad previsto en la Ley de Hacienda Pública Canaria</w:t>
      </w:r>
      <w:r>
        <w:rPr>
          <w:spacing w:val="-1"/>
        </w:rPr>
        <w:t> </w:t>
      </w:r>
      <w:r>
        <w:rPr/>
        <w:t>para</w:t>
      </w:r>
      <w:r>
        <w:rPr>
          <w:spacing w:val="-1"/>
        </w:rPr>
        <w:t> </w:t>
      </w:r>
      <w:r>
        <w:rPr/>
        <w:t>sus</w:t>
      </w:r>
      <w:r>
        <w:rPr>
          <w:spacing w:val="-1"/>
        </w:rPr>
        <w:t> </w:t>
      </w:r>
      <w:r>
        <w:rPr/>
        <w:t>entidades</w:t>
      </w:r>
      <w:r>
        <w:rPr>
          <w:spacing w:val="-1"/>
        </w:rPr>
        <w:t> </w:t>
      </w:r>
      <w:r>
        <w:rPr/>
        <w:t>dependientes,</w:t>
      </w:r>
      <w:r>
        <w:rPr>
          <w:spacing w:val="-1"/>
        </w:rPr>
        <w:t> </w:t>
      </w:r>
      <w:r>
        <w:rPr/>
        <w:t>esto</w:t>
      </w:r>
      <w:r>
        <w:rPr>
          <w:spacing w:val="-1"/>
        </w:rPr>
        <w:t> </w:t>
      </w:r>
      <w:r>
        <w:rPr/>
        <w:t>es,</w:t>
      </w:r>
      <w:r>
        <w:rPr>
          <w:spacing w:val="-1"/>
        </w:rPr>
        <w:t> </w:t>
      </w:r>
      <w:r>
        <w:rPr/>
        <w:t>el</w:t>
      </w:r>
      <w:r>
        <w:rPr>
          <w:spacing w:val="-3"/>
        </w:rPr>
        <w:t> </w:t>
      </w:r>
      <w:r>
        <w:rPr/>
        <w:t>plan</w:t>
      </w:r>
      <w:r>
        <w:rPr>
          <w:spacing w:val="-2"/>
        </w:rPr>
        <w:t> </w:t>
      </w:r>
      <w:r>
        <w:rPr/>
        <w:t>general</w:t>
      </w:r>
      <w:r>
        <w:rPr>
          <w:spacing w:val="-3"/>
        </w:rPr>
        <w:t> </w:t>
      </w:r>
      <w:r>
        <w:rPr/>
        <w:t>de</w:t>
      </w:r>
      <w:r>
        <w:rPr>
          <w:spacing w:val="-1"/>
        </w:rPr>
        <w:t> </w:t>
      </w:r>
      <w:r>
        <w:rPr/>
        <w:t>contabilidad y,</w:t>
      </w:r>
      <w:r>
        <w:rPr>
          <w:spacing w:val="-3"/>
        </w:rPr>
        <w:t> </w:t>
      </w:r>
      <w:r>
        <w:rPr/>
        <w:t>en su caso, su adaptación a las entidades sin fines lucrativos.</w:t>
      </w:r>
    </w:p>
    <w:p>
      <w:pPr>
        <w:pStyle w:val="BodyText"/>
        <w:spacing w:before="187"/>
        <w:ind w:left="2166" w:right="1127" w:firstLine="645"/>
        <w:jc w:val="both"/>
      </w:pPr>
      <w:r>
        <w:rPr/>
        <w:t>No</w:t>
      </w:r>
      <w:r>
        <w:rPr>
          <w:spacing w:val="-1"/>
        </w:rPr>
        <w:t> </w:t>
      </w:r>
      <w:r>
        <w:rPr/>
        <w:t>obstante,</w:t>
      </w:r>
      <w:r>
        <w:rPr>
          <w:spacing w:val="-1"/>
        </w:rPr>
        <w:t> </w:t>
      </w:r>
      <w:r>
        <w:rPr/>
        <w:t>se</w:t>
      </w:r>
      <w:r>
        <w:rPr>
          <w:spacing w:val="-3"/>
        </w:rPr>
        <w:t> </w:t>
      </w:r>
      <w:r>
        <w:rPr/>
        <w:t>han aportado</w:t>
      </w:r>
      <w:r>
        <w:rPr>
          <w:spacing w:val="-1"/>
        </w:rPr>
        <w:t> </w:t>
      </w:r>
      <w:r>
        <w:rPr/>
        <w:t>los</w:t>
      </w:r>
      <w:r>
        <w:rPr>
          <w:spacing w:val="-4"/>
        </w:rPr>
        <w:t> </w:t>
      </w:r>
      <w:r>
        <w:rPr/>
        <w:t>referidos</w:t>
      </w:r>
      <w:r>
        <w:rPr>
          <w:spacing w:val="-2"/>
        </w:rPr>
        <w:t> </w:t>
      </w:r>
      <w:r>
        <w:rPr/>
        <w:t>informes</w:t>
      </w:r>
      <w:r>
        <w:rPr>
          <w:spacing w:val="-2"/>
        </w:rPr>
        <w:t> </w:t>
      </w:r>
      <w:r>
        <w:rPr/>
        <w:t>correspondientes</w:t>
      </w:r>
      <w:r>
        <w:rPr>
          <w:spacing w:val="-4"/>
        </w:rPr>
        <w:t> </w:t>
      </w:r>
      <w:r>
        <w:rPr/>
        <w:t>a</w:t>
      </w:r>
      <w:r>
        <w:rPr>
          <w:spacing w:val="-3"/>
        </w:rPr>
        <w:t> </w:t>
      </w:r>
      <w:r>
        <w:rPr/>
        <w:t>las</w:t>
      </w:r>
      <w:r>
        <w:rPr>
          <w:spacing w:val="-2"/>
        </w:rPr>
        <w:t> </w:t>
      </w:r>
      <w:r>
        <w:rPr/>
        <w:t>dos sociedades, en sus respectivas alegaciones.</w:t>
      </w:r>
    </w:p>
    <w:p>
      <w:pPr>
        <w:pStyle w:val="BodyText"/>
        <w:spacing w:before="216"/>
        <w:ind w:left="2166" w:right="1127" w:firstLine="645"/>
        <w:jc w:val="both"/>
      </w:pPr>
      <w:r>
        <w:rPr>
          <w:b/>
        </w:rPr>
        <w:t>Contestación:</w:t>
      </w:r>
      <w:r>
        <w:rPr>
          <w:b/>
          <w:spacing w:val="-7"/>
        </w:rPr>
        <w:t> </w:t>
      </w:r>
      <w:r>
        <w:rPr/>
        <w:t>Se</w:t>
      </w:r>
      <w:r>
        <w:rPr>
          <w:spacing w:val="-8"/>
        </w:rPr>
        <w:t> </w:t>
      </w:r>
      <w:r>
        <w:rPr/>
        <w:t>acepta</w:t>
      </w:r>
      <w:r>
        <w:rPr>
          <w:spacing w:val="-10"/>
        </w:rPr>
        <w:t> </w:t>
      </w:r>
      <w:r>
        <w:rPr/>
        <w:t>parcialmente.</w:t>
      </w:r>
      <w:r>
        <w:rPr>
          <w:spacing w:val="-9"/>
        </w:rPr>
        <w:t> </w:t>
      </w:r>
      <w:r>
        <w:rPr/>
        <w:t>No</w:t>
      </w:r>
      <w:r>
        <w:rPr>
          <w:spacing w:val="-7"/>
        </w:rPr>
        <w:t> </w:t>
      </w:r>
      <w:r>
        <w:rPr/>
        <w:t>se</w:t>
      </w:r>
      <w:r>
        <w:rPr>
          <w:spacing w:val="-8"/>
        </w:rPr>
        <w:t> </w:t>
      </w:r>
      <w:r>
        <w:rPr/>
        <w:t>comparte</w:t>
      </w:r>
      <w:r>
        <w:rPr>
          <w:spacing w:val="-8"/>
        </w:rPr>
        <w:t> </w:t>
      </w:r>
      <w:r>
        <w:rPr/>
        <w:t>el</w:t>
      </w:r>
      <w:r>
        <w:rPr>
          <w:spacing w:val="-8"/>
        </w:rPr>
        <w:t> </w:t>
      </w:r>
      <w:r>
        <w:rPr/>
        <w:t>criterio</w:t>
      </w:r>
      <w:r>
        <w:rPr>
          <w:spacing w:val="-8"/>
        </w:rPr>
        <w:t> </w:t>
      </w:r>
      <w:r>
        <w:rPr/>
        <w:t>alegado,</w:t>
      </w:r>
      <w:r>
        <w:rPr>
          <w:spacing w:val="-10"/>
        </w:rPr>
        <w:t> </w:t>
      </w:r>
      <w:r>
        <w:rPr/>
        <w:t>pero, dado que las sociedades mercantiles TIC ULPGC y RIC ULPGC aportan los respectivos </w:t>
      </w:r>
      <w:r>
        <w:rPr>
          <w:spacing w:val="-2"/>
        </w:rPr>
        <w:t>informes relativos</w:t>
      </w:r>
      <w:r>
        <w:rPr>
          <w:spacing w:val="-4"/>
        </w:rPr>
        <w:t> </w:t>
      </w:r>
      <w:r>
        <w:rPr>
          <w:spacing w:val="-2"/>
        </w:rPr>
        <w:t>al</w:t>
      </w:r>
      <w:r>
        <w:rPr>
          <w:spacing w:val="-4"/>
        </w:rPr>
        <w:t> </w:t>
      </w:r>
      <w:r>
        <w:rPr>
          <w:spacing w:val="-2"/>
        </w:rPr>
        <w:t>cumplimiento</w:t>
      </w:r>
      <w:r>
        <w:rPr>
          <w:spacing w:val="-3"/>
        </w:rPr>
        <w:t> </w:t>
      </w:r>
      <w:r>
        <w:rPr>
          <w:spacing w:val="-2"/>
        </w:rPr>
        <w:t>de las obligaciones</w:t>
      </w:r>
      <w:r>
        <w:rPr>
          <w:spacing w:val="-4"/>
        </w:rPr>
        <w:t> </w:t>
      </w:r>
      <w:r>
        <w:rPr>
          <w:spacing w:val="-2"/>
        </w:rPr>
        <w:t>de</w:t>
      </w:r>
      <w:r>
        <w:rPr>
          <w:spacing w:val="-3"/>
        </w:rPr>
        <w:t> </w:t>
      </w:r>
      <w:r>
        <w:rPr>
          <w:spacing w:val="-2"/>
        </w:rPr>
        <w:t>carácter económico-financiero </w:t>
      </w:r>
      <w:r>
        <w:rPr/>
        <w:t>exigido en el artículo 116.3 de la Ley de la Hacienda Pública Canaria. Por tanto, se modifica el Proyecto de Informe:</w:t>
      </w:r>
    </w:p>
    <w:p>
      <w:pPr>
        <w:pStyle w:val="ListParagraph"/>
        <w:numPr>
          <w:ilvl w:val="0"/>
          <w:numId w:val="31"/>
        </w:numPr>
        <w:tabs>
          <w:tab w:pos="2929" w:val="left" w:leader="none"/>
        </w:tabs>
        <w:spacing w:line="240" w:lineRule="auto" w:before="211" w:after="0"/>
        <w:ind w:left="2929" w:right="0" w:hanging="117"/>
        <w:jc w:val="left"/>
        <w:rPr>
          <w:sz w:val="22"/>
        </w:rPr>
      </w:pPr>
      <w:r>
        <w:rPr>
          <w:sz w:val="22"/>
        </w:rPr>
        <w:t>Suprimir</w:t>
      </w:r>
      <w:r>
        <w:rPr>
          <w:spacing w:val="-9"/>
          <w:sz w:val="22"/>
        </w:rPr>
        <w:t> </w:t>
      </w:r>
      <w:r>
        <w:rPr>
          <w:sz w:val="22"/>
        </w:rPr>
        <w:t>el</w:t>
      </w:r>
      <w:r>
        <w:rPr>
          <w:spacing w:val="-7"/>
          <w:sz w:val="22"/>
        </w:rPr>
        <w:t> </w:t>
      </w:r>
      <w:r>
        <w:rPr>
          <w:sz w:val="22"/>
        </w:rPr>
        <w:t>sexto</w:t>
      </w:r>
      <w:r>
        <w:rPr>
          <w:spacing w:val="-7"/>
          <w:sz w:val="22"/>
        </w:rPr>
        <w:t> </w:t>
      </w:r>
      <w:r>
        <w:rPr>
          <w:sz w:val="22"/>
        </w:rPr>
        <w:t>párrafo</w:t>
      </w:r>
      <w:r>
        <w:rPr>
          <w:spacing w:val="-6"/>
          <w:sz w:val="22"/>
        </w:rPr>
        <w:t> </w:t>
      </w:r>
      <w:r>
        <w:rPr>
          <w:sz w:val="22"/>
        </w:rPr>
        <w:t>del</w:t>
      </w:r>
      <w:r>
        <w:rPr>
          <w:spacing w:val="-9"/>
          <w:sz w:val="22"/>
        </w:rPr>
        <w:t> </w:t>
      </w:r>
      <w:r>
        <w:rPr>
          <w:sz w:val="22"/>
        </w:rPr>
        <w:t>epígrafe</w:t>
      </w:r>
      <w:r>
        <w:rPr>
          <w:spacing w:val="-8"/>
          <w:sz w:val="22"/>
        </w:rPr>
        <w:t> </w:t>
      </w:r>
      <w:r>
        <w:rPr>
          <w:spacing w:val="-4"/>
          <w:sz w:val="22"/>
        </w:rPr>
        <w:t>4.3.</w:t>
      </w:r>
    </w:p>
    <w:p>
      <w:pPr>
        <w:pStyle w:val="ListParagraph"/>
        <w:numPr>
          <w:ilvl w:val="0"/>
          <w:numId w:val="31"/>
        </w:numPr>
        <w:tabs>
          <w:tab w:pos="2929" w:val="left" w:leader="none"/>
        </w:tabs>
        <w:spacing w:line="240" w:lineRule="auto" w:before="220" w:after="0"/>
        <w:ind w:left="2929" w:right="0" w:hanging="117"/>
        <w:jc w:val="left"/>
        <w:rPr>
          <w:sz w:val="22"/>
        </w:rPr>
      </w:pPr>
      <w:r>
        <w:rPr>
          <w:sz w:val="22"/>
        </w:rPr>
        <w:t>Suprimir</w:t>
      </w:r>
      <w:r>
        <w:rPr>
          <w:spacing w:val="-9"/>
          <w:sz w:val="22"/>
        </w:rPr>
        <w:t> </w:t>
      </w:r>
      <w:r>
        <w:rPr>
          <w:sz w:val="22"/>
        </w:rPr>
        <w:t>el</w:t>
      </w:r>
      <w:r>
        <w:rPr>
          <w:spacing w:val="-8"/>
          <w:sz w:val="22"/>
        </w:rPr>
        <w:t> </w:t>
      </w:r>
      <w:r>
        <w:rPr>
          <w:sz w:val="22"/>
        </w:rPr>
        <w:t>quinto</w:t>
      </w:r>
      <w:r>
        <w:rPr>
          <w:spacing w:val="-5"/>
          <w:sz w:val="22"/>
        </w:rPr>
        <w:t> </w:t>
      </w:r>
      <w:r>
        <w:rPr>
          <w:sz w:val="22"/>
        </w:rPr>
        <w:t>párrafo</w:t>
      </w:r>
      <w:r>
        <w:rPr>
          <w:spacing w:val="-7"/>
          <w:sz w:val="22"/>
        </w:rPr>
        <w:t> </w:t>
      </w:r>
      <w:r>
        <w:rPr>
          <w:sz w:val="22"/>
        </w:rPr>
        <w:t>del</w:t>
      </w:r>
      <w:r>
        <w:rPr>
          <w:spacing w:val="-8"/>
          <w:sz w:val="22"/>
        </w:rPr>
        <w:t> </w:t>
      </w:r>
      <w:r>
        <w:rPr>
          <w:sz w:val="22"/>
        </w:rPr>
        <w:t>epígrafe</w:t>
      </w:r>
      <w:r>
        <w:rPr>
          <w:spacing w:val="-8"/>
          <w:sz w:val="22"/>
        </w:rPr>
        <w:t> </w:t>
      </w:r>
      <w:r>
        <w:rPr>
          <w:spacing w:val="-4"/>
          <w:sz w:val="22"/>
        </w:rPr>
        <w:t>4.4.</w:t>
      </w:r>
    </w:p>
    <w:p>
      <w:pPr>
        <w:pStyle w:val="ListParagraph"/>
        <w:numPr>
          <w:ilvl w:val="0"/>
          <w:numId w:val="31"/>
        </w:numPr>
        <w:tabs>
          <w:tab w:pos="2917" w:val="left" w:leader="none"/>
        </w:tabs>
        <w:spacing w:line="240" w:lineRule="auto" w:before="218" w:after="0"/>
        <w:ind w:left="2166" w:right="1129" w:firstLine="645"/>
        <w:jc w:val="both"/>
        <w:rPr>
          <w:sz w:val="22"/>
        </w:rPr>
      </w:pPr>
      <w:r>
        <w:rPr>
          <w:spacing w:val="-2"/>
          <w:sz w:val="22"/>
        </w:rPr>
        <w:t>Suprimir</w:t>
      </w:r>
      <w:r>
        <w:rPr>
          <w:spacing w:val="-8"/>
          <w:sz w:val="22"/>
        </w:rPr>
        <w:t> </w:t>
      </w:r>
      <w:r>
        <w:rPr>
          <w:spacing w:val="-2"/>
          <w:sz w:val="22"/>
        </w:rPr>
        <w:t>las</w:t>
      </w:r>
      <w:r>
        <w:rPr>
          <w:spacing w:val="-6"/>
          <w:sz w:val="22"/>
        </w:rPr>
        <w:t> </w:t>
      </w:r>
      <w:r>
        <w:rPr>
          <w:spacing w:val="-2"/>
          <w:sz w:val="22"/>
        </w:rPr>
        <w:t>referencias</w:t>
      </w:r>
      <w:r>
        <w:rPr>
          <w:spacing w:val="-10"/>
          <w:sz w:val="22"/>
        </w:rPr>
        <w:t> </w:t>
      </w:r>
      <w:r>
        <w:rPr>
          <w:spacing w:val="-2"/>
          <w:sz w:val="22"/>
        </w:rPr>
        <w:t>a</w:t>
      </w:r>
      <w:r>
        <w:rPr>
          <w:spacing w:val="-6"/>
          <w:sz w:val="22"/>
        </w:rPr>
        <w:t> </w:t>
      </w:r>
      <w:r>
        <w:rPr>
          <w:spacing w:val="-2"/>
          <w:sz w:val="22"/>
        </w:rPr>
        <w:t>las</w:t>
      </w:r>
      <w:r>
        <w:rPr>
          <w:spacing w:val="-8"/>
          <w:sz w:val="22"/>
        </w:rPr>
        <w:t> </w:t>
      </w:r>
      <w:r>
        <w:rPr>
          <w:spacing w:val="-2"/>
          <w:sz w:val="22"/>
        </w:rPr>
        <w:t>sociedades</w:t>
      </w:r>
      <w:r>
        <w:rPr>
          <w:spacing w:val="-8"/>
          <w:sz w:val="22"/>
        </w:rPr>
        <w:t> </w:t>
      </w:r>
      <w:r>
        <w:rPr>
          <w:spacing w:val="-2"/>
          <w:sz w:val="22"/>
        </w:rPr>
        <w:t>TIC</w:t>
      </w:r>
      <w:r>
        <w:rPr>
          <w:spacing w:val="-7"/>
          <w:sz w:val="22"/>
        </w:rPr>
        <w:t> </w:t>
      </w:r>
      <w:r>
        <w:rPr>
          <w:spacing w:val="-2"/>
          <w:sz w:val="22"/>
        </w:rPr>
        <w:t>ULPGC</w:t>
      </w:r>
      <w:r>
        <w:rPr>
          <w:spacing w:val="-7"/>
          <w:sz w:val="22"/>
        </w:rPr>
        <w:t> </w:t>
      </w:r>
      <w:r>
        <w:rPr>
          <w:spacing w:val="-2"/>
          <w:sz w:val="22"/>
        </w:rPr>
        <w:t>y</w:t>
      </w:r>
      <w:r>
        <w:rPr>
          <w:spacing w:val="-6"/>
          <w:sz w:val="22"/>
        </w:rPr>
        <w:t> </w:t>
      </w:r>
      <w:r>
        <w:rPr>
          <w:spacing w:val="-2"/>
          <w:sz w:val="22"/>
        </w:rPr>
        <w:t>RIC</w:t>
      </w:r>
      <w:r>
        <w:rPr>
          <w:spacing w:val="-7"/>
          <w:sz w:val="22"/>
        </w:rPr>
        <w:t> </w:t>
      </w:r>
      <w:r>
        <w:rPr>
          <w:spacing w:val="-2"/>
          <w:sz w:val="22"/>
        </w:rPr>
        <w:t>ULPGC</w:t>
      </w:r>
      <w:r>
        <w:rPr>
          <w:spacing w:val="-9"/>
          <w:sz w:val="22"/>
        </w:rPr>
        <w:t> </w:t>
      </w:r>
      <w:r>
        <w:rPr>
          <w:spacing w:val="-2"/>
          <w:sz w:val="22"/>
        </w:rPr>
        <w:t>de</w:t>
      </w:r>
      <w:r>
        <w:rPr>
          <w:spacing w:val="-7"/>
          <w:sz w:val="22"/>
        </w:rPr>
        <w:t> </w:t>
      </w:r>
      <w:r>
        <w:rPr>
          <w:spacing w:val="-2"/>
          <w:sz w:val="22"/>
        </w:rPr>
        <w:t>la</w:t>
      </w:r>
      <w:r>
        <w:rPr>
          <w:spacing w:val="-8"/>
          <w:sz w:val="22"/>
        </w:rPr>
        <w:t> </w:t>
      </w:r>
      <w:r>
        <w:rPr>
          <w:spacing w:val="-2"/>
          <w:sz w:val="22"/>
        </w:rPr>
        <w:t>conclusión </w:t>
      </w:r>
      <w:r>
        <w:rPr>
          <w:sz w:val="22"/>
        </w:rPr>
        <w:t>nº 3, quedando la misma redactada así:</w:t>
      </w:r>
    </w:p>
    <w:p>
      <w:pPr>
        <w:pStyle w:val="BodyText"/>
        <w:spacing w:before="148"/>
        <w:ind w:right="1129"/>
        <w:jc w:val="right"/>
      </w:pPr>
      <w:r>
        <w:rPr>
          <w:spacing w:val="-5"/>
        </w:rPr>
        <w:t>78</w:t>
      </w:r>
    </w:p>
    <w:p>
      <w:pPr>
        <w:pStyle w:val="BodyText"/>
        <w:spacing w:after="0"/>
        <w:jc w:val="right"/>
        <w:sectPr>
          <w:headerReference w:type="default" r:id="rId164"/>
          <w:footerReference w:type="default" r:id="rId165"/>
          <w:pgSz w:w="11910" w:h="16840"/>
          <w:pgMar w:header="644" w:footer="1200" w:top="1480" w:bottom="1400" w:left="425" w:right="425"/>
        </w:sectPr>
      </w:pPr>
    </w:p>
    <w:p>
      <w:pPr>
        <w:pStyle w:val="BodyText"/>
      </w:pPr>
    </w:p>
    <w:p>
      <w:pPr>
        <w:pStyle w:val="BodyText"/>
        <w:spacing w:before="102"/>
      </w:pPr>
    </w:p>
    <w:p>
      <w:pPr>
        <w:spacing w:before="0"/>
        <w:ind w:left="2166" w:right="1128" w:firstLine="645"/>
        <w:jc w:val="both"/>
        <w:rPr>
          <w:sz w:val="22"/>
        </w:rPr>
      </w:pPr>
      <w:r>
        <w:rPr>
          <w:sz w:val="22"/>
        </w:rPr>
        <w:t>“</w:t>
      </w:r>
      <w:r>
        <w:rPr>
          <w:i/>
          <w:sz w:val="22"/>
        </w:rPr>
        <w:t>3. Las fundaciones de la ULPGC (FPCT y FLC) no han presentado junto a sus cuentas anuales el informe relativo al cumplimiento de las obligaciones de carácter económico-financiero exigido en el artículo 116.3 de la Ley de la Hacienda Pública Canaria (epígrafes 4.1, 4.2).</w:t>
      </w:r>
      <w:r>
        <w:rPr>
          <w:sz w:val="22"/>
        </w:rPr>
        <w:t>”</w:t>
      </w:r>
    </w:p>
    <w:p>
      <w:pPr>
        <w:spacing w:before="213"/>
        <w:ind w:left="2166" w:right="0" w:firstLine="0"/>
        <w:jc w:val="left"/>
        <w:rPr>
          <w:sz w:val="22"/>
        </w:rPr>
      </w:pPr>
      <w:r>
        <w:rPr>
          <w:b/>
          <w:sz w:val="22"/>
        </w:rPr>
        <w:t>Alegación</w:t>
      </w:r>
      <w:r>
        <w:rPr>
          <w:b/>
          <w:spacing w:val="-7"/>
          <w:sz w:val="22"/>
        </w:rPr>
        <w:t> </w:t>
      </w:r>
      <w:r>
        <w:rPr>
          <w:b/>
          <w:sz w:val="22"/>
        </w:rPr>
        <w:t>nº</w:t>
      </w:r>
      <w:r>
        <w:rPr>
          <w:b/>
          <w:spacing w:val="-6"/>
          <w:sz w:val="22"/>
        </w:rPr>
        <w:t> </w:t>
      </w:r>
      <w:r>
        <w:rPr>
          <w:b/>
          <w:sz w:val="22"/>
        </w:rPr>
        <w:t>4:</w:t>
      </w:r>
      <w:r>
        <w:rPr>
          <w:b/>
          <w:spacing w:val="-6"/>
          <w:sz w:val="22"/>
        </w:rPr>
        <w:t> </w:t>
      </w:r>
      <w:r>
        <w:rPr>
          <w:sz w:val="22"/>
        </w:rPr>
        <w:t>Referida</w:t>
      </w:r>
      <w:r>
        <w:rPr>
          <w:spacing w:val="-8"/>
          <w:sz w:val="22"/>
        </w:rPr>
        <w:t> </w:t>
      </w:r>
      <w:r>
        <w:rPr>
          <w:sz w:val="22"/>
        </w:rPr>
        <w:t>a</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8"/>
          <w:sz w:val="22"/>
        </w:rPr>
        <w:t> </w:t>
      </w:r>
      <w:r>
        <w:rPr>
          <w:spacing w:val="-5"/>
          <w:sz w:val="22"/>
        </w:rPr>
        <w:t>4.</w:t>
      </w:r>
    </w:p>
    <w:p>
      <w:pPr>
        <w:pStyle w:val="BodyText"/>
        <w:spacing w:before="217"/>
        <w:ind w:left="2166" w:right="1127" w:firstLine="645"/>
        <w:jc w:val="both"/>
      </w:pPr>
      <w:r>
        <w:rPr>
          <w:b/>
        </w:rPr>
        <w:t>Resumen: </w:t>
      </w:r>
      <w:r>
        <w:rPr/>
        <w:t>En relación a la conclusión nº 4, en la</w:t>
      </w:r>
      <w:r>
        <w:rPr>
          <w:spacing w:val="-1"/>
        </w:rPr>
        <w:t> </w:t>
      </w:r>
      <w:r>
        <w:rPr/>
        <w:t>que se señala que el estado de liquidación del presupuesto de ingresos refleja los derechos reconocidos, si bien no detalla los derechos anulados, cancelados y netos, se alega que, si bien en el apartado dedicado</w:t>
      </w:r>
      <w:r>
        <w:rPr>
          <w:spacing w:val="-6"/>
        </w:rPr>
        <w:t> </w:t>
      </w:r>
      <w:r>
        <w:rPr/>
        <w:t>a</w:t>
      </w:r>
      <w:r>
        <w:rPr>
          <w:spacing w:val="-7"/>
        </w:rPr>
        <w:t> </w:t>
      </w:r>
      <w:r>
        <w:rPr/>
        <w:t>la</w:t>
      </w:r>
      <w:r>
        <w:rPr>
          <w:spacing w:val="-7"/>
        </w:rPr>
        <w:t> </w:t>
      </w:r>
      <w:r>
        <w:rPr/>
        <w:t>liquidación</w:t>
      </w:r>
      <w:r>
        <w:rPr>
          <w:spacing w:val="-8"/>
        </w:rPr>
        <w:t> </w:t>
      </w:r>
      <w:r>
        <w:rPr/>
        <w:t>del</w:t>
      </w:r>
      <w:r>
        <w:rPr>
          <w:spacing w:val="-7"/>
        </w:rPr>
        <w:t> </w:t>
      </w:r>
      <w:r>
        <w:rPr/>
        <w:t>presupuesto</w:t>
      </w:r>
      <w:r>
        <w:rPr>
          <w:spacing w:val="-6"/>
        </w:rPr>
        <w:t> </w:t>
      </w:r>
      <w:r>
        <w:rPr/>
        <w:t>de</w:t>
      </w:r>
      <w:r>
        <w:rPr>
          <w:spacing w:val="-7"/>
        </w:rPr>
        <w:t> </w:t>
      </w:r>
      <w:r>
        <w:rPr/>
        <w:t>ingresos</w:t>
      </w:r>
      <w:r>
        <w:rPr>
          <w:spacing w:val="-7"/>
        </w:rPr>
        <w:t> </w:t>
      </w:r>
      <w:r>
        <w:rPr/>
        <w:t>se</w:t>
      </w:r>
      <w:r>
        <w:rPr>
          <w:spacing w:val="-7"/>
        </w:rPr>
        <w:t> </w:t>
      </w:r>
      <w:r>
        <w:rPr/>
        <w:t>hace</w:t>
      </w:r>
      <w:r>
        <w:rPr>
          <w:spacing w:val="-7"/>
        </w:rPr>
        <w:t> </w:t>
      </w:r>
      <w:r>
        <w:rPr/>
        <w:t>referencia</w:t>
      </w:r>
      <w:r>
        <w:rPr>
          <w:spacing w:val="-7"/>
        </w:rPr>
        <w:t> </w:t>
      </w:r>
      <w:r>
        <w:rPr/>
        <w:t>en</w:t>
      </w:r>
      <w:r>
        <w:rPr>
          <w:spacing w:val="-6"/>
        </w:rPr>
        <w:t> </w:t>
      </w:r>
      <w:r>
        <w:rPr/>
        <w:t>ocasiones</w:t>
      </w:r>
      <w:r>
        <w:rPr>
          <w:spacing w:val="-7"/>
        </w:rPr>
        <w:t> </w:t>
      </w:r>
      <w:r>
        <w:rPr/>
        <w:t>a derechos reconocidos, sin añadir el calificativo de netos, los importes mostrados se corresponden</w:t>
      </w:r>
      <w:r>
        <w:rPr>
          <w:spacing w:val="-5"/>
        </w:rPr>
        <w:t> </w:t>
      </w:r>
      <w:r>
        <w:rPr/>
        <w:t>con</w:t>
      </w:r>
      <w:r>
        <w:rPr>
          <w:spacing w:val="-5"/>
        </w:rPr>
        <w:t> </w:t>
      </w:r>
      <w:r>
        <w:rPr/>
        <w:t>estos</w:t>
      </w:r>
      <w:r>
        <w:rPr>
          <w:spacing w:val="-5"/>
        </w:rPr>
        <w:t> </w:t>
      </w:r>
      <w:r>
        <w:rPr/>
        <w:t>últimos,</w:t>
      </w:r>
      <w:r>
        <w:rPr>
          <w:spacing w:val="-5"/>
        </w:rPr>
        <w:t> </w:t>
      </w:r>
      <w:r>
        <w:rPr/>
        <w:t>como</w:t>
      </w:r>
      <w:r>
        <w:rPr>
          <w:spacing w:val="-5"/>
        </w:rPr>
        <w:t> </w:t>
      </w:r>
      <w:r>
        <w:rPr/>
        <w:t>se</w:t>
      </w:r>
      <w:r>
        <w:rPr>
          <w:spacing w:val="-7"/>
        </w:rPr>
        <w:t> </w:t>
      </w:r>
      <w:r>
        <w:rPr/>
        <w:t>puede</w:t>
      </w:r>
      <w:r>
        <w:rPr>
          <w:spacing w:val="-7"/>
        </w:rPr>
        <w:t> </w:t>
      </w:r>
      <w:r>
        <w:rPr/>
        <w:t>observar</w:t>
      </w:r>
      <w:r>
        <w:rPr>
          <w:spacing w:val="-5"/>
        </w:rPr>
        <w:t> </w:t>
      </w:r>
      <w:r>
        <w:rPr/>
        <w:t>y</w:t>
      </w:r>
      <w:r>
        <w:rPr>
          <w:spacing w:val="-4"/>
        </w:rPr>
        <w:t> </w:t>
      </w:r>
      <w:r>
        <w:rPr/>
        <w:t>se</w:t>
      </w:r>
      <w:r>
        <w:rPr>
          <w:spacing w:val="-4"/>
        </w:rPr>
        <w:t> </w:t>
      </w:r>
      <w:r>
        <w:rPr/>
        <w:t>señala</w:t>
      </w:r>
      <w:r>
        <w:rPr>
          <w:spacing w:val="-5"/>
        </w:rPr>
        <w:t> </w:t>
      </w:r>
      <w:r>
        <w:rPr/>
        <w:t>expresamente</w:t>
      </w:r>
      <w:r>
        <w:rPr>
          <w:spacing w:val="-5"/>
        </w:rPr>
        <w:t> </w:t>
      </w:r>
      <w:r>
        <w:rPr/>
        <w:t>en el apartado dedicado al resultado presupuestario.</w:t>
      </w:r>
      <w:r>
        <w:rPr>
          <w:spacing w:val="-1"/>
        </w:rPr>
        <w:t> </w:t>
      </w:r>
      <w:r>
        <w:rPr/>
        <w:t>Por otra parte, en el apartado 23 de la memoria (concretamente en el punto </w:t>
      </w:r>
      <w:r>
        <w:rPr>
          <w:i/>
        </w:rPr>
        <w:t>a) Presupuesto corriente</w:t>
      </w:r>
      <w:r>
        <w:rPr/>
        <w:t>, </w:t>
      </w:r>
      <w:r>
        <w:rPr>
          <w:i/>
        </w:rPr>
        <w:t>Presupuesto de ingresos. Proceso de gestión de los ingresos públicos </w:t>
      </w:r>
      <w:r>
        <w:rPr/>
        <w:t>se identifica el importe de los derechos anulados (“Durante 2020 se han anulados derechos por 9.720.537,73 euros por aplazamiento y fraccionamiento de los precios públicos de matrícula (véase apartado</w:t>
      </w:r>
      <w:r>
        <w:rPr>
          <w:spacing w:val="-3"/>
        </w:rPr>
        <w:t> </w:t>
      </w:r>
      <w:r>
        <w:rPr/>
        <w:t>28</w:t>
      </w:r>
      <w:r>
        <w:rPr>
          <w:spacing w:val="-3"/>
        </w:rPr>
        <w:t> </w:t>
      </w:r>
      <w:r>
        <w:rPr/>
        <w:t>de</w:t>
      </w:r>
      <w:r>
        <w:rPr>
          <w:spacing w:val="-3"/>
        </w:rPr>
        <w:t> </w:t>
      </w:r>
      <w:r>
        <w:rPr/>
        <w:t>la</w:t>
      </w:r>
      <w:r>
        <w:rPr>
          <w:spacing w:val="-1"/>
        </w:rPr>
        <w:t> </w:t>
      </w:r>
      <w:r>
        <w:rPr/>
        <w:t>memoria</w:t>
      </w:r>
      <w:r>
        <w:rPr>
          <w:spacing w:val="-1"/>
        </w:rPr>
        <w:t> </w:t>
      </w:r>
      <w:r>
        <w:rPr/>
        <w:t>sobre</w:t>
      </w:r>
      <w:r>
        <w:rPr>
          <w:spacing w:val="-1"/>
        </w:rPr>
        <w:t> </w:t>
      </w:r>
      <w:r>
        <w:rPr/>
        <w:t>los</w:t>
      </w:r>
      <w:r>
        <w:rPr>
          <w:spacing w:val="-4"/>
        </w:rPr>
        <w:t> </w:t>
      </w:r>
      <w:r>
        <w:rPr/>
        <w:t>criterios</w:t>
      </w:r>
      <w:r>
        <w:rPr>
          <w:spacing w:val="-2"/>
        </w:rPr>
        <w:t> </w:t>
      </w:r>
      <w:r>
        <w:rPr/>
        <w:t>contables)”,</w:t>
      </w:r>
      <w:r>
        <w:rPr>
          <w:spacing w:val="-2"/>
        </w:rPr>
        <w:t> </w:t>
      </w:r>
      <w:r>
        <w:rPr/>
        <w:t>y,</w:t>
      </w:r>
      <w:r>
        <w:rPr>
          <w:spacing w:val="-4"/>
        </w:rPr>
        <w:t> </w:t>
      </w:r>
      <w:r>
        <w:rPr/>
        <w:t>por</w:t>
      </w:r>
      <w:r>
        <w:rPr>
          <w:spacing w:val="-4"/>
        </w:rPr>
        <w:t> </w:t>
      </w:r>
      <w:r>
        <w:rPr/>
        <w:t>otra,</w:t>
      </w:r>
      <w:r>
        <w:rPr>
          <w:spacing w:val="-2"/>
        </w:rPr>
        <w:t> </w:t>
      </w:r>
      <w:r>
        <w:rPr/>
        <w:t>en</w:t>
      </w:r>
      <w:r>
        <w:rPr>
          <w:spacing w:val="-5"/>
        </w:rPr>
        <w:t> </w:t>
      </w:r>
      <w:r>
        <w:rPr/>
        <w:t>la</w:t>
      </w:r>
      <w:r>
        <w:rPr>
          <w:spacing w:val="-1"/>
        </w:rPr>
        <w:t> </w:t>
      </w:r>
      <w:r>
        <w:rPr/>
        <w:t>tabla</w:t>
      </w:r>
      <w:r>
        <w:rPr>
          <w:spacing w:val="-1"/>
        </w:rPr>
        <w:t> </w:t>
      </w:r>
      <w:r>
        <w:rPr/>
        <w:t>57</w:t>
      </w:r>
      <w:r>
        <w:rPr>
          <w:spacing w:val="-3"/>
        </w:rPr>
        <w:t> </w:t>
      </w:r>
      <w:r>
        <w:rPr/>
        <w:t>de ese mismo punto se detallan las devoluciones de ingresos a nivel de subconcepto de ingresos.</w:t>
      </w:r>
      <w:r>
        <w:rPr>
          <w:spacing w:val="-10"/>
        </w:rPr>
        <w:t> </w:t>
      </w:r>
      <w:r>
        <w:rPr/>
        <w:t>No</w:t>
      </w:r>
      <w:r>
        <w:rPr>
          <w:spacing w:val="-11"/>
        </w:rPr>
        <w:t> </w:t>
      </w:r>
      <w:r>
        <w:rPr/>
        <w:t>obstante,</w:t>
      </w:r>
      <w:r>
        <w:rPr>
          <w:spacing w:val="-9"/>
        </w:rPr>
        <w:t> </w:t>
      </w:r>
      <w:r>
        <w:rPr/>
        <w:t>en</w:t>
      </w:r>
      <w:r>
        <w:rPr>
          <w:spacing w:val="-8"/>
        </w:rPr>
        <w:t> </w:t>
      </w:r>
      <w:r>
        <w:rPr/>
        <w:t>las</w:t>
      </w:r>
      <w:r>
        <w:rPr>
          <w:spacing w:val="-9"/>
        </w:rPr>
        <w:t> </w:t>
      </w:r>
      <w:r>
        <w:rPr/>
        <w:t>cuentas</w:t>
      </w:r>
      <w:r>
        <w:rPr>
          <w:spacing w:val="-9"/>
        </w:rPr>
        <w:t> </w:t>
      </w:r>
      <w:r>
        <w:rPr/>
        <w:t>anuales</w:t>
      </w:r>
      <w:r>
        <w:rPr>
          <w:spacing w:val="-11"/>
        </w:rPr>
        <w:t> </w:t>
      </w:r>
      <w:r>
        <w:rPr/>
        <w:t>2021,</w:t>
      </w:r>
      <w:r>
        <w:rPr>
          <w:spacing w:val="-9"/>
        </w:rPr>
        <w:t> </w:t>
      </w:r>
      <w:r>
        <w:rPr/>
        <w:t>en</w:t>
      </w:r>
      <w:r>
        <w:rPr>
          <w:spacing w:val="-10"/>
        </w:rPr>
        <w:t> </w:t>
      </w:r>
      <w:r>
        <w:rPr/>
        <w:t>el</w:t>
      </w:r>
      <w:r>
        <w:rPr>
          <w:spacing w:val="-9"/>
        </w:rPr>
        <w:t> </w:t>
      </w:r>
      <w:r>
        <w:rPr/>
        <w:t>apartado</w:t>
      </w:r>
      <w:r>
        <w:rPr>
          <w:spacing w:val="-9"/>
        </w:rPr>
        <w:t> </w:t>
      </w:r>
      <w:r>
        <w:rPr/>
        <w:t>del</w:t>
      </w:r>
      <w:r>
        <w:rPr>
          <w:spacing w:val="-9"/>
        </w:rPr>
        <w:t> </w:t>
      </w:r>
      <w:r>
        <w:rPr/>
        <w:t>tomo</w:t>
      </w:r>
      <w:r>
        <w:rPr>
          <w:spacing w:val="-9"/>
        </w:rPr>
        <w:t> </w:t>
      </w:r>
      <w:r>
        <w:rPr/>
        <w:t>1</w:t>
      </w:r>
      <w:r>
        <w:rPr>
          <w:spacing w:val="-9"/>
        </w:rPr>
        <w:t> </w:t>
      </w:r>
      <w:r>
        <w:rPr/>
        <w:t>dedicado al</w:t>
      </w:r>
      <w:r>
        <w:rPr>
          <w:spacing w:val="-9"/>
        </w:rPr>
        <w:t> </w:t>
      </w:r>
      <w:r>
        <w:rPr/>
        <w:t>estado</w:t>
      </w:r>
      <w:r>
        <w:rPr>
          <w:spacing w:val="-9"/>
        </w:rPr>
        <w:t> </w:t>
      </w:r>
      <w:r>
        <w:rPr/>
        <w:t>de</w:t>
      </w:r>
      <w:r>
        <w:rPr>
          <w:spacing w:val="-9"/>
        </w:rPr>
        <w:t> </w:t>
      </w:r>
      <w:r>
        <w:rPr/>
        <w:t>liquidación</w:t>
      </w:r>
      <w:r>
        <w:rPr>
          <w:spacing w:val="-13"/>
        </w:rPr>
        <w:t> </w:t>
      </w:r>
      <w:r>
        <w:rPr/>
        <w:t>del</w:t>
      </w:r>
      <w:r>
        <w:rPr>
          <w:spacing w:val="-8"/>
        </w:rPr>
        <w:t> </w:t>
      </w:r>
      <w:r>
        <w:rPr/>
        <w:t>presupuesto</w:t>
      </w:r>
      <w:r>
        <w:rPr>
          <w:spacing w:val="-9"/>
        </w:rPr>
        <w:t> </w:t>
      </w:r>
      <w:r>
        <w:rPr/>
        <w:t>de</w:t>
      </w:r>
      <w:r>
        <w:rPr>
          <w:spacing w:val="-11"/>
        </w:rPr>
        <w:t> </w:t>
      </w:r>
      <w:r>
        <w:rPr/>
        <w:t>ingresos,</w:t>
      </w:r>
      <w:r>
        <w:rPr>
          <w:spacing w:val="-9"/>
        </w:rPr>
        <w:t> </w:t>
      </w:r>
      <w:r>
        <w:rPr/>
        <w:t>ya</w:t>
      </w:r>
      <w:r>
        <w:rPr>
          <w:spacing w:val="-9"/>
        </w:rPr>
        <w:t> </w:t>
      </w:r>
      <w:r>
        <w:rPr/>
        <w:t>se</w:t>
      </w:r>
      <w:r>
        <w:rPr>
          <w:spacing w:val="-9"/>
        </w:rPr>
        <w:t> </w:t>
      </w:r>
      <w:r>
        <w:rPr/>
        <w:t>ofrece</w:t>
      </w:r>
      <w:r>
        <w:rPr>
          <w:spacing w:val="-9"/>
        </w:rPr>
        <w:t> </w:t>
      </w:r>
      <w:r>
        <w:rPr/>
        <w:t>información</w:t>
      </w:r>
      <w:r>
        <w:rPr>
          <w:spacing w:val="-8"/>
        </w:rPr>
        <w:t> </w:t>
      </w:r>
      <w:r>
        <w:rPr/>
        <w:t>sobre</w:t>
      </w:r>
      <w:r>
        <w:rPr>
          <w:spacing w:val="-11"/>
        </w:rPr>
        <w:t> </w:t>
      </w:r>
      <w:r>
        <w:rPr/>
        <w:t>los derechos reconocidos, los anulados, las devoluciones de ingresos y los derechos reconocidos netos de forma separada de acuerdo con el modelo contenido en el plan general de contabilidad pública.</w:t>
      </w:r>
    </w:p>
    <w:p>
      <w:pPr>
        <w:pStyle w:val="BodyText"/>
        <w:spacing w:before="87"/>
        <w:ind w:left="2166" w:right="1129" w:firstLine="645"/>
        <w:jc w:val="both"/>
      </w:pPr>
      <w:r>
        <w:rPr>
          <w:b/>
        </w:rPr>
        <w:t>Contestación: </w:t>
      </w:r>
      <w:r>
        <w:rPr/>
        <w:t>No se acepta, porque la información aportada no contradice el </w:t>
      </w:r>
      <w:r>
        <w:rPr>
          <w:spacing w:val="-2"/>
        </w:rPr>
        <w:t>contenido</w:t>
      </w:r>
      <w:r>
        <w:rPr>
          <w:spacing w:val="-9"/>
        </w:rPr>
        <w:t> </w:t>
      </w:r>
      <w:r>
        <w:rPr>
          <w:spacing w:val="-2"/>
        </w:rPr>
        <w:t>de</w:t>
      </w:r>
      <w:r>
        <w:rPr>
          <w:spacing w:val="-5"/>
        </w:rPr>
        <w:t> </w:t>
      </w:r>
      <w:r>
        <w:rPr>
          <w:spacing w:val="-2"/>
        </w:rPr>
        <w:t>la</w:t>
      </w:r>
      <w:r>
        <w:rPr>
          <w:spacing w:val="-7"/>
        </w:rPr>
        <w:t> </w:t>
      </w:r>
      <w:r>
        <w:rPr>
          <w:spacing w:val="-2"/>
        </w:rPr>
        <w:t>conclusión,</w:t>
      </w:r>
      <w:r>
        <w:rPr>
          <w:spacing w:val="-4"/>
        </w:rPr>
        <w:t> </w:t>
      </w:r>
      <w:r>
        <w:rPr>
          <w:spacing w:val="-2"/>
        </w:rPr>
        <w:t>ya</w:t>
      </w:r>
      <w:r>
        <w:rPr>
          <w:spacing w:val="-7"/>
        </w:rPr>
        <w:t> </w:t>
      </w:r>
      <w:r>
        <w:rPr>
          <w:spacing w:val="-2"/>
        </w:rPr>
        <w:t>que</w:t>
      </w:r>
      <w:r>
        <w:rPr>
          <w:spacing w:val="-5"/>
        </w:rPr>
        <w:t> </w:t>
      </w:r>
      <w:r>
        <w:rPr>
          <w:spacing w:val="-2"/>
        </w:rPr>
        <w:t>la</w:t>
      </w:r>
      <w:r>
        <w:rPr>
          <w:spacing w:val="-7"/>
        </w:rPr>
        <w:t> </w:t>
      </w:r>
      <w:r>
        <w:rPr>
          <w:spacing w:val="-2"/>
        </w:rPr>
        <w:t>“</w:t>
      </w:r>
      <w:r>
        <w:rPr>
          <w:i/>
          <w:spacing w:val="-2"/>
        </w:rPr>
        <w:t>Liquidación</w:t>
      </w:r>
      <w:r>
        <w:rPr>
          <w:i/>
          <w:spacing w:val="-5"/>
        </w:rPr>
        <w:t> </w:t>
      </w:r>
      <w:r>
        <w:rPr>
          <w:i/>
          <w:spacing w:val="-2"/>
        </w:rPr>
        <w:t>del</w:t>
      </w:r>
      <w:r>
        <w:rPr>
          <w:i/>
          <w:spacing w:val="-4"/>
        </w:rPr>
        <w:t> </w:t>
      </w:r>
      <w:r>
        <w:rPr>
          <w:i/>
          <w:spacing w:val="-2"/>
        </w:rPr>
        <w:t>presupuesto</w:t>
      </w:r>
      <w:r>
        <w:rPr>
          <w:i/>
          <w:spacing w:val="-5"/>
        </w:rPr>
        <w:t> </w:t>
      </w:r>
      <w:r>
        <w:rPr>
          <w:i/>
          <w:spacing w:val="-2"/>
        </w:rPr>
        <w:t>de</w:t>
      </w:r>
      <w:r>
        <w:rPr>
          <w:i/>
          <w:spacing w:val="-3"/>
        </w:rPr>
        <w:t> </w:t>
      </w:r>
      <w:r>
        <w:rPr>
          <w:i/>
          <w:spacing w:val="-2"/>
        </w:rPr>
        <w:t>ingresos</w:t>
      </w:r>
      <w:r>
        <w:rPr>
          <w:spacing w:val="-2"/>
        </w:rPr>
        <w:t>”,</w:t>
      </w:r>
      <w:r>
        <w:rPr>
          <w:spacing w:val="-4"/>
        </w:rPr>
        <w:t> </w:t>
      </w:r>
      <w:r>
        <w:rPr>
          <w:spacing w:val="-2"/>
        </w:rPr>
        <w:t>recogida </w:t>
      </w:r>
      <w:r>
        <w:rPr/>
        <w:t>en el Tomo I de las Cuentas Anuales, no se ajusta al modelo establecido en el Plan General de Contabilidad Pública de la CAC. Por tanto se mantiene el contenido del Proyecto de Informe.</w:t>
      </w:r>
    </w:p>
    <w:p>
      <w:pPr>
        <w:spacing w:before="212"/>
        <w:ind w:left="2166" w:right="0" w:firstLine="0"/>
        <w:jc w:val="left"/>
        <w:rPr>
          <w:sz w:val="22"/>
        </w:rPr>
      </w:pPr>
      <w:r>
        <w:rPr>
          <w:b/>
          <w:sz w:val="22"/>
        </w:rPr>
        <w:t>Alegación</w:t>
      </w:r>
      <w:r>
        <w:rPr>
          <w:b/>
          <w:spacing w:val="-7"/>
          <w:sz w:val="22"/>
        </w:rPr>
        <w:t> </w:t>
      </w:r>
      <w:r>
        <w:rPr>
          <w:b/>
          <w:sz w:val="22"/>
        </w:rPr>
        <w:t>nº</w:t>
      </w:r>
      <w:r>
        <w:rPr>
          <w:b/>
          <w:spacing w:val="-6"/>
          <w:sz w:val="22"/>
        </w:rPr>
        <w:t> </w:t>
      </w:r>
      <w:r>
        <w:rPr>
          <w:b/>
          <w:sz w:val="22"/>
        </w:rPr>
        <w:t>5:</w:t>
      </w:r>
      <w:r>
        <w:rPr>
          <w:b/>
          <w:spacing w:val="-6"/>
          <w:sz w:val="22"/>
        </w:rPr>
        <w:t> </w:t>
      </w:r>
      <w:r>
        <w:rPr>
          <w:sz w:val="22"/>
        </w:rPr>
        <w:t>Referida</w:t>
      </w:r>
      <w:r>
        <w:rPr>
          <w:spacing w:val="-8"/>
          <w:sz w:val="22"/>
        </w:rPr>
        <w:t> </w:t>
      </w:r>
      <w:r>
        <w:rPr>
          <w:sz w:val="22"/>
        </w:rPr>
        <w:t>a</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8"/>
          <w:sz w:val="22"/>
        </w:rPr>
        <w:t> </w:t>
      </w:r>
      <w:r>
        <w:rPr>
          <w:spacing w:val="-5"/>
          <w:sz w:val="22"/>
        </w:rPr>
        <w:t>5.</w:t>
      </w:r>
    </w:p>
    <w:p>
      <w:pPr>
        <w:pStyle w:val="BodyText"/>
        <w:spacing w:before="217"/>
        <w:ind w:left="2166" w:right="1125" w:firstLine="645"/>
        <w:jc w:val="both"/>
      </w:pPr>
      <w:r>
        <w:rPr>
          <w:b/>
        </w:rPr>
        <w:t>Resumen: </w:t>
      </w:r>
      <w:r>
        <w:rPr/>
        <w:t>Por lo que se refiere a la conclusión nº 5, en la se indica que la Universidad aplica, en su contabilidad presupuestaria, el criterio de caja en la contabilización</w:t>
      </w:r>
      <w:r>
        <w:rPr>
          <w:spacing w:val="-6"/>
        </w:rPr>
        <w:t> </w:t>
      </w:r>
      <w:r>
        <w:rPr/>
        <w:t>de</w:t>
      </w:r>
      <w:r>
        <w:rPr>
          <w:spacing w:val="-7"/>
        </w:rPr>
        <w:t> </w:t>
      </w:r>
      <w:r>
        <w:rPr/>
        <w:t>los</w:t>
      </w:r>
      <w:r>
        <w:rPr>
          <w:spacing w:val="-10"/>
        </w:rPr>
        <w:t> </w:t>
      </w:r>
      <w:r>
        <w:rPr/>
        <w:t>precios</w:t>
      </w:r>
      <w:r>
        <w:rPr>
          <w:spacing w:val="-5"/>
        </w:rPr>
        <w:t> </w:t>
      </w:r>
      <w:r>
        <w:rPr/>
        <w:t>públicos</w:t>
      </w:r>
      <w:r>
        <w:rPr>
          <w:spacing w:val="-9"/>
        </w:rPr>
        <w:t> </w:t>
      </w:r>
      <w:r>
        <w:rPr/>
        <w:t>por</w:t>
      </w:r>
      <w:r>
        <w:rPr>
          <w:spacing w:val="-7"/>
        </w:rPr>
        <w:t> </w:t>
      </w:r>
      <w:r>
        <w:rPr/>
        <w:t>servicios</w:t>
      </w:r>
      <w:r>
        <w:rPr>
          <w:spacing w:val="-5"/>
        </w:rPr>
        <w:t> </w:t>
      </w:r>
      <w:r>
        <w:rPr/>
        <w:t>académicos,</w:t>
      </w:r>
      <w:r>
        <w:rPr>
          <w:spacing w:val="-7"/>
        </w:rPr>
        <w:t> </w:t>
      </w:r>
      <w:r>
        <w:rPr/>
        <w:t>en</w:t>
      </w:r>
      <w:r>
        <w:rPr>
          <w:spacing w:val="-6"/>
        </w:rPr>
        <w:t> </w:t>
      </w:r>
      <w:r>
        <w:rPr/>
        <w:t>lugar</w:t>
      </w:r>
      <w:r>
        <w:rPr>
          <w:spacing w:val="-9"/>
        </w:rPr>
        <w:t> </w:t>
      </w:r>
      <w:r>
        <w:rPr/>
        <w:t>del</w:t>
      </w:r>
      <w:r>
        <w:rPr>
          <w:spacing w:val="-7"/>
        </w:rPr>
        <w:t> </w:t>
      </w:r>
      <w:r>
        <w:rPr/>
        <w:t>criterio</w:t>
      </w:r>
      <w:r>
        <w:rPr>
          <w:spacing w:val="-6"/>
        </w:rPr>
        <w:t> </w:t>
      </w:r>
      <w:r>
        <w:rPr/>
        <w:t>de devengo, siendo el saldo de derechos pendientes de cobro nulo, lo que impide determinar</w:t>
      </w:r>
      <w:r>
        <w:rPr>
          <w:spacing w:val="-8"/>
        </w:rPr>
        <w:t> </w:t>
      </w:r>
      <w:r>
        <w:rPr/>
        <w:t>la</w:t>
      </w:r>
      <w:r>
        <w:rPr>
          <w:spacing w:val="-6"/>
        </w:rPr>
        <w:t> </w:t>
      </w:r>
      <w:r>
        <w:rPr/>
        <w:t>integridad</w:t>
      </w:r>
      <w:r>
        <w:rPr>
          <w:spacing w:val="-7"/>
        </w:rPr>
        <w:t> </w:t>
      </w:r>
      <w:r>
        <w:rPr/>
        <w:t>y</w:t>
      </w:r>
      <w:r>
        <w:rPr>
          <w:spacing w:val="-7"/>
        </w:rPr>
        <w:t> </w:t>
      </w:r>
      <w:r>
        <w:rPr/>
        <w:t>exactitud</w:t>
      </w:r>
      <w:r>
        <w:rPr>
          <w:spacing w:val="-5"/>
        </w:rPr>
        <w:t> </w:t>
      </w:r>
      <w:r>
        <w:rPr/>
        <w:t>de</w:t>
      </w:r>
      <w:r>
        <w:rPr>
          <w:spacing w:val="-6"/>
        </w:rPr>
        <w:t> </w:t>
      </w:r>
      <w:r>
        <w:rPr/>
        <w:t>los</w:t>
      </w:r>
      <w:r>
        <w:rPr>
          <w:spacing w:val="-6"/>
        </w:rPr>
        <w:t> </w:t>
      </w:r>
      <w:r>
        <w:rPr/>
        <w:t>mismos,</w:t>
      </w:r>
      <w:r>
        <w:rPr>
          <w:spacing w:val="-6"/>
        </w:rPr>
        <w:t> </w:t>
      </w:r>
      <w:r>
        <w:rPr/>
        <w:t>así</w:t>
      </w:r>
      <w:r>
        <w:rPr>
          <w:spacing w:val="-6"/>
        </w:rPr>
        <w:t> </w:t>
      </w:r>
      <w:r>
        <w:rPr/>
        <w:t>como</w:t>
      </w:r>
      <w:r>
        <w:rPr>
          <w:spacing w:val="-5"/>
        </w:rPr>
        <w:t> </w:t>
      </w:r>
      <w:r>
        <w:rPr/>
        <w:t>el</w:t>
      </w:r>
      <w:r>
        <w:rPr>
          <w:spacing w:val="-8"/>
        </w:rPr>
        <w:t> </w:t>
      </w:r>
      <w:r>
        <w:rPr/>
        <w:t>efecto,</w:t>
      </w:r>
      <w:r>
        <w:rPr>
          <w:spacing w:val="-6"/>
        </w:rPr>
        <w:t> </w:t>
      </w:r>
      <w:r>
        <w:rPr/>
        <w:t>en</w:t>
      </w:r>
      <w:r>
        <w:rPr>
          <w:spacing w:val="-7"/>
        </w:rPr>
        <w:t> </w:t>
      </w:r>
      <w:r>
        <w:rPr/>
        <w:t>su</w:t>
      </w:r>
      <w:r>
        <w:rPr>
          <w:spacing w:val="-5"/>
        </w:rPr>
        <w:t> </w:t>
      </w:r>
      <w:r>
        <w:rPr/>
        <w:t>caso,</w:t>
      </w:r>
      <w:r>
        <w:rPr>
          <w:spacing w:val="-6"/>
        </w:rPr>
        <w:t> </w:t>
      </w:r>
      <w:r>
        <w:rPr/>
        <w:t>en</w:t>
      </w:r>
      <w:r>
        <w:rPr>
          <w:spacing w:val="-7"/>
        </w:rPr>
        <w:t> </w:t>
      </w:r>
      <w:r>
        <w:rPr/>
        <w:t>el saldo</w:t>
      </w:r>
      <w:r>
        <w:rPr>
          <w:spacing w:val="-2"/>
        </w:rPr>
        <w:t> </w:t>
      </w:r>
      <w:r>
        <w:rPr/>
        <w:t>presupuestario</w:t>
      </w:r>
      <w:r>
        <w:rPr>
          <w:spacing w:val="-2"/>
        </w:rPr>
        <w:t> </w:t>
      </w:r>
      <w:r>
        <w:rPr/>
        <w:t>y</w:t>
      </w:r>
      <w:r>
        <w:rPr>
          <w:spacing w:val="-3"/>
        </w:rPr>
        <w:t> </w:t>
      </w:r>
      <w:r>
        <w:rPr/>
        <w:t>en</w:t>
      </w:r>
      <w:r>
        <w:rPr>
          <w:spacing w:val="-2"/>
        </w:rPr>
        <w:t> </w:t>
      </w:r>
      <w:r>
        <w:rPr/>
        <w:t>el</w:t>
      </w:r>
      <w:r>
        <w:rPr>
          <w:spacing w:val="-3"/>
        </w:rPr>
        <w:t> </w:t>
      </w:r>
      <w:r>
        <w:rPr/>
        <w:t>resultado</w:t>
      </w:r>
      <w:r>
        <w:rPr>
          <w:spacing w:val="-2"/>
        </w:rPr>
        <w:t> </w:t>
      </w:r>
      <w:r>
        <w:rPr/>
        <w:t>económico</w:t>
      </w:r>
      <w:r>
        <w:rPr>
          <w:spacing w:val="-2"/>
        </w:rPr>
        <w:t> </w:t>
      </w:r>
      <w:r>
        <w:rPr/>
        <w:t>patrimonial,</w:t>
      </w:r>
      <w:r>
        <w:rPr>
          <w:spacing w:val="-3"/>
        </w:rPr>
        <w:t> </w:t>
      </w:r>
      <w:r>
        <w:rPr/>
        <w:t>se</w:t>
      </w:r>
      <w:r>
        <w:rPr>
          <w:spacing w:val="-2"/>
        </w:rPr>
        <w:t> </w:t>
      </w:r>
      <w:r>
        <w:rPr/>
        <w:t>alega</w:t>
      </w:r>
      <w:r>
        <w:rPr>
          <w:spacing w:val="-5"/>
        </w:rPr>
        <w:t> </w:t>
      </w:r>
      <w:r>
        <w:rPr/>
        <w:t>que</w:t>
      </w:r>
      <w:r>
        <w:rPr>
          <w:spacing w:val="-2"/>
        </w:rPr>
        <w:t> </w:t>
      </w:r>
      <w:r>
        <w:rPr/>
        <w:t>tanto</w:t>
      </w:r>
      <w:r>
        <w:rPr>
          <w:spacing w:val="-2"/>
        </w:rPr>
        <w:t> </w:t>
      </w:r>
      <w:r>
        <w:rPr/>
        <w:t>en</w:t>
      </w:r>
      <w:r>
        <w:rPr>
          <w:spacing w:val="-2"/>
        </w:rPr>
        <w:t> </w:t>
      </w:r>
      <w:r>
        <w:rPr/>
        <w:t>la contabilidad</w:t>
      </w:r>
      <w:r>
        <w:rPr>
          <w:spacing w:val="-13"/>
        </w:rPr>
        <w:t> </w:t>
      </w:r>
      <w:r>
        <w:rPr/>
        <w:t>presupuestaria</w:t>
      </w:r>
      <w:r>
        <w:rPr>
          <w:spacing w:val="-12"/>
        </w:rPr>
        <w:t> </w:t>
      </w:r>
      <w:r>
        <w:rPr/>
        <w:t>como</w:t>
      </w:r>
      <w:r>
        <w:rPr>
          <w:spacing w:val="-13"/>
        </w:rPr>
        <w:t> </w:t>
      </w:r>
      <w:r>
        <w:rPr/>
        <w:t>en</w:t>
      </w:r>
      <w:r>
        <w:rPr>
          <w:spacing w:val="-12"/>
        </w:rPr>
        <w:t> </w:t>
      </w:r>
      <w:r>
        <w:rPr/>
        <w:t>la</w:t>
      </w:r>
      <w:r>
        <w:rPr>
          <w:spacing w:val="-13"/>
        </w:rPr>
        <w:t> </w:t>
      </w:r>
      <w:r>
        <w:rPr/>
        <w:t>financiera</w:t>
      </w:r>
      <w:r>
        <w:rPr>
          <w:spacing w:val="-12"/>
        </w:rPr>
        <w:t> </w:t>
      </w:r>
      <w:r>
        <w:rPr/>
        <w:t>se</w:t>
      </w:r>
      <w:r>
        <w:rPr>
          <w:spacing w:val="-13"/>
        </w:rPr>
        <w:t> </w:t>
      </w:r>
      <w:r>
        <w:rPr/>
        <w:t>registran</w:t>
      </w:r>
      <w:r>
        <w:rPr>
          <w:spacing w:val="-12"/>
        </w:rPr>
        <w:t> </w:t>
      </w:r>
      <w:r>
        <w:rPr/>
        <w:t>los</w:t>
      </w:r>
      <w:r>
        <w:rPr>
          <w:spacing w:val="-12"/>
        </w:rPr>
        <w:t> </w:t>
      </w:r>
      <w:r>
        <w:rPr/>
        <w:t>derechos</w:t>
      </w:r>
      <w:r>
        <w:rPr>
          <w:spacing w:val="-13"/>
        </w:rPr>
        <w:t> </w:t>
      </w:r>
      <w:r>
        <w:rPr/>
        <w:t>reconocidos por su importe total, procediéndose a la anulación de los importes aplazados y fraccionados que vencen en el próximo ejercicio, así como periodificando el total de estos</w:t>
      </w:r>
      <w:r>
        <w:rPr>
          <w:spacing w:val="-5"/>
        </w:rPr>
        <w:t> </w:t>
      </w:r>
      <w:r>
        <w:rPr/>
        <w:t>para</w:t>
      </w:r>
      <w:r>
        <w:rPr>
          <w:spacing w:val="-5"/>
        </w:rPr>
        <w:t> </w:t>
      </w:r>
      <w:r>
        <w:rPr/>
        <w:t>su</w:t>
      </w:r>
      <w:r>
        <w:rPr>
          <w:spacing w:val="-5"/>
        </w:rPr>
        <w:t> </w:t>
      </w:r>
      <w:r>
        <w:rPr/>
        <w:t>imputación</w:t>
      </w:r>
      <w:r>
        <w:rPr>
          <w:spacing w:val="-6"/>
        </w:rPr>
        <w:t> </w:t>
      </w:r>
      <w:r>
        <w:rPr/>
        <w:t>al</w:t>
      </w:r>
      <w:r>
        <w:rPr>
          <w:spacing w:val="-5"/>
        </w:rPr>
        <w:t> </w:t>
      </w:r>
      <w:r>
        <w:rPr/>
        <w:t>ejercicio</w:t>
      </w:r>
      <w:r>
        <w:rPr>
          <w:spacing w:val="-6"/>
        </w:rPr>
        <w:t> </w:t>
      </w:r>
      <w:r>
        <w:rPr/>
        <w:t>que</w:t>
      </w:r>
      <w:r>
        <w:rPr>
          <w:spacing w:val="-4"/>
        </w:rPr>
        <w:t> </w:t>
      </w:r>
      <w:r>
        <w:rPr/>
        <w:t>correspondan</w:t>
      </w:r>
      <w:r>
        <w:rPr>
          <w:spacing w:val="-6"/>
        </w:rPr>
        <w:t> </w:t>
      </w:r>
      <w:r>
        <w:rPr/>
        <w:t>considerando</w:t>
      </w:r>
      <w:r>
        <w:rPr>
          <w:spacing w:val="-6"/>
        </w:rPr>
        <w:t> </w:t>
      </w:r>
      <w:r>
        <w:rPr/>
        <w:t>para</w:t>
      </w:r>
      <w:r>
        <w:rPr>
          <w:spacing w:val="-8"/>
        </w:rPr>
        <w:t> </w:t>
      </w:r>
      <w:r>
        <w:rPr/>
        <w:t>ello</w:t>
      </w:r>
      <w:r>
        <w:rPr>
          <w:spacing w:val="-4"/>
        </w:rPr>
        <w:t> </w:t>
      </w:r>
      <w:r>
        <w:rPr/>
        <w:t>el</w:t>
      </w:r>
      <w:r>
        <w:rPr>
          <w:spacing w:val="-5"/>
        </w:rPr>
        <w:t> </w:t>
      </w:r>
      <w:r>
        <w:rPr>
          <w:spacing w:val="-2"/>
        </w:rPr>
        <w:t>curso</w:t>
      </w:r>
    </w:p>
    <w:p>
      <w:pPr>
        <w:pStyle w:val="BodyText"/>
        <w:spacing w:before="11"/>
        <w:ind w:right="1129"/>
        <w:jc w:val="right"/>
      </w:pPr>
      <w:r>
        <w:rPr>
          <w:spacing w:val="-5"/>
        </w:rPr>
        <w:t>79</w:t>
      </w:r>
    </w:p>
    <w:p>
      <w:pPr>
        <w:pStyle w:val="BodyText"/>
        <w:spacing w:after="0"/>
        <w:jc w:val="right"/>
        <w:sectPr>
          <w:headerReference w:type="default" r:id="rId166"/>
          <w:footerReference w:type="default" r:id="rId167"/>
          <w:pgSz w:w="11910" w:h="16840"/>
          <w:pgMar w:header="644" w:footer="1200" w:top="1480" w:bottom="1400" w:left="425" w:right="425"/>
        </w:sectPr>
      </w:pPr>
    </w:p>
    <w:p>
      <w:pPr>
        <w:pStyle w:val="BodyText"/>
      </w:pPr>
    </w:p>
    <w:p>
      <w:pPr>
        <w:pStyle w:val="BodyText"/>
      </w:pPr>
    </w:p>
    <w:p>
      <w:pPr>
        <w:pStyle w:val="BodyText"/>
        <w:spacing w:before="69"/>
      </w:pPr>
    </w:p>
    <w:p>
      <w:pPr>
        <w:pStyle w:val="BodyText"/>
        <w:spacing w:before="1"/>
        <w:ind w:left="2166" w:right="1127"/>
        <w:jc w:val="both"/>
      </w:pPr>
      <w:r>
        <w:rPr/>
        <w:t>académico al que correspondan. No obstante, en 2020 no se registraron los derechos reconocidos (ni los ingresos) por los importes de los precios públicos por matrículas oficiales formalizados en ese año, y vencidos y no cobrados también en 2020, siguiéndose para estos</w:t>
      </w:r>
      <w:r>
        <w:rPr>
          <w:spacing w:val="-1"/>
        </w:rPr>
        <w:t> </w:t>
      </w:r>
      <w:r>
        <w:rPr/>
        <w:t>últimos</w:t>
      </w:r>
      <w:r>
        <w:rPr>
          <w:spacing w:val="-1"/>
        </w:rPr>
        <w:t> </w:t>
      </w:r>
      <w:r>
        <w:rPr/>
        <w:t>un principio principalmente de caja. Este hecho ha sido corregido</w:t>
      </w:r>
      <w:r>
        <w:rPr>
          <w:spacing w:val="-8"/>
        </w:rPr>
        <w:t> </w:t>
      </w:r>
      <w:r>
        <w:rPr/>
        <w:t>en</w:t>
      </w:r>
      <w:r>
        <w:rPr>
          <w:spacing w:val="-7"/>
        </w:rPr>
        <w:t> </w:t>
      </w:r>
      <w:r>
        <w:rPr/>
        <w:t>las</w:t>
      </w:r>
      <w:r>
        <w:rPr>
          <w:spacing w:val="-7"/>
        </w:rPr>
        <w:t> </w:t>
      </w:r>
      <w:r>
        <w:rPr/>
        <w:t>cuentas</w:t>
      </w:r>
      <w:r>
        <w:rPr>
          <w:spacing w:val="-8"/>
        </w:rPr>
        <w:t> </w:t>
      </w:r>
      <w:r>
        <w:rPr/>
        <w:t>anuales</w:t>
      </w:r>
      <w:r>
        <w:rPr>
          <w:spacing w:val="-11"/>
        </w:rPr>
        <w:t> </w:t>
      </w:r>
      <w:r>
        <w:rPr/>
        <w:t>de</w:t>
      </w:r>
      <w:r>
        <w:rPr>
          <w:spacing w:val="-8"/>
        </w:rPr>
        <w:t> </w:t>
      </w:r>
      <w:r>
        <w:rPr/>
        <w:t>2023.</w:t>
      </w:r>
      <w:r>
        <w:rPr>
          <w:spacing w:val="-9"/>
        </w:rPr>
        <w:t> </w:t>
      </w:r>
      <w:r>
        <w:rPr/>
        <w:t>Y</w:t>
      </w:r>
      <w:r>
        <w:rPr>
          <w:spacing w:val="-6"/>
        </w:rPr>
        <w:t> </w:t>
      </w:r>
      <w:r>
        <w:rPr/>
        <w:t>se</w:t>
      </w:r>
      <w:r>
        <w:rPr>
          <w:spacing w:val="-7"/>
        </w:rPr>
        <w:t> </w:t>
      </w:r>
      <w:r>
        <w:rPr/>
        <w:t>sugiere</w:t>
      </w:r>
      <w:r>
        <w:rPr>
          <w:spacing w:val="-8"/>
        </w:rPr>
        <w:t> </w:t>
      </w:r>
      <w:r>
        <w:rPr/>
        <w:t>que</w:t>
      </w:r>
      <w:r>
        <w:rPr>
          <w:spacing w:val="-8"/>
        </w:rPr>
        <w:t> </w:t>
      </w:r>
      <w:r>
        <w:rPr/>
        <w:t>en</w:t>
      </w:r>
      <w:r>
        <w:rPr>
          <w:spacing w:val="-7"/>
        </w:rPr>
        <w:t> </w:t>
      </w:r>
      <w:r>
        <w:rPr/>
        <w:t>las</w:t>
      </w:r>
      <w:r>
        <w:rPr>
          <w:spacing w:val="-9"/>
        </w:rPr>
        <w:t> </w:t>
      </w:r>
      <w:r>
        <w:rPr/>
        <w:t>conclusiones</w:t>
      </w:r>
      <w:r>
        <w:rPr>
          <w:spacing w:val="-8"/>
        </w:rPr>
        <w:t> </w:t>
      </w:r>
      <w:r>
        <w:rPr/>
        <w:t>se</w:t>
      </w:r>
      <w:r>
        <w:rPr>
          <w:spacing w:val="-8"/>
        </w:rPr>
        <w:t> </w:t>
      </w:r>
      <w:r>
        <w:rPr/>
        <w:t>recoja que la no aplicación del principio de devengo se limita a esta parte de los derechos reconocidos: los formalizados, vencidos y no cobrados en 2020.</w:t>
      </w:r>
    </w:p>
    <w:p>
      <w:pPr>
        <w:pStyle w:val="BodyText"/>
        <w:spacing w:before="210"/>
        <w:ind w:left="2166" w:right="1128" w:firstLine="645"/>
        <w:jc w:val="both"/>
      </w:pPr>
      <w:r>
        <w:rPr>
          <w:b/>
        </w:rPr>
        <w:t>Contestación: </w:t>
      </w:r>
      <w:r>
        <w:rPr/>
        <w:t>No se acepta, ya que la información aportada no contradice el contenido</w:t>
      </w:r>
      <w:r>
        <w:rPr>
          <w:spacing w:val="-4"/>
        </w:rPr>
        <w:t> </w:t>
      </w:r>
      <w:r>
        <w:rPr/>
        <w:t>de</w:t>
      </w:r>
      <w:r>
        <w:rPr>
          <w:spacing w:val="-4"/>
        </w:rPr>
        <w:t> </w:t>
      </w:r>
      <w:r>
        <w:rPr/>
        <w:t>la</w:t>
      </w:r>
      <w:r>
        <w:rPr>
          <w:spacing w:val="-2"/>
        </w:rPr>
        <w:t> </w:t>
      </w:r>
      <w:r>
        <w:rPr/>
        <w:t>conclusión</w:t>
      </w:r>
      <w:r>
        <w:rPr>
          <w:spacing w:val="-2"/>
        </w:rPr>
        <w:t> </w:t>
      </w:r>
      <w:r>
        <w:rPr/>
        <w:t>y</w:t>
      </w:r>
      <w:r>
        <w:rPr>
          <w:spacing w:val="-3"/>
        </w:rPr>
        <w:t> </w:t>
      </w:r>
      <w:r>
        <w:rPr/>
        <w:t>la</w:t>
      </w:r>
      <w:r>
        <w:rPr>
          <w:spacing w:val="-2"/>
        </w:rPr>
        <w:t> </w:t>
      </w:r>
      <w:r>
        <w:rPr/>
        <w:t>conclusión</w:t>
      </w:r>
      <w:r>
        <w:rPr>
          <w:spacing w:val="-2"/>
        </w:rPr>
        <w:t> </w:t>
      </w:r>
      <w:r>
        <w:rPr/>
        <w:t>limita</w:t>
      </w:r>
      <w:r>
        <w:rPr>
          <w:spacing w:val="-5"/>
        </w:rPr>
        <w:t> </w:t>
      </w:r>
      <w:r>
        <w:rPr/>
        <w:t>la</w:t>
      </w:r>
      <w:r>
        <w:rPr>
          <w:spacing w:val="-2"/>
        </w:rPr>
        <w:t> </w:t>
      </w:r>
      <w:r>
        <w:rPr/>
        <w:t>incidencia</w:t>
      </w:r>
      <w:r>
        <w:rPr>
          <w:spacing w:val="-2"/>
        </w:rPr>
        <w:t> </w:t>
      </w:r>
      <w:r>
        <w:rPr/>
        <w:t>a</w:t>
      </w:r>
      <w:r>
        <w:rPr>
          <w:spacing w:val="-2"/>
        </w:rPr>
        <w:t> </w:t>
      </w:r>
      <w:r>
        <w:rPr/>
        <w:t>los</w:t>
      </w:r>
      <w:r>
        <w:rPr>
          <w:spacing w:val="-3"/>
        </w:rPr>
        <w:t> </w:t>
      </w:r>
      <w:r>
        <w:rPr/>
        <w:t>precios</w:t>
      </w:r>
      <w:r>
        <w:rPr>
          <w:spacing w:val="-3"/>
        </w:rPr>
        <w:t> </w:t>
      </w:r>
      <w:r>
        <w:rPr/>
        <w:t>públicos</w:t>
      </w:r>
      <w:r>
        <w:rPr>
          <w:spacing w:val="-3"/>
        </w:rPr>
        <w:t> </w:t>
      </w:r>
      <w:r>
        <w:rPr/>
        <w:t>por servicios académicos, no a todos los ingresos. Por tanto se mantiene el contenido del Proyecto de Informe.</w:t>
      </w:r>
    </w:p>
    <w:p>
      <w:pPr>
        <w:spacing w:before="213"/>
        <w:ind w:left="2166" w:right="0" w:firstLine="0"/>
        <w:jc w:val="both"/>
        <w:rPr>
          <w:sz w:val="22"/>
        </w:rPr>
      </w:pPr>
      <w:r>
        <w:rPr>
          <w:b/>
          <w:sz w:val="22"/>
        </w:rPr>
        <w:t>Alegación</w:t>
      </w:r>
      <w:r>
        <w:rPr>
          <w:b/>
          <w:spacing w:val="-7"/>
          <w:sz w:val="22"/>
        </w:rPr>
        <w:t> </w:t>
      </w:r>
      <w:r>
        <w:rPr>
          <w:b/>
          <w:sz w:val="22"/>
        </w:rPr>
        <w:t>nº</w:t>
      </w:r>
      <w:r>
        <w:rPr>
          <w:b/>
          <w:spacing w:val="-6"/>
          <w:sz w:val="22"/>
        </w:rPr>
        <w:t> </w:t>
      </w:r>
      <w:r>
        <w:rPr>
          <w:b/>
          <w:sz w:val="22"/>
        </w:rPr>
        <w:t>6:</w:t>
      </w:r>
      <w:r>
        <w:rPr>
          <w:b/>
          <w:spacing w:val="-6"/>
          <w:sz w:val="22"/>
        </w:rPr>
        <w:t> </w:t>
      </w:r>
      <w:r>
        <w:rPr>
          <w:sz w:val="22"/>
        </w:rPr>
        <w:t>Referida</w:t>
      </w:r>
      <w:r>
        <w:rPr>
          <w:spacing w:val="-8"/>
          <w:sz w:val="22"/>
        </w:rPr>
        <w:t> </w:t>
      </w:r>
      <w:r>
        <w:rPr>
          <w:sz w:val="22"/>
        </w:rPr>
        <w:t>a</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8"/>
          <w:sz w:val="22"/>
        </w:rPr>
        <w:t> </w:t>
      </w:r>
      <w:r>
        <w:rPr>
          <w:spacing w:val="-5"/>
          <w:sz w:val="22"/>
        </w:rPr>
        <w:t>7.</w:t>
      </w:r>
    </w:p>
    <w:p>
      <w:pPr>
        <w:pStyle w:val="BodyText"/>
        <w:spacing w:before="218"/>
        <w:ind w:left="2166" w:right="1127" w:firstLine="645"/>
        <w:jc w:val="both"/>
      </w:pPr>
      <w:r>
        <w:rPr>
          <w:b/>
        </w:rPr>
        <w:t>Resumen: </w:t>
      </w:r>
      <w:r>
        <w:rPr/>
        <w:t>En relación a la conclusión nº 7, en la que se indica que El saldo de </w:t>
      </w:r>
      <w:r>
        <w:rPr>
          <w:spacing w:val="-2"/>
        </w:rPr>
        <w:t>obligaciones</w:t>
      </w:r>
      <w:r>
        <w:rPr>
          <w:spacing w:val="-4"/>
        </w:rPr>
        <w:t> </w:t>
      </w:r>
      <w:r>
        <w:rPr>
          <w:spacing w:val="-2"/>
        </w:rPr>
        <w:t>de</w:t>
      </w:r>
      <w:r>
        <w:rPr>
          <w:spacing w:val="-3"/>
        </w:rPr>
        <w:t> </w:t>
      </w:r>
      <w:r>
        <w:rPr>
          <w:spacing w:val="-2"/>
        </w:rPr>
        <w:t>ejercicios cerrados</w:t>
      </w:r>
      <w:r>
        <w:rPr>
          <w:spacing w:val="-4"/>
        </w:rPr>
        <w:t> </w:t>
      </w:r>
      <w:r>
        <w:rPr>
          <w:spacing w:val="-2"/>
        </w:rPr>
        <w:t>del</w:t>
      </w:r>
      <w:r>
        <w:rPr>
          <w:spacing w:val="-4"/>
        </w:rPr>
        <w:t> </w:t>
      </w:r>
      <w:r>
        <w:rPr>
          <w:spacing w:val="-2"/>
        </w:rPr>
        <w:t>Remanente</w:t>
      </w:r>
      <w:r>
        <w:rPr>
          <w:spacing w:val="-3"/>
        </w:rPr>
        <w:t> </w:t>
      </w:r>
      <w:r>
        <w:rPr>
          <w:spacing w:val="-2"/>
        </w:rPr>
        <w:t>de</w:t>
      </w:r>
      <w:r>
        <w:rPr>
          <w:spacing w:val="-3"/>
        </w:rPr>
        <w:t> </w:t>
      </w:r>
      <w:r>
        <w:rPr>
          <w:spacing w:val="-2"/>
        </w:rPr>
        <w:t>Tesorería,</w:t>
      </w:r>
      <w:r>
        <w:rPr>
          <w:spacing w:val="-4"/>
        </w:rPr>
        <w:t> </w:t>
      </w:r>
      <w:r>
        <w:rPr>
          <w:spacing w:val="-2"/>
        </w:rPr>
        <w:t>por</w:t>
      </w:r>
      <w:r>
        <w:rPr>
          <w:spacing w:val="-4"/>
        </w:rPr>
        <w:t> </w:t>
      </w:r>
      <w:r>
        <w:rPr>
          <w:spacing w:val="-2"/>
        </w:rPr>
        <w:t>importe de</w:t>
      </w:r>
      <w:r>
        <w:rPr>
          <w:spacing w:val="-3"/>
        </w:rPr>
        <w:t> </w:t>
      </w:r>
      <w:r>
        <w:rPr>
          <w:spacing w:val="-2"/>
        </w:rPr>
        <w:t>235.503 </w:t>
      </w:r>
      <w:r>
        <w:rPr/>
        <w:t>euros</w:t>
      </w:r>
      <w:r>
        <w:rPr>
          <w:spacing w:val="-13"/>
        </w:rPr>
        <w:t> </w:t>
      </w:r>
      <w:r>
        <w:rPr/>
        <w:t>no</w:t>
      </w:r>
      <w:r>
        <w:rPr>
          <w:spacing w:val="-12"/>
        </w:rPr>
        <w:t> </w:t>
      </w:r>
      <w:r>
        <w:rPr/>
        <w:t>coincide</w:t>
      </w:r>
      <w:r>
        <w:rPr>
          <w:spacing w:val="-13"/>
        </w:rPr>
        <w:t> </w:t>
      </w:r>
      <w:r>
        <w:rPr/>
        <w:t>con</w:t>
      </w:r>
      <w:r>
        <w:rPr>
          <w:spacing w:val="-10"/>
        </w:rPr>
        <w:t> </w:t>
      </w:r>
      <w:r>
        <w:rPr/>
        <w:t>el</w:t>
      </w:r>
      <w:r>
        <w:rPr>
          <w:spacing w:val="-13"/>
        </w:rPr>
        <w:t> </w:t>
      </w:r>
      <w:r>
        <w:rPr/>
        <w:t>registrado</w:t>
      </w:r>
      <w:r>
        <w:rPr>
          <w:spacing w:val="-10"/>
        </w:rPr>
        <w:t> </w:t>
      </w:r>
      <w:r>
        <w:rPr/>
        <w:t>en</w:t>
      </w:r>
      <w:r>
        <w:rPr>
          <w:spacing w:val="-10"/>
        </w:rPr>
        <w:t> </w:t>
      </w:r>
      <w:r>
        <w:rPr/>
        <w:t>la</w:t>
      </w:r>
      <w:r>
        <w:rPr>
          <w:spacing w:val="-11"/>
        </w:rPr>
        <w:t> </w:t>
      </w:r>
      <w:r>
        <w:rPr/>
        <w:t>Memoria</w:t>
      </w:r>
      <w:r>
        <w:rPr>
          <w:spacing w:val="-13"/>
        </w:rPr>
        <w:t> </w:t>
      </w:r>
      <w:r>
        <w:rPr/>
        <w:t>que</w:t>
      </w:r>
      <w:r>
        <w:rPr>
          <w:spacing w:val="-10"/>
        </w:rPr>
        <w:t> </w:t>
      </w:r>
      <w:r>
        <w:rPr/>
        <w:t>asciende</w:t>
      </w:r>
      <w:r>
        <w:rPr>
          <w:spacing w:val="-13"/>
        </w:rPr>
        <w:t> </w:t>
      </w:r>
      <w:r>
        <w:rPr/>
        <w:t>a</w:t>
      </w:r>
      <w:r>
        <w:rPr>
          <w:spacing w:val="-12"/>
        </w:rPr>
        <w:t> </w:t>
      </w:r>
      <w:r>
        <w:rPr/>
        <w:t>21.053</w:t>
      </w:r>
      <w:r>
        <w:rPr>
          <w:spacing w:val="-13"/>
        </w:rPr>
        <w:t> </w:t>
      </w:r>
      <w:r>
        <w:rPr/>
        <w:t>euros,</w:t>
      </w:r>
      <w:r>
        <w:rPr>
          <w:spacing w:val="-10"/>
        </w:rPr>
        <w:t> </w:t>
      </w:r>
      <w:r>
        <w:rPr/>
        <w:t>se</w:t>
      </w:r>
      <w:r>
        <w:rPr>
          <w:spacing w:val="-13"/>
        </w:rPr>
        <w:t> </w:t>
      </w:r>
      <w:r>
        <w:rPr/>
        <w:t>alega que se trata de un error puntual en la tabla 58 de las cuentas anuales, mientras que tanto en el balance (dentro de la rúbrica IV.2 del pasivo corriente), como en el estado del remanente de tesorería (tabla 62) y en la tabla 46 (acreedores y otras cuentas a pagar) figuran por la cuantía de 235.503 euros, y se solicita que se elimine como </w:t>
      </w:r>
      <w:r>
        <w:rPr>
          <w:spacing w:val="-2"/>
        </w:rPr>
        <w:t>conclusión.</w:t>
      </w:r>
    </w:p>
    <w:p>
      <w:pPr>
        <w:pStyle w:val="BodyText"/>
        <w:spacing w:before="209"/>
        <w:ind w:left="2166" w:right="1125" w:firstLine="645"/>
        <w:jc w:val="both"/>
      </w:pPr>
      <w:r>
        <w:rPr>
          <w:b/>
        </w:rPr>
        <w:t>Contestación: </w:t>
      </w:r>
      <w:r>
        <w:rPr/>
        <w:t>Se acepta parcialmente, porque, aunque se reconoce la incidencia, debida a un error, se acepta su eliminación como conclusión. Por tanto, se propone la supresión de la conclusión nº 7 y la supresión de dicha conclusión del apartado a) de la opinión.</w:t>
      </w:r>
    </w:p>
    <w:p>
      <w:pPr>
        <w:spacing w:before="213"/>
        <w:ind w:left="2166" w:right="0" w:firstLine="0"/>
        <w:jc w:val="both"/>
        <w:rPr>
          <w:sz w:val="22"/>
        </w:rPr>
      </w:pPr>
      <w:r>
        <w:rPr>
          <w:b/>
          <w:sz w:val="22"/>
        </w:rPr>
        <w:t>Alegación</w:t>
      </w:r>
      <w:r>
        <w:rPr>
          <w:b/>
          <w:spacing w:val="-8"/>
          <w:sz w:val="22"/>
        </w:rPr>
        <w:t> </w:t>
      </w:r>
      <w:r>
        <w:rPr>
          <w:b/>
          <w:sz w:val="22"/>
        </w:rPr>
        <w:t>nº</w:t>
      </w:r>
      <w:r>
        <w:rPr>
          <w:b/>
          <w:spacing w:val="-7"/>
          <w:sz w:val="22"/>
        </w:rPr>
        <w:t> </w:t>
      </w:r>
      <w:r>
        <w:rPr>
          <w:b/>
          <w:sz w:val="22"/>
        </w:rPr>
        <w:t>7:</w:t>
      </w:r>
      <w:r>
        <w:rPr>
          <w:b/>
          <w:spacing w:val="-7"/>
          <w:sz w:val="22"/>
        </w:rPr>
        <w:t> </w:t>
      </w:r>
      <w:r>
        <w:rPr>
          <w:sz w:val="22"/>
        </w:rPr>
        <w:t>Referida</w:t>
      </w:r>
      <w:r>
        <w:rPr>
          <w:spacing w:val="-8"/>
          <w:sz w:val="22"/>
        </w:rPr>
        <w:t> </w:t>
      </w:r>
      <w:r>
        <w:rPr>
          <w:sz w:val="22"/>
        </w:rPr>
        <w:t>al</w:t>
      </w:r>
      <w:r>
        <w:rPr>
          <w:spacing w:val="-6"/>
          <w:sz w:val="22"/>
        </w:rPr>
        <w:t> </w:t>
      </w:r>
      <w:r>
        <w:rPr>
          <w:sz w:val="22"/>
        </w:rPr>
        <w:t>epígrafe</w:t>
      </w:r>
      <w:r>
        <w:rPr>
          <w:spacing w:val="-8"/>
          <w:sz w:val="22"/>
        </w:rPr>
        <w:t> </w:t>
      </w:r>
      <w:r>
        <w:rPr>
          <w:sz w:val="22"/>
        </w:rPr>
        <w:t>6.1,</w:t>
      </w:r>
      <w:r>
        <w:rPr>
          <w:spacing w:val="-8"/>
          <w:sz w:val="22"/>
        </w:rPr>
        <w:t> </w:t>
      </w:r>
      <w:r>
        <w:rPr>
          <w:sz w:val="22"/>
        </w:rPr>
        <w:t>opinión</w:t>
      </w:r>
      <w:r>
        <w:rPr>
          <w:spacing w:val="-7"/>
          <w:sz w:val="22"/>
        </w:rPr>
        <w:t> </w:t>
      </w:r>
      <w:r>
        <w:rPr>
          <w:sz w:val="22"/>
        </w:rPr>
        <w:t>la</w:t>
      </w:r>
      <w:r>
        <w:rPr>
          <w:spacing w:val="-6"/>
          <w:sz w:val="22"/>
        </w:rPr>
        <w:t> </w:t>
      </w:r>
      <w:r>
        <w:rPr>
          <w:sz w:val="22"/>
        </w:rPr>
        <w:t>conclusión</w:t>
      </w:r>
      <w:r>
        <w:rPr>
          <w:spacing w:val="-7"/>
          <w:sz w:val="22"/>
        </w:rPr>
        <w:t> </w:t>
      </w:r>
      <w:r>
        <w:rPr>
          <w:sz w:val="22"/>
        </w:rPr>
        <w:t>nº</w:t>
      </w:r>
      <w:r>
        <w:rPr>
          <w:spacing w:val="-6"/>
          <w:sz w:val="22"/>
        </w:rPr>
        <w:t> </w:t>
      </w:r>
      <w:r>
        <w:rPr>
          <w:spacing w:val="-5"/>
          <w:sz w:val="22"/>
        </w:rPr>
        <w:t>8.</w:t>
      </w:r>
    </w:p>
    <w:p>
      <w:pPr>
        <w:pStyle w:val="BodyText"/>
        <w:spacing w:before="217"/>
        <w:ind w:left="2166" w:right="1127" w:firstLine="645"/>
        <w:jc w:val="both"/>
      </w:pPr>
      <w:r>
        <w:rPr>
          <w:b/>
        </w:rPr>
        <w:t>Resumen: </w:t>
      </w:r>
      <w:r>
        <w:rPr/>
        <w:t>En relación a la conclusión nº 8, en la que se indica que, a diferencia de la contabilidad presupuestaria, en contabilidad patrimonial los ingresos por precios públicos se ajustan al principio de devengo. En el ejercicio 2020 la Universidad cambió el criterio de aplicación imputando 8/12 de los ingresos al curso 2019/2020 y 4/12 al curso 2020/2021, frente al criterio adaptado en el ejercicio anterior de 3/12 y 9/12, se alega</w:t>
      </w:r>
      <w:r>
        <w:rPr>
          <w:spacing w:val="-4"/>
        </w:rPr>
        <w:t> </w:t>
      </w:r>
      <w:r>
        <w:rPr/>
        <w:t>que</w:t>
      </w:r>
      <w:r>
        <w:rPr>
          <w:spacing w:val="-4"/>
        </w:rPr>
        <w:t> </w:t>
      </w:r>
      <w:r>
        <w:rPr/>
        <w:t>en</w:t>
      </w:r>
      <w:r>
        <w:rPr>
          <w:spacing w:val="-2"/>
        </w:rPr>
        <w:t> </w:t>
      </w:r>
      <w:r>
        <w:rPr/>
        <w:t>el</w:t>
      </w:r>
      <w:r>
        <w:rPr>
          <w:spacing w:val="-4"/>
        </w:rPr>
        <w:t> </w:t>
      </w:r>
      <w:r>
        <w:rPr/>
        <w:t>punto</w:t>
      </w:r>
      <w:r>
        <w:rPr>
          <w:spacing w:val="-2"/>
        </w:rPr>
        <w:t> </w:t>
      </w:r>
      <w:r>
        <w:rPr/>
        <w:t>b</w:t>
      </w:r>
      <w:r>
        <w:rPr>
          <w:spacing w:val="-5"/>
        </w:rPr>
        <w:t> </w:t>
      </w:r>
      <w:r>
        <w:rPr/>
        <w:t>de</w:t>
      </w:r>
      <w:r>
        <w:rPr>
          <w:spacing w:val="-2"/>
        </w:rPr>
        <w:t> </w:t>
      </w:r>
      <w:r>
        <w:rPr/>
        <w:t>la</w:t>
      </w:r>
      <w:r>
        <w:rPr>
          <w:spacing w:val="-2"/>
        </w:rPr>
        <w:t> </w:t>
      </w:r>
      <w:r>
        <w:rPr/>
        <w:t>opinión</w:t>
      </w:r>
      <w:r>
        <w:rPr>
          <w:spacing w:val="-3"/>
        </w:rPr>
        <w:t> </w:t>
      </w:r>
      <w:r>
        <w:rPr/>
        <w:t>se</w:t>
      </w:r>
      <w:r>
        <w:rPr>
          <w:spacing w:val="-3"/>
        </w:rPr>
        <w:t> </w:t>
      </w:r>
      <w:r>
        <w:rPr/>
        <w:t>hace</w:t>
      </w:r>
      <w:r>
        <w:rPr>
          <w:spacing w:val="-3"/>
        </w:rPr>
        <w:t> </w:t>
      </w:r>
      <w:r>
        <w:rPr/>
        <w:t>referencia</w:t>
      </w:r>
      <w:r>
        <w:rPr>
          <w:spacing w:val="-4"/>
        </w:rPr>
        <w:t> </w:t>
      </w:r>
      <w:r>
        <w:rPr/>
        <w:t>a</w:t>
      </w:r>
      <w:r>
        <w:rPr>
          <w:spacing w:val="-2"/>
        </w:rPr>
        <w:t> </w:t>
      </w:r>
      <w:r>
        <w:rPr/>
        <w:t>la</w:t>
      </w:r>
      <w:r>
        <w:rPr>
          <w:spacing w:val="-4"/>
        </w:rPr>
        <w:t> </w:t>
      </w:r>
      <w:r>
        <w:rPr/>
        <w:t>conclusión</w:t>
      </w:r>
      <w:r>
        <w:rPr>
          <w:spacing w:val="-3"/>
        </w:rPr>
        <w:t> </w:t>
      </w:r>
      <w:r>
        <w:rPr/>
        <w:t>octava</w:t>
      </w:r>
      <w:r>
        <w:rPr>
          <w:spacing w:val="-2"/>
        </w:rPr>
        <w:t> </w:t>
      </w:r>
      <w:r>
        <w:rPr/>
        <w:t>(cambio de criterio considerando 8 y 4 meses, frente a 9 y 3 meses en el pasado) como incumplimiento de la normativa, cuando no se trata de un aspecto fijado en la normativa.</w:t>
      </w:r>
      <w:r>
        <w:rPr>
          <w:spacing w:val="8"/>
        </w:rPr>
        <w:t> </w:t>
      </w:r>
      <w:r>
        <w:rPr/>
        <w:t>Este</w:t>
      </w:r>
      <w:r>
        <w:rPr>
          <w:spacing w:val="11"/>
        </w:rPr>
        <w:t> </w:t>
      </w:r>
      <w:r>
        <w:rPr/>
        <w:t>cambio</w:t>
      </w:r>
      <w:r>
        <w:rPr>
          <w:spacing w:val="7"/>
        </w:rPr>
        <w:t> </w:t>
      </w:r>
      <w:r>
        <w:rPr/>
        <w:t>de</w:t>
      </w:r>
      <w:r>
        <w:rPr>
          <w:spacing w:val="9"/>
        </w:rPr>
        <w:t> </w:t>
      </w:r>
      <w:r>
        <w:rPr/>
        <w:t>criterio</w:t>
      </w:r>
      <w:r>
        <w:rPr>
          <w:spacing w:val="11"/>
        </w:rPr>
        <w:t> </w:t>
      </w:r>
      <w:r>
        <w:rPr/>
        <w:t>se</w:t>
      </w:r>
      <w:r>
        <w:rPr>
          <w:spacing w:val="9"/>
        </w:rPr>
        <w:t> </w:t>
      </w:r>
      <w:r>
        <w:rPr/>
        <w:t>encuentra,</w:t>
      </w:r>
      <w:r>
        <w:rPr>
          <w:spacing w:val="9"/>
        </w:rPr>
        <w:t> </w:t>
      </w:r>
      <w:r>
        <w:rPr/>
        <w:t>además</w:t>
      </w:r>
      <w:r>
        <w:rPr>
          <w:spacing w:val="8"/>
        </w:rPr>
        <w:t> </w:t>
      </w:r>
      <w:r>
        <w:rPr/>
        <w:t>de</w:t>
      </w:r>
      <w:r>
        <w:rPr>
          <w:spacing w:val="10"/>
        </w:rPr>
        <w:t> </w:t>
      </w:r>
      <w:r>
        <w:rPr/>
        <w:t>mencionado</w:t>
      </w:r>
      <w:r>
        <w:rPr>
          <w:spacing w:val="9"/>
        </w:rPr>
        <w:t> </w:t>
      </w:r>
      <w:r>
        <w:rPr/>
        <w:t>en</w:t>
      </w:r>
      <w:r>
        <w:rPr>
          <w:spacing w:val="9"/>
        </w:rPr>
        <w:t> </w:t>
      </w:r>
      <w:r>
        <w:rPr/>
        <w:t>el</w:t>
      </w:r>
      <w:r>
        <w:rPr>
          <w:spacing w:val="9"/>
        </w:rPr>
        <w:t> </w:t>
      </w:r>
      <w:r>
        <w:rPr>
          <w:spacing w:val="-2"/>
        </w:rPr>
        <w:t>punto</w:t>
      </w:r>
    </w:p>
    <w:p>
      <w:pPr>
        <w:pStyle w:val="BodyText"/>
        <w:spacing w:line="257" w:lineRule="exact"/>
        <w:ind w:left="2166"/>
        <w:jc w:val="both"/>
      </w:pPr>
      <w:r>
        <w:rPr/>
        <w:t>4.k.1</w:t>
      </w:r>
      <w:r>
        <w:rPr>
          <w:spacing w:val="5"/>
        </w:rPr>
        <w:t> </w:t>
      </w:r>
      <w:r>
        <w:rPr/>
        <w:t>de</w:t>
      </w:r>
      <w:r>
        <w:rPr>
          <w:spacing w:val="6"/>
        </w:rPr>
        <w:t> </w:t>
      </w:r>
      <w:r>
        <w:rPr/>
        <w:t>la</w:t>
      </w:r>
      <w:r>
        <w:rPr>
          <w:spacing w:val="5"/>
        </w:rPr>
        <w:t> </w:t>
      </w:r>
      <w:r>
        <w:rPr/>
        <w:t>memoria,</w:t>
      </w:r>
      <w:r>
        <w:rPr>
          <w:spacing w:val="5"/>
        </w:rPr>
        <w:t> </w:t>
      </w:r>
      <w:r>
        <w:rPr/>
        <w:t>en</w:t>
      </w:r>
      <w:r>
        <w:rPr>
          <w:spacing w:val="3"/>
        </w:rPr>
        <w:t> </w:t>
      </w:r>
      <w:r>
        <w:rPr/>
        <w:t>el</w:t>
      </w:r>
      <w:r>
        <w:rPr>
          <w:spacing w:val="5"/>
        </w:rPr>
        <w:t> </w:t>
      </w:r>
      <w:r>
        <w:rPr/>
        <w:t>punto</w:t>
      </w:r>
      <w:r>
        <w:rPr>
          <w:spacing w:val="6"/>
        </w:rPr>
        <w:t> </w:t>
      </w:r>
      <w:r>
        <w:rPr/>
        <w:t>28.b</w:t>
      </w:r>
      <w:r>
        <w:rPr>
          <w:spacing w:val="6"/>
        </w:rPr>
        <w:t> </w:t>
      </w:r>
      <w:r>
        <w:rPr/>
        <w:t>sobre</w:t>
      </w:r>
      <w:r>
        <w:rPr>
          <w:spacing w:val="5"/>
        </w:rPr>
        <w:t> </w:t>
      </w:r>
      <w:r>
        <w:rPr/>
        <w:t>explicación</w:t>
      </w:r>
      <w:r>
        <w:rPr>
          <w:spacing w:val="6"/>
        </w:rPr>
        <w:t> </w:t>
      </w:r>
      <w:r>
        <w:rPr/>
        <w:t>de</w:t>
      </w:r>
      <w:r>
        <w:rPr>
          <w:spacing w:val="6"/>
        </w:rPr>
        <w:t> </w:t>
      </w:r>
      <w:r>
        <w:rPr/>
        <w:t>los</w:t>
      </w:r>
      <w:r>
        <w:rPr>
          <w:spacing w:val="5"/>
        </w:rPr>
        <w:t> </w:t>
      </w:r>
      <w:r>
        <w:rPr/>
        <w:t>ajustes</w:t>
      </w:r>
      <w:r>
        <w:rPr>
          <w:spacing w:val="4"/>
        </w:rPr>
        <w:t> </w:t>
      </w:r>
      <w:r>
        <w:rPr/>
        <w:t>por</w:t>
      </w:r>
      <w:r>
        <w:rPr>
          <w:spacing w:val="5"/>
        </w:rPr>
        <w:t> </w:t>
      </w:r>
      <w:r>
        <w:rPr/>
        <w:t>cambios</w:t>
      </w:r>
      <w:r>
        <w:rPr>
          <w:spacing w:val="5"/>
        </w:rPr>
        <w:t> </w:t>
      </w:r>
      <w:r>
        <w:rPr>
          <w:spacing w:val="-5"/>
        </w:rPr>
        <w:t>de</w:t>
      </w:r>
    </w:p>
    <w:p>
      <w:pPr>
        <w:pStyle w:val="BodyText"/>
        <w:spacing w:line="268" w:lineRule="exact"/>
        <w:ind w:left="2166"/>
        <w:jc w:val="both"/>
      </w:pPr>
      <w:r>
        <w:rPr/>
        <w:t>criterios contables</w:t>
      </w:r>
      <w:r>
        <w:rPr>
          <w:spacing w:val="1"/>
        </w:rPr>
        <w:t> </w:t>
      </w:r>
      <w:r>
        <w:rPr/>
        <w:t>y</w:t>
      </w:r>
      <w:r>
        <w:rPr>
          <w:spacing w:val="1"/>
        </w:rPr>
        <w:t> </w:t>
      </w:r>
      <w:r>
        <w:rPr/>
        <w:t>correcciones de errores.</w:t>
      </w:r>
      <w:r>
        <w:rPr>
          <w:spacing w:val="1"/>
        </w:rPr>
        <w:t> </w:t>
      </w:r>
      <w:r>
        <w:rPr/>
        <w:t>Los</w:t>
      </w:r>
      <w:r>
        <w:rPr>
          <w:spacing w:val="1"/>
        </w:rPr>
        <w:t> </w:t>
      </w:r>
      <w:r>
        <w:rPr/>
        <w:t>periodos de</w:t>
      </w:r>
      <w:r>
        <w:rPr>
          <w:spacing w:val="2"/>
        </w:rPr>
        <w:t> </w:t>
      </w:r>
      <w:r>
        <w:rPr/>
        <w:t>8</w:t>
      </w:r>
      <w:r>
        <w:rPr>
          <w:spacing w:val="2"/>
        </w:rPr>
        <w:t> </w:t>
      </w:r>
      <w:r>
        <w:rPr/>
        <w:t>y 4</w:t>
      </w:r>
      <w:r>
        <w:rPr>
          <w:spacing w:val="2"/>
        </w:rPr>
        <w:t> </w:t>
      </w:r>
      <w:r>
        <w:rPr/>
        <w:t>meses, frente</w:t>
      </w:r>
      <w:r>
        <w:rPr>
          <w:spacing w:val="1"/>
        </w:rPr>
        <w:t> </w:t>
      </w:r>
      <w:r>
        <w:rPr/>
        <w:t>a 9</w:t>
      </w:r>
      <w:r>
        <w:rPr>
          <w:spacing w:val="2"/>
        </w:rPr>
        <w:t> </w:t>
      </w:r>
      <w:r>
        <w:rPr>
          <w:spacing w:val="-10"/>
        </w:rPr>
        <w:t>y</w:t>
      </w:r>
    </w:p>
    <w:p>
      <w:pPr>
        <w:pStyle w:val="BodyText"/>
        <w:spacing w:before="259"/>
        <w:ind w:right="1129"/>
        <w:jc w:val="right"/>
      </w:pPr>
      <w:r>
        <w:rPr>
          <w:spacing w:val="-5"/>
        </w:rPr>
        <w:t>80</w:t>
      </w:r>
    </w:p>
    <w:p>
      <w:pPr>
        <w:pStyle w:val="BodyText"/>
        <w:spacing w:after="0"/>
        <w:jc w:val="right"/>
        <w:sectPr>
          <w:headerReference w:type="default" r:id="rId168"/>
          <w:footerReference w:type="default" r:id="rId169"/>
          <w:pgSz w:w="11910" w:h="16840"/>
          <w:pgMar w:header="644" w:footer="1200" w:top="1480" w:bottom="1400" w:left="425" w:right="425"/>
        </w:sectPr>
      </w:pPr>
    </w:p>
    <w:p>
      <w:pPr>
        <w:pStyle w:val="BodyText"/>
      </w:pPr>
    </w:p>
    <w:p>
      <w:pPr>
        <w:pStyle w:val="BodyText"/>
        <w:spacing w:before="253"/>
      </w:pPr>
    </w:p>
    <w:p>
      <w:pPr>
        <w:pStyle w:val="BodyText"/>
        <w:ind w:left="2166" w:right="1094"/>
      </w:pPr>
      <w:r>
        <w:rPr/>
        <w:t>3, tienen origen en que</w:t>
      </w:r>
      <w:r>
        <w:rPr>
          <w:spacing w:val="-2"/>
        </w:rPr>
        <w:t> </w:t>
      </w:r>
      <w:r>
        <w:rPr/>
        <w:t>describen de forma más</w:t>
      </w:r>
      <w:r>
        <w:rPr>
          <w:spacing w:val="-3"/>
        </w:rPr>
        <w:t> </w:t>
      </w:r>
      <w:r>
        <w:rPr/>
        <w:t>precisa la distribución temporal de un curso académico entre dos ejercicios económicos.</w:t>
      </w:r>
    </w:p>
    <w:p>
      <w:pPr>
        <w:pStyle w:val="BodyText"/>
        <w:spacing w:before="216"/>
        <w:ind w:left="2166" w:right="1128" w:firstLine="645"/>
        <w:jc w:val="both"/>
      </w:pPr>
      <w:r>
        <w:rPr>
          <w:b/>
        </w:rPr>
        <w:t>Contestación: </w:t>
      </w:r>
      <w:r>
        <w:rPr/>
        <w:t>Se acepta parcialmente, porque la incidencia descrita en esta conclusión no se puede</w:t>
      </w:r>
      <w:r>
        <w:rPr>
          <w:spacing w:val="-1"/>
        </w:rPr>
        <w:t> </w:t>
      </w:r>
      <w:r>
        <w:rPr/>
        <w:t>considerar</w:t>
      </w:r>
      <w:r>
        <w:rPr>
          <w:spacing w:val="-1"/>
        </w:rPr>
        <w:t> </w:t>
      </w:r>
      <w:r>
        <w:rPr/>
        <w:t>una salvedad de legalidad y queda suficientemente justificado el cambio de criterio en la periodificación.</w:t>
      </w:r>
    </w:p>
    <w:p>
      <w:pPr>
        <w:pStyle w:val="ListParagraph"/>
        <w:numPr>
          <w:ilvl w:val="0"/>
          <w:numId w:val="31"/>
        </w:numPr>
        <w:tabs>
          <w:tab w:pos="2974" w:val="left" w:leader="none"/>
        </w:tabs>
        <w:spacing w:line="240" w:lineRule="auto" w:before="216" w:after="0"/>
        <w:ind w:left="2166" w:right="1129" w:firstLine="645"/>
        <w:jc w:val="both"/>
        <w:rPr>
          <w:sz w:val="22"/>
        </w:rPr>
      </w:pPr>
      <w:r>
        <w:rPr>
          <w:sz w:val="22"/>
        </w:rPr>
        <w:t>Suprimir la conclusión en las salvedades del apartado b) del epígrafe 6.1, </w:t>
      </w:r>
      <w:r>
        <w:rPr>
          <w:spacing w:val="-2"/>
          <w:sz w:val="22"/>
        </w:rPr>
        <w:t>opinión.</w:t>
      </w:r>
    </w:p>
    <w:p>
      <w:pPr>
        <w:pStyle w:val="ListParagraph"/>
        <w:numPr>
          <w:ilvl w:val="0"/>
          <w:numId w:val="31"/>
        </w:numPr>
        <w:tabs>
          <w:tab w:pos="2929" w:val="left" w:leader="none"/>
        </w:tabs>
        <w:spacing w:line="240" w:lineRule="auto" w:before="216" w:after="0"/>
        <w:ind w:left="2929" w:right="0" w:hanging="117"/>
        <w:jc w:val="left"/>
        <w:rPr>
          <w:sz w:val="22"/>
        </w:rPr>
      </w:pPr>
      <w:r>
        <w:rPr>
          <w:sz w:val="22"/>
        </w:rPr>
        <w:t>Sustituir</w:t>
      </w:r>
      <w:r>
        <w:rPr>
          <w:spacing w:val="-6"/>
          <w:sz w:val="22"/>
        </w:rPr>
        <w:t> </w:t>
      </w:r>
      <w:r>
        <w:rPr>
          <w:sz w:val="22"/>
        </w:rPr>
        <w:t>el</w:t>
      </w:r>
      <w:r>
        <w:rPr>
          <w:spacing w:val="-7"/>
          <w:sz w:val="22"/>
        </w:rPr>
        <w:t> </w:t>
      </w:r>
      <w:r>
        <w:rPr>
          <w:sz w:val="22"/>
        </w:rPr>
        <w:t>contenido</w:t>
      </w:r>
      <w:r>
        <w:rPr>
          <w:spacing w:val="-6"/>
          <w:sz w:val="22"/>
        </w:rPr>
        <w:t> </w:t>
      </w:r>
      <w:r>
        <w:rPr>
          <w:sz w:val="22"/>
        </w:rPr>
        <w:t>de</w:t>
      </w:r>
      <w:r>
        <w:rPr>
          <w:spacing w:val="-5"/>
          <w:sz w:val="22"/>
        </w:rPr>
        <w:t> </w:t>
      </w:r>
      <w:r>
        <w:rPr>
          <w:sz w:val="22"/>
        </w:rPr>
        <w:t>la</w:t>
      </w:r>
      <w:r>
        <w:rPr>
          <w:spacing w:val="-5"/>
          <w:sz w:val="22"/>
        </w:rPr>
        <w:t> </w:t>
      </w:r>
      <w:r>
        <w:rPr>
          <w:sz w:val="22"/>
        </w:rPr>
        <w:t>conclusión</w:t>
      </w:r>
      <w:r>
        <w:rPr>
          <w:spacing w:val="-7"/>
          <w:sz w:val="22"/>
        </w:rPr>
        <w:t> </w:t>
      </w:r>
      <w:r>
        <w:rPr>
          <w:sz w:val="22"/>
        </w:rPr>
        <w:t>nº</w:t>
      </w:r>
      <w:r>
        <w:rPr>
          <w:spacing w:val="-8"/>
          <w:sz w:val="22"/>
        </w:rPr>
        <w:t> </w:t>
      </w:r>
      <w:r>
        <w:rPr>
          <w:sz w:val="22"/>
        </w:rPr>
        <w:t>8,</w:t>
      </w:r>
      <w:r>
        <w:rPr>
          <w:spacing w:val="-7"/>
          <w:sz w:val="22"/>
        </w:rPr>
        <w:t> </w:t>
      </w:r>
      <w:r>
        <w:rPr>
          <w:sz w:val="22"/>
        </w:rPr>
        <w:t>por</w:t>
      </w:r>
      <w:r>
        <w:rPr>
          <w:spacing w:val="-7"/>
          <w:sz w:val="22"/>
        </w:rPr>
        <w:t> </w:t>
      </w:r>
      <w:r>
        <w:rPr>
          <w:sz w:val="22"/>
        </w:rPr>
        <w:t>el</w:t>
      </w:r>
      <w:r>
        <w:rPr>
          <w:spacing w:val="-6"/>
          <w:sz w:val="22"/>
        </w:rPr>
        <w:t> </w:t>
      </w:r>
      <w:r>
        <w:rPr>
          <w:spacing w:val="-2"/>
          <w:sz w:val="22"/>
        </w:rPr>
        <w:t>siguiente:</w:t>
      </w:r>
    </w:p>
    <w:p>
      <w:pPr>
        <w:spacing w:before="218"/>
        <w:ind w:left="2166" w:right="1127" w:firstLine="645"/>
        <w:jc w:val="both"/>
        <w:rPr>
          <w:sz w:val="22"/>
        </w:rPr>
      </w:pPr>
      <w:r>
        <w:rPr>
          <w:sz w:val="22"/>
        </w:rPr>
        <w:t>“</w:t>
      </w:r>
      <w:r>
        <w:rPr>
          <w:i/>
          <w:sz w:val="22"/>
        </w:rPr>
        <w:t>8. A diferencia de la contabilidad presupuestaria, en contabilidad patrimonial los</w:t>
      </w:r>
      <w:r>
        <w:rPr>
          <w:i/>
          <w:spacing w:val="-1"/>
          <w:sz w:val="22"/>
        </w:rPr>
        <w:t> </w:t>
      </w:r>
      <w:r>
        <w:rPr>
          <w:i/>
          <w:sz w:val="22"/>
        </w:rPr>
        <w:t>ingresos</w:t>
      </w:r>
      <w:r>
        <w:rPr>
          <w:i/>
          <w:spacing w:val="-1"/>
          <w:sz w:val="22"/>
        </w:rPr>
        <w:t> </w:t>
      </w:r>
      <w:r>
        <w:rPr>
          <w:i/>
          <w:sz w:val="22"/>
        </w:rPr>
        <w:t>por precios</w:t>
      </w:r>
      <w:r>
        <w:rPr>
          <w:i/>
          <w:spacing w:val="-1"/>
          <w:sz w:val="22"/>
        </w:rPr>
        <w:t> </w:t>
      </w:r>
      <w:r>
        <w:rPr>
          <w:i/>
          <w:sz w:val="22"/>
        </w:rPr>
        <w:t>públicos</w:t>
      </w:r>
      <w:r>
        <w:rPr>
          <w:i/>
          <w:spacing w:val="-1"/>
          <w:sz w:val="22"/>
        </w:rPr>
        <w:t> </w:t>
      </w:r>
      <w:r>
        <w:rPr>
          <w:i/>
          <w:sz w:val="22"/>
        </w:rPr>
        <w:t>se</w:t>
      </w:r>
      <w:r>
        <w:rPr>
          <w:i/>
          <w:spacing w:val="-1"/>
          <w:sz w:val="22"/>
        </w:rPr>
        <w:t> </w:t>
      </w:r>
      <w:r>
        <w:rPr>
          <w:i/>
          <w:sz w:val="22"/>
        </w:rPr>
        <w:t>ajustan</w:t>
      </w:r>
      <w:r>
        <w:rPr>
          <w:i/>
          <w:spacing w:val="-1"/>
          <w:sz w:val="22"/>
        </w:rPr>
        <w:t> </w:t>
      </w:r>
      <w:r>
        <w:rPr>
          <w:i/>
          <w:sz w:val="22"/>
        </w:rPr>
        <w:t>al</w:t>
      </w:r>
      <w:r>
        <w:rPr>
          <w:i/>
          <w:spacing w:val="-1"/>
          <w:sz w:val="22"/>
        </w:rPr>
        <w:t> </w:t>
      </w:r>
      <w:r>
        <w:rPr>
          <w:i/>
          <w:sz w:val="22"/>
        </w:rPr>
        <w:t>principio</w:t>
      </w:r>
      <w:r>
        <w:rPr>
          <w:i/>
          <w:spacing w:val="-1"/>
          <w:sz w:val="22"/>
        </w:rPr>
        <w:t> </w:t>
      </w:r>
      <w:r>
        <w:rPr>
          <w:i/>
          <w:sz w:val="22"/>
        </w:rPr>
        <w:t>de</w:t>
      </w:r>
      <w:r>
        <w:rPr>
          <w:i/>
          <w:spacing w:val="-1"/>
          <w:sz w:val="22"/>
        </w:rPr>
        <w:t> </w:t>
      </w:r>
      <w:r>
        <w:rPr>
          <w:i/>
          <w:sz w:val="22"/>
        </w:rPr>
        <w:t>devengo.</w:t>
      </w:r>
      <w:r>
        <w:rPr>
          <w:i/>
          <w:spacing w:val="-1"/>
          <w:sz w:val="22"/>
        </w:rPr>
        <w:t> </w:t>
      </w:r>
      <w:r>
        <w:rPr>
          <w:i/>
          <w:sz w:val="22"/>
        </w:rPr>
        <w:t>En</w:t>
      </w:r>
      <w:r>
        <w:rPr>
          <w:i/>
          <w:spacing w:val="-1"/>
          <w:sz w:val="22"/>
        </w:rPr>
        <w:t> </w:t>
      </w:r>
      <w:r>
        <w:rPr>
          <w:i/>
          <w:sz w:val="22"/>
        </w:rPr>
        <w:t>el</w:t>
      </w:r>
      <w:r>
        <w:rPr>
          <w:i/>
          <w:spacing w:val="-1"/>
          <w:sz w:val="22"/>
        </w:rPr>
        <w:t> </w:t>
      </w:r>
      <w:r>
        <w:rPr>
          <w:i/>
          <w:sz w:val="22"/>
        </w:rPr>
        <w:t>ejercicio</w:t>
      </w:r>
      <w:r>
        <w:rPr>
          <w:i/>
          <w:spacing w:val="-3"/>
          <w:sz w:val="22"/>
        </w:rPr>
        <w:t> </w:t>
      </w:r>
      <w:r>
        <w:rPr>
          <w:i/>
          <w:sz w:val="22"/>
        </w:rPr>
        <w:t>2020 la Universidad cambió el criterio de aplicación imputando 8/12 de los ingresos al curso 2019/2020</w:t>
      </w:r>
      <w:r>
        <w:rPr>
          <w:i/>
          <w:spacing w:val="-9"/>
          <w:sz w:val="22"/>
        </w:rPr>
        <w:t> </w:t>
      </w:r>
      <w:r>
        <w:rPr>
          <w:i/>
          <w:sz w:val="22"/>
        </w:rPr>
        <w:t>y</w:t>
      </w:r>
      <w:r>
        <w:rPr>
          <w:i/>
          <w:spacing w:val="-11"/>
          <w:sz w:val="22"/>
        </w:rPr>
        <w:t> </w:t>
      </w:r>
      <w:r>
        <w:rPr>
          <w:i/>
          <w:sz w:val="22"/>
        </w:rPr>
        <w:t>4/12</w:t>
      </w:r>
      <w:r>
        <w:rPr>
          <w:i/>
          <w:spacing w:val="-9"/>
          <w:sz w:val="22"/>
        </w:rPr>
        <w:t> </w:t>
      </w:r>
      <w:r>
        <w:rPr>
          <w:i/>
          <w:sz w:val="22"/>
        </w:rPr>
        <w:t>al</w:t>
      </w:r>
      <w:r>
        <w:rPr>
          <w:i/>
          <w:spacing w:val="-9"/>
          <w:sz w:val="22"/>
        </w:rPr>
        <w:t> </w:t>
      </w:r>
      <w:r>
        <w:rPr>
          <w:i/>
          <w:sz w:val="22"/>
        </w:rPr>
        <w:t>curso</w:t>
      </w:r>
      <w:r>
        <w:rPr>
          <w:i/>
          <w:spacing w:val="-10"/>
          <w:sz w:val="22"/>
        </w:rPr>
        <w:t> </w:t>
      </w:r>
      <w:r>
        <w:rPr>
          <w:i/>
          <w:sz w:val="22"/>
        </w:rPr>
        <w:t>2020/2021,</w:t>
      </w:r>
      <w:r>
        <w:rPr>
          <w:i/>
          <w:spacing w:val="-9"/>
          <w:sz w:val="22"/>
        </w:rPr>
        <w:t> </w:t>
      </w:r>
      <w:r>
        <w:rPr>
          <w:i/>
          <w:sz w:val="22"/>
        </w:rPr>
        <w:t>frente</w:t>
      </w:r>
      <w:r>
        <w:rPr>
          <w:i/>
          <w:spacing w:val="-9"/>
          <w:sz w:val="22"/>
        </w:rPr>
        <w:t> </w:t>
      </w:r>
      <w:r>
        <w:rPr>
          <w:i/>
          <w:sz w:val="22"/>
        </w:rPr>
        <w:t>al</w:t>
      </w:r>
      <w:r>
        <w:rPr>
          <w:i/>
          <w:spacing w:val="-9"/>
          <w:sz w:val="22"/>
        </w:rPr>
        <w:t> </w:t>
      </w:r>
      <w:r>
        <w:rPr>
          <w:i/>
          <w:sz w:val="22"/>
        </w:rPr>
        <w:t>criterio</w:t>
      </w:r>
      <w:r>
        <w:rPr>
          <w:i/>
          <w:spacing w:val="-10"/>
          <w:sz w:val="22"/>
        </w:rPr>
        <w:t> </w:t>
      </w:r>
      <w:r>
        <w:rPr>
          <w:i/>
          <w:sz w:val="22"/>
        </w:rPr>
        <w:t>adaptado</w:t>
      </w:r>
      <w:r>
        <w:rPr>
          <w:i/>
          <w:spacing w:val="-10"/>
          <w:sz w:val="22"/>
        </w:rPr>
        <w:t> </w:t>
      </w:r>
      <w:r>
        <w:rPr>
          <w:i/>
          <w:sz w:val="22"/>
        </w:rPr>
        <w:t>en</w:t>
      </w:r>
      <w:r>
        <w:rPr>
          <w:i/>
          <w:spacing w:val="-10"/>
          <w:sz w:val="22"/>
        </w:rPr>
        <w:t> </w:t>
      </w:r>
      <w:r>
        <w:rPr>
          <w:i/>
          <w:sz w:val="22"/>
        </w:rPr>
        <w:t>el</w:t>
      </w:r>
      <w:r>
        <w:rPr>
          <w:i/>
          <w:spacing w:val="-9"/>
          <w:sz w:val="22"/>
        </w:rPr>
        <w:t> </w:t>
      </w:r>
      <w:r>
        <w:rPr>
          <w:i/>
          <w:sz w:val="22"/>
        </w:rPr>
        <w:t>ejercicio</w:t>
      </w:r>
      <w:r>
        <w:rPr>
          <w:i/>
          <w:spacing w:val="-10"/>
          <w:sz w:val="22"/>
        </w:rPr>
        <w:t> </w:t>
      </w:r>
      <w:r>
        <w:rPr>
          <w:i/>
          <w:sz w:val="22"/>
        </w:rPr>
        <w:t>anterior de</w:t>
      </w:r>
      <w:r>
        <w:rPr>
          <w:i/>
          <w:spacing w:val="-13"/>
          <w:sz w:val="22"/>
        </w:rPr>
        <w:t> </w:t>
      </w:r>
      <w:r>
        <w:rPr>
          <w:i/>
          <w:sz w:val="22"/>
        </w:rPr>
        <w:t>3/12</w:t>
      </w:r>
      <w:r>
        <w:rPr>
          <w:i/>
          <w:spacing w:val="-12"/>
          <w:sz w:val="22"/>
        </w:rPr>
        <w:t> </w:t>
      </w:r>
      <w:r>
        <w:rPr>
          <w:i/>
          <w:sz w:val="22"/>
        </w:rPr>
        <w:t>y</w:t>
      </w:r>
      <w:r>
        <w:rPr>
          <w:i/>
          <w:spacing w:val="-12"/>
          <w:sz w:val="22"/>
        </w:rPr>
        <w:t> </w:t>
      </w:r>
      <w:r>
        <w:rPr>
          <w:i/>
          <w:sz w:val="22"/>
        </w:rPr>
        <w:t>9/12,</w:t>
      </w:r>
      <w:r>
        <w:rPr>
          <w:i/>
          <w:spacing w:val="-13"/>
          <w:sz w:val="22"/>
        </w:rPr>
        <w:t> </w:t>
      </w:r>
      <w:r>
        <w:rPr>
          <w:i/>
          <w:sz w:val="22"/>
        </w:rPr>
        <w:t>tal</w:t>
      </w:r>
      <w:r>
        <w:rPr>
          <w:i/>
          <w:spacing w:val="-10"/>
          <w:sz w:val="22"/>
        </w:rPr>
        <w:t> </w:t>
      </w:r>
      <w:r>
        <w:rPr>
          <w:i/>
          <w:sz w:val="22"/>
        </w:rPr>
        <w:t>como</w:t>
      </w:r>
      <w:r>
        <w:rPr>
          <w:i/>
          <w:spacing w:val="-13"/>
          <w:sz w:val="22"/>
        </w:rPr>
        <w:t> </w:t>
      </w:r>
      <w:r>
        <w:rPr>
          <w:i/>
          <w:sz w:val="22"/>
        </w:rPr>
        <w:t>se</w:t>
      </w:r>
      <w:r>
        <w:rPr>
          <w:i/>
          <w:spacing w:val="-10"/>
          <w:sz w:val="22"/>
        </w:rPr>
        <w:t> </w:t>
      </w:r>
      <w:r>
        <w:rPr>
          <w:i/>
          <w:sz w:val="22"/>
        </w:rPr>
        <w:t>recoge</w:t>
      </w:r>
      <w:r>
        <w:rPr>
          <w:i/>
          <w:spacing w:val="-13"/>
          <w:sz w:val="22"/>
        </w:rPr>
        <w:t> </w:t>
      </w:r>
      <w:r>
        <w:rPr>
          <w:i/>
          <w:sz w:val="22"/>
        </w:rPr>
        <w:t>en</w:t>
      </w:r>
      <w:r>
        <w:rPr>
          <w:i/>
          <w:spacing w:val="-11"/>
          <w:sz w:val="22"/>
        </w:rPr>
        <w:t> </w:t>
      </w:r>
      <w:r>
        <w:rPr>
          <w:i/>
          <w:sz w:val="22"/>
        </w:rPr>
        <w:t>la</w:t>
      </w:r>
      <w:r>
        <w:rPr>
          <w:i/>
          <w:spacing w:val="-12"/>
          <w:sz w:val="22"/>
        </w:rPr>
        <w:t> </w:t>
      </w:r>
      <w:r>
        <w:rPr>
          <w:i/>
          <w:sz w:val="22"/>
        </w:rPr>
        <w:t>memoria</w:t>
      </w:r>
      <w:r>
        <w:rPr>
          <w:i/>
          <w:spacing w:val="-13"/>
          <w:sz w:val="22"/>
        </w:rPr>
        <w:t> </w:t>
      </w:r>
      <w:r>
        <w:rPr>
          <w:i/>
          <w:sz w:val="22"/>
        </w:rPr>
        <w:t>de</w:t>
      </w:r>
      <w:r>
        <w:rPr>
          <w:i/>
          <w:spacing w:val="-10"/>
          <w:sz w:val="22"/>
        </w:rPr>
        <w:t> </w:t>
      </w:r>
      <w:r>
        <w:rPr>
          <w:i/>
          <w:sz w:val="22"/>
        </w:rPr>
        <w:t>sus</w:t>
      </w:r>
      <w:r>
        <w:rPr>
          <w:i/>
          <w:spacing w:val="-11"/>
          <w:sz w:val="22"/>
        </w:rPr>
        <w:t> </w:t>
      </w:r>
      <w:r>
        <w:rPr>
          <w:i/>
          <w:sz w:val="22"/>
        </w:rPr>
        <w:t>cuentas</w:t>
      </w:r>
      <w:r>
        <w:rPr>
          <w:i/>
          <w:spacing w:val="-11"/>
          <w:sz w:val="22"/>
        </w:rPr>
        <w:t> </w:t>
      </w:r>
      <w:r>
        <w:rPr>
          <w:i/>
          <w:sz w:val="22"/>
        </w:rPr>
        <w:t>anuales</w:t>
      </w:r>
      <w:r>
        <w:rPr>
          <w:i/>
          <w:spacing w:val="-11"/>
          <w:sz w:val="22"/>
        </w:rPr>
        <w:t> </w:t>
      </w:r>
      <w:r>
        <w:rPr>
          <w:i/>
          <w:sz w:val="22"/>
        </w:rPr>
        <w:t>(epígrafe</w:t>
      </w:r>
      <w:r>
        <w:rPr>
          <w:i/>
          <w:spacing w:val="-11"/>
          <w:sz w:val="22"/>
        </w:rPr>
        <w:t> </w:t>
      </w:r>
      <w:r>
        <w:rPr>
          <w:i/>
          <w:sz w:val="22"/>
        </w:rPr>
        <w:t>3.7)</w:t>
      </w:r>
      <w:r>
        <w:rPr>
          <w:sz w:val="22"/>
        </w:rPr>
        <w:t>.”</w:t>
      </w:r>
    </w:p>
    <w:p>
      <w:pPr>
        <w:pStyle w:val="ListParagraph"/>
        <w:numPr>
          <w:ilvl w:val="0"/>
          <w:numId w:val="31"/>
        </w:numPr>
        <w:tabs>
          <w:tab w:pos="2936" w:val="left" w:leader="none"/>
        </w:tabs>
        <w:spacing w:line="268" w:lineRule="exact" w:before="211" w:after="0"/>
        <w:ind w:left="2936" w:right="0" w:hanging="124"/>
        <w:jc w:val="left"/>
        <w:rPr>
          <w:sz w:val="22"/>
        </w:rPr>
      </w:pPr>
      <w:r>
        <w:rPr>
          <w:sz w:val="22"/>
        </w:rPr>
        <w:t>Sustituir</w:t>
      </w:r>
      <w:r>
        <w:rPr>
          <w:spacing w:val="-1"/>
          <w:sz w:val="22"/>
        </w:rPr>
        <w:t> </w:t>
      </w:r>
      <w:r>
        <w:rPr>
          <w:sz w:val="22"/>
        </w:rPr>
        <w:t>el</w:t>
      </w:r>
      <w:r>
        <w:rPr>
          <w:spacing w:val="-2"/>
          <w:sz w:val="22"/>
        </w:rPr>
        <w:t> </w:t>
      </w:r>
      <w:r>
        <w:rPr>
          <w:sz w:val="22"/>
        </w:rPr>
        <w:t>contenido</w:t>
      </w:r>
      <w:r>
        <w:rPr>
          <w:spacing w:val="-3"/>
          <w:sz w:val="22"/>
        </w:rPr>
        <w:t> </w:t>
      </w:r>
      <w:r>
        <w:rPr>
          <w:sz w:val="22"/>
        </w:rPr>
        <w:t>del punto</w:t>
      </w:r>
      <w:r>
        <w:rPr>
          <w:spacing w:val="-3"/>
          <w:sz w:val="22"/>
        </w:rPr>
        <w:t> </w:t>
      </w:r>
      <w:r>
        <w:rPr>
          <w:sz w:val="22"/>
        </w:rPr>
        <w:t>4 del</w:t>
      </w:r>
      <w:r>
        <w:rPr>
          <w:spacing w:val="-1"/>
          <w:sz w:val="22"/>
        </w:rPr>
        <w:t> </w:t>
      </w:r>
      <w:r>
        <w:rPr>
          <w:sz w:val="22"/>
        </w:rPr>
        <w:t>apartado</w:t>
      </w:r>
      <w:r>
        <w:rPr>
          <w:spacing w:val="-4"/>
          <w:sz w:val="22"/>
        </w:rPr>
        <w:t> </w:t>
      </w:r>
      <w:r>
        <w:rPr>
          <w:sz w:val="22"/>
        </w:rPr>
        <w:t>“</w:t>
      </w:r>
      <w:r>
        <w:rPr>
          <w:i/>
          <w:sz w:val="22"/>
        </w:rPr>
        <w:t>Patrimonio</w:t>
      </w:r>
      <w:r>
        <w:rPr>
          <w:i/>
          <w:spacing w:val="-2"/>
          <w:sz w:val="22"/>
        </w:rPr>
        <w:t> </w:t>
      </w:r>
      <w:r>
        <w:rPr>
          <w:i/>
          <w:sz w:val="22"/>
        </w:rPr>
        <w:t>neto</w:t>
      </w:r>
      <w:r>
        <w:rPr>
          <w:i/>
          <w:spacing w:val="-1"/>
          <w:sz w:val="22"/>
        </w:rPr>
        <w:t> </w:t>
      </w:r>
      <w:r>
        <w:rPr>
          <w:i/>
          <w:sz w:val="22"/>
        </w:rPr>
        <w:t>y</w:t>
      </w:r>
      <w:r>
        <w:rPr>
          <w:i/>
          <w:spacing w:val="-1"/>
          <w:sz w:val="22"/>
        </w:rPr>
        <w:t> </w:t>
      </w:r>
      <w:r>
        <w:rPr>
          <w:i/>
          <w:sz w:val="22"/>
        </w:rPr>
        <w:t>Pasivo</w:t>
      </w:r>
      <w:r>
        <w:rPr>
          <w:sz w:val="22"/>
        </w:rPr>
        <w:t>” </w:t>
      </w:r>
      <w:r>
        <w:rPr>
          <w:spacing w:val="-5"/>
          <w:sz w:val="22"/>
        </w:rPr>
        <w:t>del</w:t>
      </w:r>
    </w:p>
    <w:p>
      <w:pPr>
        <w:pStyle w:val="BodyText"/>
        <w:spacing w:line="268" w:lineRule="exact"/>
        <w:ind w:left="2166"/>
      </w:pPr>
      <w:r>
        <w:rPr/>
        <w:t>epígrafe</w:t>
      </w:r>
      <w:r>
        <w:rPr>
          <w:spacing w:val="-5"/>
        </w:rPr>
        <w:t> </w:t>
      </w:r>
      <w:r>
        <w:rPr/>
        <w:t>3.7,</w:t>
      </w:r>
      <w:r>
        <w:rPr>
          <w:spacing w:val="-7"/>
        </w:rPr>
        <w:t> </w:t>
      </w:r>
      <w:r>
        <w:rPr/>
        <w:t>por</w:t>
      </w:r>
      <w:r>
        <w:rPr>
          <w:spacing w:val="-5"/>
        </w:rPr>
        <w:t> </w:t>
      </w:r>
      <w:r>
        <w:rPr/>
        <w:t>el</w:t>
      </w:r>
      <w:r>
        <w:rPr>
          <w:spacing w:val="-7"/>
        </w:rPr>
        <w:t> </w:t>
      </w:r>
      <w:r>
        <w:rPr>
          <w:spacing w:val="-2"/>
        </w:rPr>
        <w:t>siguiente:</w:t>
      </w:r>
    </w:p>
    <w:p>
      <w:pPr>
        <w:spacing w:before="218"/>
        <w:ind w:left="2166" w:right="1128" w:firstLine="645"/>
        <w:jc w:val="both"/>
        <w:rPr>
          <w:i/>
          <w:sz w:val="22"/>
        </w:rPr>
      </w:pPr>
      <w:r>
        <w:rPr>
          <w:sz w:val="22"/>
        </w:rPr>
        <w:t>“</w:t>
      </w:r>
      <w:r>
        <w:rPr>
          <w:i/>
          <w:sz w:val="22"/>
        </w:rPr>
        <w:t>4.-</w:t>
      </w:r>
      <w:r>
        <w:rPr>
          <w:i/>
          <w:spacing w:val="-7"/>
          <w:sz w:val="22"/>
        </w:rPr>
        <w:t> </w:t>
      </w:r>
      <w:r>
        <w:rPr>
          <w:i/>
          <w:sz w:val="22"/>
        </w:rPr>
        <w:t>Consta</w:t>
      </w:r>
      <w:r>
        <w:rPr>
          <w:i/>
          <w:spacing w:val="-9"/>
          <w:sz w:val="22"/>
        </w:rPr>
        <w:t> </w:t>
      </w:r>
      <w:r>
        <w:rPr>
          <w:i/>
          <w:sz w:val="22"/>
        </w:rPr>
        <w:t>un</w:t>
      </w:r>
      <w:r>
        <w:rPr>
          <w:i/>
          <w:spacing w:val="-9"/>
          <w:sz w:val="22"/>
        </w:rPr>
        <w:t> </w:t>
      </w:r>
      <w:r>
        <w:rPr>
          <w:i/>
          <w:sz w:val="22"/>
        </w:rPr>
        <w:t>incremento</w:t>
      </w:r>
      <w:r>
        <w:rPr>
          <w:i/>
          <w:spacing w:val="-9"/>
          <w:sz w:val="22"/>
        </w:rPr>
        <w:t> </w:t>
      </w:r>
      <w:r>
        <w:rPr>
          <w:i/>
          <w:sz w:val="22"/>
        </w:rPr>
        <w:t>en</w:t>
      </w:r>
      <w:r>
        <w:rPr>
          <w:i/>
          <w:spacing w:val="-9"/>
          <w:sz w:val="22"/>
        </w:rPr>
        <w:t> </w:t>
      </w:r>
      <w:r>
        <w:rPr>
          <w:i/>
          <w:sz w:val="22"/>
        </w:rPr>
        <w:t>un</w:t>
      </w:r>
      <w:r>
        <w:rPr>
          <w:i/>
          <w:spacing w:val="-11"/>
          <w:sz w:val="22"/>
        </w:rPr>
        <w:t> </w:t>
      </w:r>
      <w:r>
        <w:rPr>
          <w:i/>
          <w:sz w:val="22"/>
        </w:rPr>
        <w:t>61,1</w:t>
      </w:r>
      <w:r>
        <w:rPr>
          <w:i/>
          <w:spacing w:val="-10"/>
          <w:sz w:val="22"/>
        </w:rPr>
        <w:t> </w:t>
      </w:r>
      <w:r>
        <w:rPr>
          <w:i/>
          <w:sz w:val="22"/>
        </w:rPr>
        <w:t>%</w:t>
      </w:r>
      <w:r>
        <w:rPr>
          <w:i/>
          <w:spacing w:val="-11"/>
          <w:sz w:val="22"/>
        </w:rPr>
        <w:t> </w:t>
      </w:r>
      <w:r>
        <w:rPr>
          <w:i/>
          <w:sz w:val="22"/>
        </w:rPr>
        <w:t>de</w:t>
      </w:r>
      <w:r>
        <w:rPr>
          <w:i/>
          <w:spacing w:val="-8"/>
          <w:sz w:val="22"/>
        </w:rPr>
        <w:t> </w:t>
      </w:r>
      <w:r>
        <w:rPr>
          <w:i/>
          <w:sz w:val="22"/>
        </w:rPr>
        <w:t>los</w:t>
      </w:r>
      <w:r>
        <w:rPr>
          <w:i/>
          <w:spacing w:val="-10"/>
          <w:sz w:val="22"/>
        </w:rPr>
        <w:t> </w:t>
      </w:r>
      <w:r>
        <w:rPr>
          <w:i/>
          <w:sz w:val="22"/>
        </w:rPr>
        <w:t>ajustes</w:t>
      </w:r>
      <w:r>
        <w:rPr>
          <w:i/>
          <w:spacing w:val="-8"/>
          <w:sz w:val="22"/>
        </w:rPr>
        <w:t> </w:t>
      </w:r>
      <w:r>
        <w:rPr>
          <w:i/>
          <w:sz w:val="22"/>
        </w:rPr>
        <w:t>por</w:t>
      </w:r>
      <w:r>
        <w:rPr>
          <w:i/>
          <w:spacing w:val="-9"/>
          <w:sz w:val="22"/>
        </w:rPr>
        <w:t> </w:t>
      </w:r>
      <w:r>
        <w:rPr>
          <w:i/>
          <w:sz w:val="22"/>
        </w:rPr>
        <w:t>periodificación,</w:t>
      </w:r>
      <w:r>
        <w:rPr>
          <w:i/>
          <w:spacing w:val="-8"/>
          <w:sz w:val="22"/>
        </w:rPr>
        <w:t> </w:t>
      </w:r>
      <w:r>
        <w:rPr>
          <w:i/>
          <w:sz w:val="22"/>
        </w:rPr>
        <w:t>debido al reconocimiento de la periodificación de las matrículas en el pasivo del balance, así como</w:t>
      </w:r>
      <w:r>
        <w:rPr>
          <w:i/>
          <w:spacing w:val="-8"/>
          <w:sz w:val="22"/>
        </w:rPr>
        <w:t> </w:t>
      </w:r>
      <w:r>
        <w:rPr>
          <w:i/>
          <w:sz w:val="22"/>
        </w:rPr>
        <w:t>de</w:t>
      </w:r>
      <w:r>
        <w:rPr>
          <w:i/>
          <w:spacing w:val="-7"/>
          <w:sz w:val="22"/>
        </w:rPr>
        <w:t> </w:t>
      </w:r>
      <w:r>
        <w:rPr>
          <w:i/>
          <w:sz w:val="22"/>
        </w:rPr>
        <w:t>la</w:t>
      </w:r>
      <w:r>
        <w:rPr>
          <w:i/>
          <w:spacing w:val="-8"/>
          <w:sz w:val="22"/>
        </w:rPr>
        <w:t> </w:t>
      </w:r>
      <w:r>
        <w:rPr>
          <w:i/>
          <w:sz w:val="22"/>
        </w:rPr>
        <w:t>imputación</w:t>
      </w:r>
      <w:r>
        <w:rPr>
          <w:i/>
          <w:spacing w:val="-8"/>
          <w:sz w:val="22"/>
        </w:rPr>
        <w:t> </w:t>
      </w:r>
      <w:r>
        <w:rPr>
          <w:i/>
          <w:sz w:val="22"/>
        </w:rPr>
        <w:t>a</w:t>
      </w:r>
      <w:r>
        <w:rPr>
          <w:i/>
          <w:spacing w:val="-8"/>
          <w:sz w:val="22"/>
        </w:rPr>
        <w:t> </w:t>
      </w:r>
      <w:r>
        <w:rPr>
          <w:i/>
          <w:sz w:val="22"/>
        </w:rPr>
        <w:t>la</w:t>
      </w:r>
      <w:r>
        <w:rPr>
          <w:i/>
          <w:spacing w:val="-8"/>
          <w:sz w:val="22"/>
        </w:rPr>
        <w:t> </w:t>
      </w:r>
      <w:r>
        <w:rPr>
          <w:i/>
          <w:sz w:val="22"/>
        </w:rPr>
        <w:t>cuenta</w:t>
      </w:r>
      <w:r>
        <w:rPr>
          <w:i/>
          <w:spacing w:val="-8"/>
          <w:sz w:val="22"/>
        </w:rPr>
        <w:t> </w:t>
      </w:r>
      <w:r>
        <w:rPr>
          <w:i/>
          <w:sz w:val="22"/>
        </w:rPr>
        <w:t>de</w:t>
      </w:r>
      <w:r>
        <w:rPr>
          <w:i/>
          <w:spacing w:val="-7"/>
          <w:sz w:val="22"/>
        </w:rPr>
        <w:t> </w:t>
      </w:r>
      <w:r>
        <w:rPr>
          <w:i/>
          <w:sz w:val="22"/>
        </w:rPr>
        <w:t>resultados</w:t>
      </w:r>
      <w:r>
        <w:rPr>
          <w:i/>
          <w:spacing w:val="-7"/>
          <w:sz w:val="22"/>
        </w:rPr>
        <w:t> </w:t>
      </w:r>
      <w:r>
        <w:rPr>
          <w:i/>
          <w:sz w:val="22"/>
        </w:rPr>
        <w:t>de</w:t>
      </w:r>
      <w:r>
        <w:rPr>
          <w:i/>
          <w:spacing w:val="-7"/>
          <w:sz w:val="22"/>
        </w:rPr>
        <w:t> </w:t>
      </w:r>
      <w:r>
        <w:rPr>
          <w:i/>
          <w:sz w:val="22"/>
        </w:rPr>
        <w:t>las</w:t>
      </w:r>
      <w:r>
        <w:rPr>
          <w:i/>
          <w:spacing w:val="-7"/>
          <w:sz w:val="22"/>
        </w:rPr>
        <w:t> </w:t>
      </w:r>
      <w:r>
        <w:rPr>
          <w:i/>
          <w:sz w:val="22"/>
        </w:rPr>
        <w:t>mismas.</w:t>
      </w:r>
      <w:r>
        <w:rPr>
          <w:i/>
          <w:spacing w:val="-8"/>
          <w:sz w:val="22"/>
        </w:rPr>
        <w:t> </w:t>
      </w:r>
      <w:r>
        <w:rPr>
          <w:i/>
          <w:sz w:val="22"/>
        </w:rPr>
        <w:t>Los</w:t>
      </w:r>
      <w:r>
        <w:rPr>
          <w:i/>
          <w:spacing w:val="-7"/>
          <w:sz w:val="22"/>
        </w:rPr>
        <w:t> </w:t>
      </w:r>
      <w:r>
        <w:rPr>
          <w:i/>
          <w:sz w:val="22"/>
        </w:rPr>
        <w:t>ingresos</w:t>
      </w:r>
      <w:r>
        <w:rPr>
          <w:i/>
          <w:spacing w:val="-7"/>
          <w:sz w:val="22"/>
        </w:rPr>
        <w:t> </w:t>
      </w:r>
      <w:r>
        <w:rPr>
          <w:i/>
          <w:sz w:val="22"/>
        </w:rPr>
        <w:t>por</w:t>
      </w:r>
      <w:r>
        <w:rPr>
          <w:i/>
          <w:spacing w:val="-8"/>
          <w:sz w:val="22"/>
        </w:rPr>
        <w:t> </w:t>
      </w:r>
      <w:r>
        <w:rPr>
          <w:i/>
          <w:sz w:val="22"/>
        </w:rPr>
        <w:t>precios públicos</w:t>
      </w:r>
      <w:r>
        <w:rPr>
          <w:i/>
          <w:spacing w:val="-13"/>
          <w:sz w:val="22"/>
        </w:rPr>
        <w:t> </w:t>
      </w:r>
      <w:r>
        <w:rPr>
          <w:i/>
          <w:sz w:val="22"/>
        </w:rPr>
        <w:t>se</w:t>
      </w:r>
      <w:r>
        <w:rPr>
          <w:i/>
          <w:spacing w:val="-12"/>
          <w:sz w:val="22"/>
        </w:rPr>
        <w:t> </w:t>
      </w:r>
      <w:r>
        <w:rPr>
          <w:i/>
          <w:sz w:val="22"/>
        </w:rPr>
        <w:t>ajustan</w:t>
      </w:r>
      <w:r>
        <w:rPr>
          <w:i/>
          <w:spacing w:val="-13"/>
          <w:sz w:val="22"/>
        </w:rPr>
        <w:t> </w:t>
      </w:r>
      <w:r>
        <w:rPr>
          <w:i/>
          <w:sz w:val="22"/>
        </w:rPr>
        <w:t>al</w:t>
      </w:r>
      <w:r>
        <w:rPr>
          <w:i/>
          <w:spacing w:val="-12"/>
          <w:sz w:val="22"/>
        </w:rPr>
        <w:t> </w:t>
      </w:r>
      <w:r>
        <w:rPr>
          <w:i/>
          <w:sz w:val="22"/>
        </w:rPr>
        <w:t>principio</w:t>
      </w:r>
      <w:r>
        <w:rPr>
          <w:i/>
          <w:spacing w:val="-13"/>
          <w:sz w:val="22"/>
        </w:rPr>
        <w:t> </w:t>
      </w:r>
      <w:r>
        <w:rPr>
          <w:i/>
          <w:sz w:val="22"/>
        </w:rPr>
        <w:t>de</w:t>
      </w:r>
      <w:r>
        <w:rPr>
          <w:i/>
          <w:spacing w:val="-12"/>
          <w:sz w:val="22"/>
        </w:rPr>
        <w:t> </w:t>
      </w:r>
      <w:r>
        <w:rPr>
          <w:i/>
          <w:sz w:val="22"/>
        </w:rPr>
        <w:t>devengo,</w:t>
      </w:r>
      <w:r>
        <w:rPr>
          <w:i/>
          <w:spacing w:val="-13"/>
          <w:sz w:val="22"/>
        </w:rPr>
        <w:t> </w:t>
      </w:r>
      <w:r>
        <w:rPr>
          <w:i/>
          <w:sz w:val="22"/>
        </w:rPr>
        <w:t>si</w:t>
      </w:r>
      <w:r>
        <w:rPr>
          <w:i/>
          <w:spacing w:val="-12"/>
          <w:sz w:val="22"/>
        </w:rPr>
        <w:t> </w:t>
      </w:r>
      <w:r>
        <w:rPr>
          <w:i/>
          <w:sz w:val="22"/>
        </w:rPr>
        <w:t>bien</w:t>
      </w:r>
      <w:r>
        <w:rPr>
          <w:i/>
          <w:spacing w:val="-12"/>
          <w:sz w:val="22"/>
        </w:rPr>
        <w:t> </w:t>
      </w:r>
      <w:r>
        <w:rPr>
          <w:i/>
          <w:sz w:val="22"/>
        </w:rPr>
        <w:t>en</w:t>
      </w:r>
      <w:r>
        <w:rPr>
          <w:i/>
          <w:spacing w:val="-13"/>
          <w:sz w:val="22"/>
        </w:rPr>
        <w:t> </w:t>
      </w:r>
      <w:r>
        <w:rPr>
          <w:i/>
          <w:sz w:val="22"/>
        </w:rPr>
        <w:t>análisis</w:t>
      </w:r>
      <w:r>
        <w:rPr>
          <w:i/>
          <w:spacing w:val="-12"/>
          <w:sz w:val="22"/>
        </w:rPr>
        <w:t> </w:t>
      </w:r>
      <w:r>
        <w:rPr>
          <w:i/>
          <w:sz w:val="22"/>
        </w:rPr>
        <w:t>presupuestario</w:t>
      </w:r>
      <w:r>
        <w:rPr>
          <w:i/>
          <w:spacing w:val="-13"/>
          <w:sz w:val="22"/>
        </w:rPr>
        <w:t> </w:t>
      </w:r>
      <w:r>
        <w:rPr>
          <w:i/>
          <w:sz w:val="22"/>
        </w:rPr>
        <w:t>se</w:t>
      </w:r>
      <w:r>
        <w:rPr>
          <w:i/>
          <w:spacing w:val="-12"/>
          <w:sz w:val="22"/>
        </w:rPr>
        <w:t> </w:t>
      </w:r>
      <w:r>
        <w:rPr>
          <w:i/>
          <w:sz w:val="22"/>
        </w:rPr>
        <w:t>constata que se ajustan</w:t>
      </w:r>
      <w:r>
        <w:rPr>
          <w:i/>
          <w:spacing w:val="-1"/>
          <w:sz w:val="22"/>
        </w:rPr>
        <w:t> </w:t>
      </w:r>
      <w:r>
        <w:rPr>
          <w:i/>
          <w:sz w:val="22"/>
        </w:rPr>
        <w:t>al principio</w:t>
      </w:r>
      <w:r>
        <w:rPr>
          <w:i/>
          <w:spacing w:val="-1"/>
          <w:sz w:val="22"/>
        </w:rPr>
        <w:t> </w:t>
      </w:r>
      <w:r>
        <w:rPr>
          <w:i/>
          <w:sz w:val="22"/>
        </w:rPr>
        <w:t>de caja.</w:t>
      </w:r>
      <w:r>
        <w:rPr>
          <w:i/>
          <w:spacing w:val="-1"/>
          <w:sz w:val="22"/>
        </w:rPr>
        <w:t> </w:t>
      </w:r>
      <w:r>
        <w:rPr>
          <w:i/>
          <w:sz w:val="22"/>
        </w:rPr>
        <w:t>En</w:t>
      </w:r>
      <w:r>
        <w:rPr>
          <w:i/>
          <w:spacing w:val="-1"/>
          <w:sz w:val="22"/>
        </w:rPr>
        <w:t> </w:t>
      </w:r>
      <w:r>
        <w:rPr>
          <w:i/>
          <w:sz w:val="22"/>
        </w:rPr>
        <w:t>el</w:t>
      </w:r>
      <w:r>
        <w:rPr>
          <w:i/>
          <w:spacing w:val="-3"/>
          <w:sz w:val="22"/>
        </w:rPr>
        <w:t> </w:t>
      </w:r>
      <w:r>
        <w:rPr>
          <w:i/>
          <w:sz w:val="22"/>
        </w:rPr>
        <w:t>ejercicio</w:t>
      </w:r>
      <w:r>
        <w:rPr>
          <w:i/>
          <w:spacing w:val="-3"/>
          <w:sz w:val="22"/>
        </w:rPr>
        <w:t> </w:t>
      </w:r>
      <w:r>
        <w:rPr>
          <w:i/>
          <w:sz w:val="22"/>
        </w:rPr>
        <w:t>2020</w:t>
      </w:r>
      <w:r>
        <w:rPr>
          <w:i/>
          <w:spacing w:val="-2"/>
          <w:sz w:val="22"/>
        </w:rPr>
        <w:t> </w:t>
      </w:r>
      <w:r>
        <w:rPr>
          <w:i/>
          <w:sz w:val="22"/>
        </w:rPr>
        <w:t>la</w:t>
      </w:r>
      <w:r>
        <w:rPr>
          <w:i/>
          <w:spacing w:val="-1"/>
          <w:sz w:val="22"/>
        </w:rPr>
        <w:t> </w:t>
      </w:r>
      <w:r>
        <w:rPr>
          <w:i/>
          <w:sz w:val="22"/>
        </w:rPr>
        <w:t>Universidad</w:t>
      </w:r>
      <w:r>
        <w:rPr>
          <w:i/>
          <w:spacing w:val="-1"/>
          <w:sz w:val="22"/>
        </w:rPr>
        <w:t> </w:t>
      </w:r>
      <w:r>
        <w:rPr>
          <w:i/>
          <w:sz w:val="22"/>
        </w:rPr>
        <w:t>cambio</w:t>
      </w:r>
      <w:r>
        <w:rPr>
          <w:i/>
          <w:spacing w:val="-1"/>
          <w:sz w:val="22"/>
        </w:rPr>
        <w:t> </w:t>
      </w:r>
      <w:r>
        <w:rPr>
          <w:i/>
          <w:sz w:val="22"/>
        </w:rPr>
        <w:t>el criterio de aplicación imputando 8/12 de los ingresos al curso 2019/2020 y 4/12 al curso 2020/2021, frente al criterio adaptado en el ejercicio anterior de 3/12 y 9/12, tal como se recoge en la memoria de las cuentas anuales.”</w:t>
      </w:r>
    </w:p>
    <w:p>
      <w:pPr>
        <w:spacing w:before="209"/>
        <w:ind w:left="2166" w:right="0" w:firstLine="0"/>
        <w:jc w:val="left"/>
        <w:rPr>
          <w:sz w:val="22"/>
        </w:rPr>
      </w:pPr>
      <w:r>
        <w:rPr>
          <w:b/>
          <w:sz w:val="22"/>
        </w:rPr>
        <w:t>Alegación</w:t>
      </w:r>
      <w:r>
        <w:rPr>
          <w:b/>
          <w:spacing w:val="-7"/>
          <w:sz w:val="22"/>
        </w:rPr>
        <w:t> </w:t>
      </w:r>
      <w:r>
        <w:rPr>
          <w:b/>
          <w:sz w:val="22"/>
        </w:rPr>
        <w:t>nº</w:t>
      </w:r>
      <w:r>
        <w:rPr>
          <w:b/>
          <w:spacing w:val="-6"/>
          <w:sz w:val="22"/>
        </w:rPr>
        <w:t> </w:t>
      </w:r>
      <w:r>
        <w:rPr>
          <w:b/>
          <w:sz w:val="22"/>
        </w:rPr>
        <w:t>8:</w:t>
      </w:r>
      <w:r>
        <w:rPr>
          <w:b/>
          <w:spacing w:val="-6"/>
          <w:sz w:val="22"/>
        </w:rPr>
        <w:t> </w:t>
      </w:r>
      <w:r>
        <w:rPr>
          <w:sz w:val="22"/>
        </w:rPr>
        <w:t>Referida</w:t>
      </w:r>
      <w:r>
        <w:rPr>
          <w:spacing w:val="-8"/>
          <w:sz w:val="22"/>
        </w:rPr>
        <w:t> </w:t>
      </w:r>
      <w:r>
        <w:rPr>
          <w:sz w:val="22"/>
        </w:rPr>
        <w:t>a</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8"/>
          <w:sz w:val="22"/>
        </w:rPr>
        <w:t> </w:t>
      </w:r>
      <w:r>
        <w:rPr>
          <w:spacing w:val="-5"/>
          <w:sz w:val="22"/>
        </w:rPr>
        <w:t>9.</w:t>
      </w:r>
    </w:p>
    <w:p>
      <w:pPr>
        <w:pStyle w:val="BodyText"/>
        <w:spacing w:before="217"/>
        <w:ind w:left="2166" w:right="1127" w:firstLine="645"/>
        <w:jc w:val="both"/>
      </w:pPr>
      <w:r>
        <w:rPr>
          <w:b/>
        </w:rPr>
        <w:t>Resumen: </w:t>
      </w:r>
      <w:r>
        <w:rPr/>
        <w:t>En relación a la conclusión nº 9, en la</w:t>
      </w:r>
      <w:r>
        <w:rPr>
          <w:spacing w:val="-1"/>
        </w:rPr>
        <w:t> </w:t>
      </w:r>
      <w:r>
        <w:rPr/>
        <w:t>que se indica que la Fundación Lucio de las Casas no ha generado ingresos derivados de su actividad propia ni ha recibido donaciones, subvenciones o legados vinculados con la misma en el ejercicio 2020,</w:t>
      </w:r>
      <w:r>
        <w:rPr>
          <w:spacing w:val="-10"/>
        </w:rPr>
        <w:t> </w:t>
      </w:r>
      <w:r>
        <w:rPr/>
        <w:t>motivo</w:t>
      </w:r>
      <w:r>
        <w:rPr>
          <w:spacing w:val="-10"/>
        </w:rPr>
        <w:t> </w:t>
      </w:r>
      <w:r>
        <w:rPr/>
        <w:t>por</w:t>
      </w:r>
      <w:r>
        <w:rPr>
          <w:spacing w:val="-12"/>
        </w:rPr>
        <w:t> </w:t>
      </w:r>
      <w:r>
        <w:rPr/>
        <w:t>el</w:t>
      </w:r>
      <w:r>
        <w:rPr>
          <w:spacing w:val="-9"/>
        </w:rPr>
        <w:t> </w:t>
      </w:r>
      <w:r>
        <w:rPr/>
        <w:t>cual</w:t>
      </w:r>
      <w:r>
        <w:rPr>
          <w:spacing w:val="-10"/>
        </w:rPr>
        <w:t> </w:t>
      </w:r>
      <w:r>
        <w:rPr/>
        <w:t>no</w:t>
      </w:r>
      <w:r>
        <w:rPr>
          <w:spacing w:val="-10"/>
        </w:rPr>
        <w:t> </w:t>
      </w:r>
      <w:r>
        <w:rPr/>
        <w:t>ha</w:t>
      </w:r>
      <w:r>
        <w:rPr>
          <w:spacing w:val="-10"/>
        </w:rPr>
        <w:t> </w:t>
      </w:r>
      <w:r>
        <w:rPr/>
        <w:t>podido</w:t>
      </w:r>
      <w:r>
        <w:rPr>
          <w:spacing w:val="-10"/>
        </w:rPr>
        <w:t> </w:t>
      </w:r>
      <w:r>
        <w:rPr/>
        <w:t>cumplir</w:t>
      </w:r>
      <w:r>
        <w:rPr>
          <w:spacing w:val="-8"/>
        </w:rPr>
        <w:t> </w:t>
      </w:r>
      <w:r>
        <w:rPr/>
        <w:t>con</w:t>
      </w:r>
      <w:r>
        <w:rPr>
          <w:spacing w:val="-8"/>
        </w:rPr>
        <w:t> </w:t>
      </w:r>
      <w:r>
        <w:rPr/>
        <w:t>lo</w:t>
      </w:r>
      <w:r>
        <w:rPr>
          <w:spacing w:val="-10"/>
        </w:rPr>
        <w:t> </w:t>
      </w:r>
      <w:r>
        <w:rPr/>
        <w:t>establecido</w:t>
      </w:r>
      <w:r>
        <w:rPr>
          <w:spacing w:val="-10"/>
        </w:rPr>
        <w:t> </w:t>
      </w:r>
      <w:r>
        <w:rPr/>
        <w:t>en</w:t>
      </w:r>
      <w:r>
        <w:rPr>
          <w:spacing w:val="-9"/>
        </w:rPr>
        <w:t> </w:t>
      </w:r>
      <w:r>
        <w:rPr/>
        <w:t>el</w:t>
      </w:r>
      <w:r>
        <w:rPr>
          <w:spacing w:val="-10"/>
        </w:rPr>
        <w:t> </w:t>
      </w:r>
      <w:r>
        <w:rPr/>
        <w:t>artículo</w:t>
      </w:r>
      <w:r>
        <w:rPr>
          <w:spacing w:val="-10"/>
        </w:rPr>
        <w:t> </w:t>
      </w:r>
      <w:r>
        <w:rPr/>
        <w:t>12</w:t>
      </w:r>
      <w:r>
        <w:rPr>
          <w:spacing w:val="-10"/>
        </w:rPr>
        <w:t> </w:t>
      </w:r>
      <w:r>
        <w:rPr/>
        <w:t>de</w:t>
      </w:r>
      <w:r>
        <w:rPr>
          <w:spacing w:val="-10"/>
        </w:rPr>
        <w:t> </w:t>
      </w:r>
      <w:r>
        <w:rPr/>
        <w:t>sus estatutos, de destinar el 70 % de las rentas e ingresos netos obtenidos en el ejercicio, antes de impuestos, a conceder becas y ayudas, se alega que se trata de una interpretación</w:t>
      </w:r>
      <w:r>
        <w:rPr>
          <w:spacing w:val="-6"/>
        </w:rPr>
        <w:t> </w:t>
      </w:r>
      <w:r>
        <w:rPr/>
        <w:t>errónea.</w:t>
      </w:r>
      <w:r>
        <w:rPr>
          <w:spacing w:val="-8"/>
        </w:rPr>
        <w:t> </w:t>
      </w:r>
      <w:r>
        <w:rPr/>
        <w:t>El</w:t>
      </w:r>
      <w:r>
        <w:rPr>
          <w:spacing w:val="-5"/>
        </w:rPr>
        <w:t> </w:t>
      </w:r>
      <w:r>
        <w:rPr/>
        <w:t>artículo</w:t>
      </w:r>
      <w:r>
        <w:rPr>
          <w:spacing w:val="-6"/>
        </w:rPr>
        <w:t> </w:t>
      </w:r>
      <w:r>
        <w:rPr/>
        <w:t>12</w:t>
      </w:r>
      <w:r>
        <w:rPr>
          <w:spacing w:val="-4"/>
        </w:rPr>
        <w:t> </w:t>
      </w:r>
      <w:r>
        <w:rPr/>
        <w:t>de</w:t>
      </w:r>
      <w:r>
        <w:rPr>
          <w:spacing w:val="-4"/>
        </w:rPr>
        <w:t> </w:t>
      </w:r>
      <w:r>
        <w:rPr/>
        <w:t>los</w:t>
      </w:r>
      <w:r>
        <w:rPr>
          <w:spacing w:val="-5"/>
        </w:rPr>
        <w:t> </w:t>
      </w:r>
      <w:r>
        <w:rPr/>
        <w:t>estatutos</w:t>
      </w:r>
      <w:r>
        <w:rPr>
          <w:spacing w:val="-5"/>
        </w:rPr>
        <w:t> </w:t>
      </w:r>
      <w:r>
        <w:rPr/>
        <w:t>señala</w:t>
      </w:r>
      <w:r>
        <w:rPr>
          <w:spacing w:val="-5"/>
        </w:rPr>
        <w:t> </w:t>
      </w:r>
      <w:r>
        <w:rPr/>
        <w:t>que</w:t>
      </w:r>
      <w:r>
        <w:rPr>
          <w:spacing w:val="-4"/>
        </w:rPr>
        <w:t> </w:t>
      </w:r>
      <w:r>
        <w:rPr/>
        <w:t>“La</w:t>
      </w:r>
      <w:r>
        <w:rPr>
          <w:spacing w:val="-5"/>
        </w:rPr>
        <w:t> </w:t>
      </w:r>
      <w:r>
        <w:rPr/>
        <w:t>Fundación</w:t>
      </w:r>
      <w:r>
        <w:rPr>
          <w:spacing w:val="-4"/>
        </w:rPr>
        <w:t> </w:t>
      </w:r>
      <w:r>
        <w:rPr/>
        <w:t>deberá destinar</w:t>
      </w:r>
      <w:r>
        <w:rPr>
          <w:spacing w:val="-7"/>
        </w:rPr>
        <w:t> </w:t>
      </w:r>
      <w:r>
        <w:rPr/>
        <w:t>a</w:t>
      </w:r>
      <w:r>
        <w:rPr>
          <w:spacing w:val="-9"/>
        </w:rPr>
        <w:t> </w:t>
      </w:r>
      <w:r>
        <w:rPr/>
        <w:t>la</w:t>
      </w:r>
      <w:r>
        <w:rPr>
          <w:spacing w:val="-9"/>
        </w:rPr>
        <w:t> </w:t>
      </w:r>
      <w:r>
        <w:rPr/>
        <w:t>realización</w:t>
      </w:r>
      <w:r>
        <w:rPr>
          <w:spacing w:val="-10"/>
        </w:rPr>
        <w:t> </w:t>
      </w:r>
      <w:r>
        <w:rPr/>
        <w:t>del</w:t>
      </w:r>
      <w:r>
        <w:rPr>
          <w:spacing w:val="-9"/>
        </w:rPr>
        <w:t> </w:t>
      </w:r>
      <w:r>
        <w:rPr/>
        <w:t>fin</w:t>
      </w:r>
      <w:r>
        <w:rPr>
          <w:spacing w:val="-8"/>
        </w:rPr>
        <w:t> </w:t>
      </w:r>
      <w:r>
        <w:rPr/>
        <w:t>fundacional</w:t>
      </w:r>
      <w:r>
        <w:rPr>
          <w:spacing w:val="-9"/>
        </w:rPr>
        <w:t> </w:t>
      </w:r>
      <w:r>
        <w:rPr/>
        <w:t>el</w:t>
      </w:r>
      <w:r>
        <w:rPr>
          <w:spacing w:val="-9"/>
        </w:rPr>
        <w:t> </w:t>
      </w:r>
      <w:r>
        <w:rPr/>
        <w:t>setenta</w:t>
      </w:r>
      <w:r>
        <w:rPr>
          <w:spacing w:val="-9"/>
        </w:rPr>
        <w:t> </w:t>
      </w:r>
      <w:r>
        <w:rPr/>
        <w:t>por</w:t>
      </w:r>
      <w:r>
        <w:rPr>
          <w:spacing w:val="-9"/>
        </w:rPr>
        <w:t> </w:t>
      </w:r>
      <w:r>
        <w:rPr/>
        <w:t>ciento</w:t>
      </w:r>
      <w:r>
        <w:rPr>
          <w:spacing w:val="-9"/>
        </w:rPr>
        <w:t> </w:t>
      </w:r>
      <w:r>
        <w:rPr/>
        <w:t>de</w:t>
      </w:r>
      <w:r>
        <w:rPr>
          <w:spacing w:val="-9"/>
        </w:rPr>
        <w:t> </w:t>
      </w:r>
      <w:r>
        <w:rPr/>
        <w:t>las</w:t>
      </w:r>
      <w:r>
        <w:rPr>
          <w:spacing w:val="-7"/>
        </w:rPr>
        <w:t> </w:t>
      </w:r>
      <w:r>
        <w:rPr/>
        <w:t>rentas</w:t>
      </w:r>
      <w:r>
        <w:rPr>
          <w:spacing w:val="-7"/>
        </w:rPr>
        <w:t> </w:t>
      </w:r>
      <w:r>
        <w:rPr/>
        <w:t>e</w:t>
      </w:r>
      <w:r>
        <w:rPr>
          <w:spacing w:val="-9"/>
        </w:rPr>
        <w:t> </w:t>
      </w:r>
      <w:r>
        <w:rPr/>
        <w:t>ingresos de los obtenidos anualmente previa deducción de impuestos […]” (también su artículo 4).</w:t>
      </w:r>
      <w:r>
        <w:rPr>
          <w:spacing w:val="-3"/>
        </w:rPr>
        <w:t> </w:t>
      </w:r>
      <w:r>
        <w:rPr/>
        <w:t>En</w:t>
      </w:r>
      <w:r>
        <w:rPr>
          <w:spacing w:val="-2"/>
        </w:rPr>
        <w:t> </w:t>
      </w:r>
      <w:r>
        <w:rPr/>
        <w:t>sentido</w:t>
      </w:r>
      <w:r>
        <w:rPr>
          <w:spacing w:val="-2"/>
        </w:rPr>
        <w:t> </w:t>
      </w:r>
      <w:r>
        <w:rPr/>
        <w:t>similar</w:t>
      </w:r>
      <w:r>
        <w:rPr>
          <w:spacing w:val="-2"/>
        </w:rPr>
        <w:t> </w:t>
      </w:r>
      <w:r>
        <w:rPr/>
        <w:t>se</w:t>
      </w:r>
      <w:r>
        <w:rPr>
          <w:spacing w:val="-4"/>
        </w:rPr>
        <w:t> </w:t>
      </w:r>
      <w:r>
        <w:rPr/>
        <w:t>expresa</w:t>
      </w:r>
      <w:r>
        <w:rPr>
          <w:spacing w:val="-2"/>
        </w:rPr>
        <w:t> </w:t>
      </w:r>
      <w:r>
        <w:rPr/>
        <w:t>la</w:t>
      </w:r>
      <w:r>
        <w:rPr>
          <w:spacing w:val="-2"/>
        </w:rPr>
        <w:t> </w:t>
      </w:r>
      <w:r>
        <w:rPr/>
        <w:t>Ley</w:t>
      </w:r>
      <w:r>
        <w:rPr>
          <w:spacing w:val="-3"/>
        </w:rPr>
        <w:t> </w:t>
      </w:r>
      <w:r>
        <w:rPr/>
        <w:t>49/2002,</w:t>
      </w:r>
      <w:r>
        <w:rPr>
          <w:spacing w:val="-5"/>
        </w:rPr>
        <w:t> </w:t>
      </w:r>
      <w:r>
        <w:rPr/>
        <w:t>en</w:t>
      </w:r>
      <w:r>
        <w:rPr>
          <w:spacing w:val="-2"/>
        </w:rPr>
        <w:t> </w:t>
      </w:r>
      <w:r>
        <w:rPr/>
        <w:t>su</w:t>
      </w:r>
      <w:r>
        <w:rPr>
          <w:spacing w:val="-2"/>
        </w:rPr>
        <w:t> </w:t>
      </w:r>
      <w:r>
        <w:rPr/>
        <w:t>artículo</w:t>
      </w:r>
      <w:r>
        <w:rPr>
          <w:spacing w:val="-4"/>
        </w:rPr>
        <w:t> </w:t>
      </w:r>
      <w:r>
        <w:rPr/>
        <w:t>3,</w:t>
      </w:r>
      <w:r>
        <w:rPr>
          <w:spacing w:val="-3"/>
        </w:rPr>
        <w:t> </w:t>
      </w:r>
      <w:r>
        <w:rPr/>
        <w:t>dedicado</w:t>
      </w:r>
      <w:r>
        <w:rPr>
          <w:spacing w:val="-2"/>
        </w:rPr>
        <w:t> </w:t>
      </w:r>
      <w:r>
        <w:rPr/>
        <w:t>a</w:t>
      </w:r>
      <w:r>
        <w:rPr>
          <w:spacing w:val="-2"/>
        </w:rPr>
        <w:t> </w:t>
      </w:r>
      <w:r>
        <w:rPr/>
        <w:t>establecer los requisitos de las entidades sin fines lucrativos.</w:t>
      </w:r>
    </w:p>
    <w:p>
      <w:pPr>
        <w:pStyle w:val="BodyText"/>
        <w:spacing w:before="161"/>
        <w:ind w:right="1129"/>
        <w:jc w:val="right"/>
      </w:pPr>
      <w:r>
        <w:rPr>
          <w:spacing w:val="-5"/>
        </w:rPr>
        <w:t>81</w:t>
      </w:r>
    </w:p>
    <w:p>
      <w:pPr>
        <w:pStyle w:val="BodyText"/>
        <w:spacing w:after="0"/>
        <w:jc w:val="right"/>
        <w:sectPr>
          <w:headerReference w:type="default" r:id="rId170"/>
          <w:footerReference w:type="default" r:id="rId171"/>
          <w:pgSz w:w="11910" w:h="16840"/>
          <w:pgMar w:header="644" w:footer="1200" w:top="1480" w:bottom="1400" w:left="425" w:right="425"/>
        </w:sectPr>
      </w:pPr>
    </w:p>
    <w:p>
      <w:pPr>
        <w:pStyle w:val="BodyText"/>
      </w:pPr>
    </w:p>
    <w:p>
      <w:pPr>
        <w:pStyle w:val="BodyText"/>
      </w:pPr>
    </w:p>
    <w:p>
      <w:pPr>
        <w:pStyle w:val="BodyText"/>
      </w:pPr>
    </w:p>
    <w:p>
      <w:pPr>
        <w:pStyle w:val="BodyText"/>
        <w:spacing w:before="92"/>
      </w:pPr>
    </w:p>
    <w:p>
      <w:pPr>
        <w:spacing w:before="0"/>
        <w:ind w:left="2166" w:right="1127" w:firstLine="645"/>
        <w:jc w:val="both"/>
        <w:rPr>
          <w:sz w:val="22"/>
        </w:rPr>
      </w:pPr>
      <w:r>
        <w:rPr>
          <w:sz w:val="22"/>
        </w:rPr>
        <w:t>Así mismo, tanto en el punto 4.2 del informe como en la conclusión novena se señala</w:t>
      </w:r>
      <w:r>
        <w:rPr>
          <w:spacing w:val="-10"/>
          <w:sz w:val="22"/>
        </w:rPr>
        <w:t> </w:t>
      </w:r>
      <w:r>
        <w:rPr>
          <w:sz w:val="22"/>
        </w:rPr>
        <w:t>que</w:t>
      </w:r>
      <w:r>
        <w:rPr>
          <w:spacing w:val="-10"/>
          <w:sz w:val="22"/>
        </w:rPr>
        <w:t> </w:t>
      </w:r>
      <w:r>
        <w:rPr>
          <w:sz w:val="22"/>
        </w:rPr>
        <w:t>“</w:t>
      </w:r>
      <w:r>
        <w:rPr>
          <w:i/>
          <w:sz w:val="22"/>
        </w:rPr>
        <w:t>La</w:t>
      </w:r>
      <w:r>
        <w:rPr>
          <w:i/>
          <w:spacing w:val="-9"/>
          <w:sz w:val="22"/>
        </w:rPr>
        <w:t> </w:t>
      </w:r>
      <w:r>
        <w:rPr>
          <w:i/>
          <w:sz w:val="22"/>
        </w:rPr>
        <w:t>Fundación,</w:t>
      </w:r>
      <w:r>
        <w:rPr>
          <w:i/>
          <w:spacing w:val="-8"/>
          <w:sz w:val="22"/>
        </w:rPr>
        <w:t> </w:t>
      </w:r>
      <w:r>
        <w:rPr>
          <w:i/>
          <w:sz w:val="22"/>
        </w:rPr>
        <w:t>que</w:t>
      </w:r>
      <w:r>
        <w:rPr>
          <w:i/>
          <w:spacing w:val="-8"/>
          <w:sz w:val="22"/>
        </w:rPr>
        <w:t> </w:t>
      </w:r>
      <w:r>
        <w:rPr>
          <w:i/>
          <w:sz w:val="22"/>
        </w:rPr>
        <w:t>no</w:t>
      </w:r>
      <w:r>
        <w:rPr>
          <w:i/>
          <w:spacing w:val="-9"/>
          <w:sz w:val="22"/>
        </w:rPr>
        <w:t> </w:t>
      </w:r>
      <w:r>
        <w:rPr>
          <w:i/>
          <w:sz w:val="22"/>
        </w:rPr>
        <w:t>cuenta</w:t>
      </w:r>
      <w:r>
        <w:rPr>
          <w:i/>
          <w:spacing w:val="-9"/>
          <w:sz w:val="22"/>
        </w:rPr>
        <w:t> </w:t>
      </w:r>
      <w:r>
        <w:rPr>
          <w:i/>
          <w:sz w:val="22"/>
        </w:rPr>
        <w:t>con</w:t>
      </w:r>
      <w:r>
        <w:rPr>
          <w:i/>
          <w:spacing w:val="-9"/>
          <w:sz w:val="22"/>
        </w:rPr>
        <w:t> </w:t>
      </w:r>
      <w:r>
        <w:rPr>
          <w:i/>
          <w:sz w:val="22"/>
        </w:rPr>
        <w:t>objetivos</w:t>
      </w:r>
      <w:r>
        <w:rPr>
          <w:i/>
          <w:spacing w:val="-8"/>
          <w:sz w:val="22"/>
        </w:rPr>
        <w:t> </w:t>
      </w:r>
      <w:r>
        <w:rPr>
          <w:i/>
          <w:sz w:val="22"/>
        </w:rPr>
        <w:t>cuantificables</w:t>
      </w:r>
      <w:r>
        <w:rPr>
          <w:i/>
          <w:spacing w:val="-8"/>
          <w:sz w:val="22"/>
        </w:rPr>
        <w:t> </w:t>
      </w:r>
      <w:r>
        <w:rPr>
          <w:i/>
          <w:sz w:val="22"/>
        </w:rPr>
        <w:t>ni</w:t>
      </w:r>
      <w:r>
        <w:rPr>
          <w:i/>
          <w:spacing w:val="-8"/>
          <w:sz w:val="22"/>
        </w:rPr>
        <w:t> </w:t>
      </w:r>
      <w:r>
        <w:rPr>
          <w:i/>
          <w:sz w:val="22"/>
        </w:rPr>
        <w:t>indicadores</w:t>
      </w:r>
      <w:r>
        <w:rPr>
          <w:i/>
          <w:spacing w:val="-8"/>
          <w:sz w:val="22"/>
        </w:rPr>
        <w:t> </w:t>
      </w:r>
      <w:r>
        <w:rPr>
          <w:i/>
          <w:sz w:val="22"/>
        </w:rPr>
        <w:t>que permitan medir la actividad desarrollada, no ha podido destinar en el ejercicio el 70 % de</w:t>
      </w:r>
      <w:r>
        <w:rPr>
          <w:i/>
          <w:spacing w:val="-1"/>
          <w:sz w:val="22"/>
        </w:rPr>
        <w:t> </w:t>
      </w:r>
      <w:r>
        <w:rPr>
          <w:i/>
          <w:sz w:val="22"/>
        </w:rPr>
        <w:t>las</w:t>
      </w:r>
      <w:r>
        <w:rPr>
          <w:i/>
          <w:spacing w:val="-1"/>
          <w:sz w:val="22"/>
        </w:rPr>
        <w:t> </w:t>
      </w:r>
      <w:r>
        <w:rPr>
          <w:i/>
          <w:sz w:val="22"/>
        </w:rPr>
        <w:t>rentas</w:t>
      </w:r>
      <w:r>
        <w:rPr>
          <w:i/>
          <w:spacing w:val="-1"/>
          <w:sz w:val="22"/>
        </w:rPr>
        <w:t> </w:t>
      </w:r>
      <w:r>
        <w:rPr>
          <w:i/>
          <w:sz w:val="22"/>
        </w:rPr>
        <w:t>e</w:t>
      </w:r>
      <w:r>
        <w:rPr>
          <w:i/>
          <w:spacing w:val="-1"/>
          <w:sz w:val="22"/>
        </w:rPr>
        <w:t> </w:t>
      </w:r>
      <w:r>
        <w:rPr>
          <w:i/>
          <w:sz w:val="22"/>
        </w:rPr>
        <w:t>ingresos netos</w:t>
      </w:r>
      <w:r>
        <w:rPr>
          <w:i/>
          <w:spacing w:val="-1"/>
          <w:sz w:val="22"/>
        </w:rPr>
        <w:t> </w:t>
      </w:r>
      <w:r>
        <w:rPr>
          <w:i/>
          <w:sz w:val="22"/>
        </w:rPr>
        <w:t>obtenidos</w:t>
      </w:r>
      <w:r>
        <w:rPr>
          <w:i/>
          <w:spacing w:val="-1"/>
          <w:sz w:val="22"/>
        </w:rPr>
        <w:t> </w:t>
      </w:r>
      <w:r>
        <w:rPr>
          <w:i/>
          <w:sz w:val="22"/>
        </w:rPr>
        <w:t>antes</w:t>
      </w:r>
      <w:r>
        <w:rPr>
          <w:i/>
          <w:spacing w:val="-1"/>
          <w:sz w:val="22"/>
        </w:rPr>
        <w:t> </w:t>
      </w:r>
      <w:r>
        <w:rPr>
          <w:i/>
          <w:sz w:val="22"/>
        </w:rPr>
        <w:t>de</w:t>
      </w:r>
      <w:r>
        <w:rPr>
          <w:i/>
          <w:spacing w:val="-1"/>
          <w:sz w:val="22"/>
        </w:rPr>
        <w:t> </w:t>
      </w:r>
      <w:r>
        <w:rPr>
          <w:i/>
          <w:sz w:val="22"/>
        </w:rPr>
        <w:t>impuestos</w:t>
      </w:r>
      <w:r>
        <w:rPr>
          <w:i/>
          <w:spacing w:val="-1"/>
          <w:sz w:val="22"/>
        </w:rPr>
        <w:t> </w:t>
      </w:r>
      <w:r>
        <w:rPr>
          <w:i/>
          <w:sz w:val="22"/>
        </w:rPr>
        <w:t>a</w:t>
      </w:r>
      <w:r>
        <w:rPr>
          <w:i/>
          <w:spacing w:val="-2"/>
          <w:sz w:val="22"/>
        </w:rPr>
        <w:t> </w:t>
      </w:r>
      <w:r>
        <w:rPr>
          <w:i/>
          <w:sz w:val="22"/>
        </w:rPr>
        <w:t>conceder</w:t>
      </w:r>
      <w:r>
        <w:rPr>
          <w:i/>
          <w:spacing w:val="-2"/>
          <w:sz w:val="22"/>
        </w:rPr>
        <w:t> </w:t>
      </w:r>
      <w:r>
        <w:rPr>
          <w:i/>
          <w:sz w:val="22"/>
        </w:rPr>
        <w:t>becas</w:t>
      </w:r>
      <w:r>
        <w:rPr>
          <w:i/>
          <w:spacing w:val="-1"/>
          <w:sz w:val="22"/>
        </w:rPr>
        <w:t> </w:t>
      </w:r>
      <w:r>
        <w:rPr>
          <w:i/>
          <w:sz w:val="22"/>
        </w:rPr>
        <w:t>y</w:t>
      </w:r>
      <w:r>
        <w:rPr>
          <w:i/>
          <w:spacing w:val="-1"/>
          <w:sz w:val="22"/>
        </w:rPr>
        <w:t> </w:t>
      </w:r>
      <w:r>
        <w:rPr>
          <w:i/>
          <w:sz w:val="22"/>
        </w:rPr>
        <w:t>ayudas conforme se establece en el artículo 12 de sus estatutos, debido a que no ha obtenido ingresos derivados de su actividad propia ni ha recibido donaciones, subvenciones o legados</w:t>
      </w:r>
      <w:r>
        <w:rPr>
          <w:i/>
          <w:spacing w:val="-5"/>
          <w:sz w:val="22"/>
        </w:rPr>
        <w:t> </w:t>
      </w:r>
      <w:r>
        <w:rPr>
          <w:i/>
          <w:sz w:val="22"/>
        </w:rPr>
        <w:t>vinculados</w:t>
      </w:r>
      <w:r>
        <w:rPr>
          <w:i/>
          <w:spacing w:val="-5"/>
          <w:sz w:val="22"/>
        </w:rPr>
        <w:t> </w:t>
      </w:r>
      <w:r>
        <w:rPr>
          <w:i/>
          <w:sz w:val="22"/>
        </w:rPr>
        <w:t>con</w:t>
      </w:r>
      <w:r>
        <w:rPr>
          <w:i/>
          <w:spacing w:val="-6"/>
          <w:sz w:val="22"/>
        </w:rPr>
        <w:t> </w:t>
      </w:r>
      <w:r>
        <w:rPr>
          <w:i/>
          <w:sz w:val="22"/>
        </w:rPr>
        <w:t>la</w:t>
      </w:r>
      <w:r>
        <w:rPr>
          <w:i/>
          <w:spacing w:val="-6"/>
          <w:sz w:val="22"/>
        </w:rPr>
        <w:t> </w:t>
      </w:r>
      <w:r>
        <w:rPr>
          <w:i/>
          <w:sz w:val="22"/>
        </w:rPr>
        <w:t>misma</w:t>
      </w:r>
      <w:r>
        <w:rPr>
          <w:i/>
          <w:spacing w:val="-6"/>
          <w:sz w:val="22"/>
        </w:rPr>
        <w:t> </w:t>
      </w:r>
      <w:r>
        <w:rPr>
          <w:i/>
          <w:sz w:val="22"/>
        </w:rPr>
        <w:t>en</w:t>
      </w:r>
      <w:r>
        <w:rPr>
          <w:i/>
          <w:spacing w:val="-6"/>
          <w:sz w:val="22"/>
        </w:rPr>
        <w:t> </w:t>
      </w:r>
      <w:r>
        <w:rPr>
          <w:i/>
          <w:sz w:val="22"/>
        </w:rPr>
        <w:t>el</w:t>
      </w:r>
      <w:r>
        <w:rPr>
          <w:i/>
          <w:spacing w:val="-5"/>
          <w:sz w:val="22"/>
        </w:rPr>
        <w:t> </w:t>
      </w:r>
      <w:r>
        <w:rPr>
          <w:i/>
          <w:sz w:val="22"/>
        </w:rPr>
        <w:t>ejercicio</w:t>
      </w:r>
      <w:r>
        <w:rPr>
          <w:sz w:val="22"/>
        </w:rPr>
        <w:t>”.</w:t>
      </w:r>
      <w:r>
        <w:rPr>
          <w:spacing w:val="-7"/>
          <w:sz w:val="22"/>
        </w:rPr>
        <w:t> </w:t>
      </w:r>
      <w:r>
        <w:rPr>
          <w:sz w:val="22"/>
        </w:rPr>
        <w:t>La</w:t>
      </w:r>
      <w:r>
        <w:rPr>
          <w:spacing w:val="-5"/>
          <w:sz w:val="22"/>
        </w:rPr>
        <w:t> </w:t>
      </w:r>
      <w:r>
        <w:rPr>
          <w:sz w:val="22"/>
        </w:rPr>
        <w:t>Fundación</w:t>
      </w:r>
      <w:r>
        <w:rPr>
          <w:spacing w:val="-4"/>
          <w:sz w:val="22"/>
        </w:rPr>
        <w:t> </w:t>
      </w:r>
      <w:r>
        <w:rPr>
          <w:sz w:val="22"/>
        </w:rPr>
        <w:t>generó</w:t>
      </w:r>
      <w:r>
        <w:rPr>
          <w:spacing w:val="-4"/>
          <w:sz w:val="22"/>
        </w:rPr>
        <w:t> </w:t>
      </w:r>
      <w:r>
        <w:rPr>
          <w:sz w:val="22"/>
        </w:rPr>
        <w:t>en</w:t>
      </w:r>
      <w:r>
        <w:rPr>
          <w:spacing w:val="-7"/>
          <w:sz w:val="22"/>
        </w:rPr>
        <w:t> </w:t>
      </w:r>
      <w:r>
        <w:rPr>
          <w:sz w:val="22"/>
        </w:rPr>
        <w:t>2020</w:t>
      </w:r>
      <w:r>
        <w:rPr>
          <w:spacing w:val="-4"/>
          <w:sz w:val="22"/>
        </w:rPr>
        <w:t> </w:t>
      </w:r>
      <w:r>
        <w:rPr>
          <w:sz w:val="22"/>
        </w:rPr>
        <w:t>ingresos por cuantía de 66.866,82 euros por alquileres de inmuebles (véase punto 10.6 de la memoria de las cuentas anuales 2020), por lo que esta última conclusión se considera que no es correcta.</w:t>
      </w:r>
    </w:p>
    <w:p>
      <w:pPr>
        <w:pStyle w:val="BodyText"/>
        <w:spacing w:before="206"/>
        <w:ind w:left="2166" w:right="1127" w:firstLine="645"/>
        <w:jc w:val="both"/>
      </w:pPr>
      <w:r>
        <w:rPr>
          <w:b/>
        </w:rPr>
        <w:t>Contestación: </w:t>
      </w:r>
      <w:r>
        <w:rPr/>
        <w:t>Se acepta porque art. 12 de los Estatutos establece que “la Fundación deberá destinar a la realización del fin fundacional al menos el setenta por ciento de las rentas e ingresos netos obtenidos anualmente, previa deducción de impuestos” y la Fundación ha obtenido ingresos por arrendamientos:</w:t>
      </w:r>
    </w:p>
    <w:p>
      <w:pPr>
        <w:pStyle w:val="ListParagraph"/>
        <w:numPr>
          <w:ilvl w:val="0"/>
          <w:numId w:val="31"/>
        </w:numPr>
        <w:tabs>
          <w:tab w:pos="2929" w:val="left" w:leader="none"/>
        </w:tabs>
        <w:spacing w:line="240" w:lineRule="auto" w:before="213" w:after="0"/>
        <w:ind w:left="2929" w:right="0" w:hanging="117"/>
        <w:jc w:val="left"/>
        <w:rPr>
          <w:sz w:val="22"/>
        </w:rPr>
      </w:pPr>
      <w:r>
        <w:rPr>
          <w:sz w:val="22"/>
        </w:rPr>
        <w:t>Suprimir</w:t>
      </w:r>
      <w:r>
        <w:rPr>
          <w:spacing w:val="-8"/>
          <w:sz w:val="22"/>
        </w:rPr>
        <w:t> </w:t>
      </w:r>
      <w:r>
        <w:rPr>
          <w:sz w:val="22"/>
        </w:rPr>
        <w:t>la</w:t>
      </w:r>
      <w:r>
        <w:rPr>
          <w:spacing w:val="-6"/>
          <w:sz w:val="22"/>
        </w:rPr>
        <w:t> </w:t>
      </w:r>
      <w:r>
        <w:rPr>
          <w:sz w:val="22"/>
        </w:rPr>
        <w:t>conclusión</w:t>
      </w:r>
      <w:r>
        <w:rPr>
          <w:spacing w:val="-9"/>
          <w:sz w:val="22"/>
        </w:rPr>
        <w:t> </w:t>
      </w:r>
      <w:r>
        <w:rPr>
          <w:sz w:val="22"/>
        </w:rPr>
        <w:t>nº</w:t>
      </w:r>
      <w:r>
        <w:rPr>
          <w:spacing w:val="-6"/>
          <w:sz w:val="22"/>
        </w:rPr>
        <w:t> </w:t>
      </w:r>
      <w:r>
        <w:rPr>
          <w:spacing w:val="-5"/>
          <w:sz w:val="22"/>
        </w:rPr>
        <w:t>9.</w:t>
      </w:r>
    </w:p>
    <w:p>
      <w:pPr>
        <w:pStyle w:val="BodyText"/>
        <w:spacing w:before="218"/>
        <w:ind w:left="2166" w:right="1094"/>
      </w:pPr>
      <w:r>
        <w:rPr>
          <w:b/>
        </w:rPr>
        <w:t>Alegación nº</w:t>
      </w:r>
      <w:r>
        <w:rPr>
          <w:b/>
          <w:spacing w:val="-2"/>
        </w:rPr>
        <w:t> </w:t>
      </w:r>
      <w:r>
        <w:rPr>
          <w:b/>
        </w:rPr>
        <w:t>9: </w:t>
      </w:r>
      <w:r>
        <w:rPr/>
        <w:t>Referida</w:t>
      </w:r>
      <w:r>
        <w:rPr>
          <w:spacing w:val="-2"/>
        </w:rPr>
        <w:t> </w:t>
      </w:r>
      <w:r>
        <w:rPr/>
        <w:t>al apartado relativo a la</w:t>
      </w:r>
      <w:r>
        <w:rPr>
          <w:spacing w:val="-2"/>
        </w:rPr>
        <w:t> </w:t>
      </w:r>
      <w:r>
        <w:rPr/>
        <w:t>relación</w:t>
      </w:r>
      <w:r>
        <w:rPr>
          <w:spacing w:val="-2"/>
        </w:rPr>
        <w:t> </w:t>
      </w:r>
      <w:r>
        <w:rPr/>
        <w:t>de contratos</w:t>
      </w:r>
      <w:r>
        <w:rPr>
          <w:spacing w:val="-1"/>
        </w:rPr>
        <w:t> </w:t>
      </w:r>
      <w:r>
        <w:rPr/>
        <w:t>del</w:t>
      </w:r>
      <w:r>
        <w:rPr>
          <w:spacing w:val="-3"/>
        </w:rPr>
        <w:t> </w:t>
      </w:r>
      <w:r>
        <w:rPr/>
        <w:t>epígrafe 5.1 y la conclusión nº 11.</w:t>
      </w:r>
    </w:p>
    <w:p>
      <w:pPr>
        <w:pStyle w:val="BodyText"/>
        <w:spacing w:before="216"/>
        <w:ind w:left="2166" w:right="1128" w:firstLine="645"/>
        <w:jc w:val="both"/>
      </w:pPr>
      <w:r>
        <w:rPr>
          <w:b/>
        </w:rPr>
        <w:t>Resumen:</w:t>
      </w:r>
      <w:r>
        <w:rPr>
          <w:b/>
          <w:spacing w:val="-5"/>
        </w:rPr>
        <w:t> </w:t>
      </w:r>
      <w:r>
        <w:rPr/>
        <w:t>En</w:t>
      </w:r>
      <w:r>
        <w:rPr>
          <w:spacing w:val="-5"/>
        </w:rPr>
        <w:t> </w:t>
      </w:r>
      <w:r>
        <w:rPr/>
        <w:t>relación</w:t>
      </w:r>
      <w:r>
        <w:rPr>
          <w:spacing w:val="-5"/>
        </w:rPr>
        <w:t> </w:t>
      </w:r>
      <w:r>
        <w:rPr/>
        <w:t>a</w:t>
      </w:r>
      <w:r>
        <w:rPr>
          <w:spacing w:val="-7"/>
        </w:rPr>
        <w:t> </w:t>
      </w:r>
      <w:r>
        <w:rPr/>
        <w:t>que</w:t>
      </w:r>
      <w:r>
        <w:rPr>
          <w:spacing w:val="-5"/>
        </w:rPr>
        <w:t> </w:t>
      </w:r>
      <w:r>
        <w:rPr/>
        <w:t>se</w:t>
      </w:r>
      <w:r>
        <w:rPr>
          <w:spacing w:val="-7"/>
        </w:rPr>
        <w:t> </w:t>
      </w:r>
      <w:r>
        <w:rPr/>
        <w:t>observan</w:t>
      </w:r>
      <w:r>
        <w:rPr>
          <w:spacing w:val="-5"/>
        </w:rPr>
        <w:t> </w:t>
      </w:r>
      <w:r>
        <w:rPr/>
        <w:t>anomalías</w:t>
      </w:r>
      <w:r>
        <w:rPr>
          <w:spacing w:val="-5"/>
        </w:rPr>
        <w:t> </w:t>
      </w:r>
      <w:r>
        <w:rPr/>
        <w:t>en</w:t>
      </w:r>
      <w:r>
        <w:rPr>
          <w:spacing w:val="-5"/>
        </w:rPr>
        <w:t> </w:t>
      </w:r>
      <w:r>
        <w:rPr/>
        <w:t>la</w:t>
      </w:r>
      <w:r>
        <w:rPr>
          <w:spacing w:val="-5"/>
        </w:rPr>
        <w:t> </w:t>
      </w:r>
      <w:r>
        <w:rPr/>
        <w:t>cumplimentación</w:t>
      </w:r>
      <w:r>
        <w:rPr>
          <w:spacing w:val="-5"/>
        </w:rPr>
        <w:t> </w:t>
      </w:r>
      <w:r>
        <w:rPr/>
        <w:t>de</w:t>
      </w:r>
      <w:r>
        <w:rPr>
          <w:spacing w:val="-7"/>
        </w:rPr>
        <w:t> </w:t>
      </w:r>
      <w:r>
        <w:rPr/>
        <w:t>la información</w:t>
      </w:r>
      <w:r>
        <w:rPr>
          <w:spacing w:val="-13"/>
        </w:rPr>
        <w:t> </w:t>
      </w:r>
      <w:r>
        <w:rPr/>
        <w:t>remitida</w:t>
      </w:r>
      <w:r>
        <w:rPr>
          <w:spacing w:val="-12"/>
        </w:rPr>
        <w:t> </w:t>
      </w:r>
      <w:r>
        <w:rPr/>
        <w:t>destacando</w:t>
      </w:r>
      <w:r>
        <w:rPr>
          <w:spacing w:val="-13"/>
        </w:rPr>
        <w:t> </w:t>
      </w:r>
      <w:r>
        <w:rPr/>
        <w:t>que</w:t>
      </w:r>
      <w:r>
        <w:rPr>
          <w:spacing w:val="-12"/>
        </w:rPr>
        <w:t> </w:t>
      </w:r>
      <w:r>
        <w:rPr/>
        <w:t>en</w:t>
      </w:r>
      <w:r>
        <w:rPr>
          <w:spacing w:val="-13"/>
        </w:rPr>
        <w:t> </w:t>
      </w:r>
      <w:r>
        <w:rPr/>
        <w:t>la</w:t>
      </w:r>
      <w:r>
        <w:rPr>
          <w:spacing w:val="-12"/>
        </w:rPr>
        <w:t> </w:t>
      </w:r>
      <w:r>
        <w:rPr/>
        <w:t>casilla</w:t>
      </w:r>
      <w:r>
        <w:rPr>
          <w:spacing w:val="-13"/>
        </w:rPr>
        <w:t> </w:t>
      </w:r>
      <w:r>
        <w:rPr/>
        <w:t>del</w:t>
      </w:r>
      <w:r>
        <w:rPr>
          <w:spacing w:val="-12"/>
        </w:rPr>
        <w:t> </w:t>
      </w:r>
      <w:r>
        <w:rPr/>
        <w:t>importe</w:t>
      </w:r>
      <w:r>
        <w:rPr>
          <w:spacing w:val="-12"/>
        </w:rPr>
        <w:t> </w:t>
      </w:r>
      <w:r>
        <w:rPr/>
        <w:t>del</w:t>
      </w:r>
      <w:r>
        <w:rPr>
          <w:spacing w:val="-13"/>
        </w:rPr>
        <w:t> </w:t>
      </w:r>
      <w:r>
        <w:rPr/>
        <w:t>IGIC</w:t>
      </w:r>
      <w:r>
        <w:rPr>
          <w:spacing w:val="-12"/>
        </w:rPr>
        <w:t> </w:t>
      </w:r>
      <w:r>
        <w:rPr/>
        <w:t>y</w:t>
      </w:r>
      <w:r>
        <w:rPr>
          <w:spacing w:val="-13"/>
        </w:rPr>
        <w:t> </w:t>
      </w:r>
      <w:r>
        <w:rPr/>
        <w:t>otros</w:t>
      </w:r>
      <w:r>
        <w:rPr>
          <w:spacing w:val="-12"/>
        </w:rPr>
        <w:t> </w:t>
      </w:r>
      <w:r>
        <w:rPr/>
        <w:t>impuestos indirectos no siempre se cumplimenta la información correctamente y que en 22 registros el importe del gasto aprobado supera los umbrales requeridos para la contratación</w:t>
      </w:r>
      <w:r>
        <w:rPr>
          <w:spacing w:val="-6"/>
        </w:rPr>
        <w:t> </w:t>
      </w:r>
      <w:r>
        <w:rPr/>
        <w:t>menor,</w:t>
      </w:r>
      <w:r>
        <w:rPr>
          <w:spacing w:val="-7"/>
        </w:rPr>
        <w:t> </w:t>
      </w:r>
      <w:r>
        <w:rPr/>
        <w:t>17</w:t>
      </w:r>
      <w:r>
        <w:rPr>
          <w:spacing w:val="-9"/>
        </w:rPr>
        <w:t> </w:t>
      </w:r>
      <w:r>
        <w:rPr/>
        <w:t>de</w:t>
      </w:r>
      <w:r>
        <w:rPr>
          <w:spacing w:val="-7"/>
        </w:rPr>
        <w:t> </w:t>
      </w:r>
      <w:r>
        <w:rPr/>
        <w:t>ellos</w:t>
      </w:r>
      <w:r>
        <w:rPr>
          <w:spacing w:val="-7"/>
        </w:rPr>
        <w:t> </w:t>
      </w:r>
      <w:r>
        <w:rPr/>
        <w:t>de</w:t>
      </w:r>
      <w:r>
        <w:rPr>
          <w:spacing w:val="-9"/>
        </w:rPr>
        <w:t> </w:t>
      </w:r>
      <w:r>
        <w:rPr/>
        <w:t>suministros</w:t>
      </w:r>
      <w:r>
        <w:rPr>
          <w:spacing w:val="-7"/>
        </w:rPr>
        <w:t> </w:t>
      </w:r>
      <w:r>
        <w:rPr/>
        <w:t>y</w:t>
      </w:r>
      <w:r>
        <w:rPr>
          <w:spacing w:val="-10"/>
        </w:rPr>
        <w:t> </w:t>
      </w:r>
      <w:r>
        <w:rPr/>
        <w:t>cinco</w:t>
      </w:r>
      <w:r>
        <w:rPr>
          <w:spacing w:val="-6"/>
        </w:rPr>
        <w:t> </w:t>
      </w:r>
      <w:r>
        <w:rPr/>
        <w:t>de</w:t>
      </w:r>
      <w:r>
        <w:rPr>
          <w:spacing w:val="-7"/>
        </w:rPr>
        <w:t> </w:t>
      </w:r>
      <w:r>
        <w:rPr/>
        <w:t>servicios,</w:t>
      </w:r>
      <w:r>
        <w:rPr>
          <w:spacing w:val="-7"/>
        </w:rPr>
        <w:t> </w:t>
      </w:r>
      <w:r>
        <w:rPr/>
        <w:t>se</w:t>
      </w:r>
      <w:r>
        <w:rPr>
          <w:spacing w:val="-7"/>
        </w:rPr>
        <w:t> </w:t>
      </w:r>
      <w:r>
        <w:rPr/>
        <w:t>alega,</w:t>
      </w:r>
      <w:r>
        <w:rPr>
          <w:spacing w:val="-7"/>
        </w:rPr>
        <w:t> </w:t>
      </w:r>
      <w:r>
        <w:rPr/>
        <w:t>respecto</w:t>
      </w:r>
      <w:r>
        <w:rPr>
          <w:spacing w:val="-6"/>
        </w:rPr>
        <w:t> </w:t>
      </w:r>
      <w:r>
        <w:rPr/>
        <w:t>a los</w:t>
      </w:r>
      <w:r>
        <w:rPr>
          <w:spacing w:val="-1"/>
        </w:rPr>
        <w:t> </w:t>
      </w:r>
      <w:r>
        <w:rPr/>
        <w:t>contratos</w:t>
      </w:r>
      <w:r>
        <w:rPr>
          <w:spacing w:val="-1"/>
        </w:rPr>
        <w:t> </w:t>
      </w:r>
      <w:r>
        <w:rPr/>
        <w:t>menores</w:t>
      </w:r>
      <w:r>
        <w:rPr>
          <w:spacing w:val="-1"/>
        </w:rPr>
        <w:t> </w:t>
      </w:r>
      <w:r>
        <w:rPr/>
        <w:t>que en</w:t>
      </w:r>
      <w:r>
        <w:rPr>
          <w:spacing w:val="-2"/>
        </w:rPr>
        <w:t> </w:t>
      </w:r>
      <w:r>
        <w:rPr/>
        <w:t>la actualidad no se</w:t>
      </w:r>
      <w:r>
        <w:rPr>
          <w:spacing w:val="-2"/>
        </w:rPr>
        <w:t> </w:t>
      </w:r>
      <w:r>
        <w:rPr/>
        <w:t>han</w:t>
      </w:r>
      <w:r>
        <w:rPr>
          <w:spacing w:val="-2"/>
        </w:rPr>
        <w:t> </w:t>
      </w:r>
      <w:r>
        <w:rPr/>
        <w:t>detectado esta anomalía en</w:t>
      </w:r>
      <w:r>
        <w:rPr>
          <w:spacing w:val="-2"/>
        </w:rPr>
        <w:t> </w:t>
      </w:r>
      <w:r>
        <w:rPr/>
        <w:t>este tipo</w:t>
      </w:r>
      <w:r>
        <w:rPr>
          <w:spacing w:val="-1"/>
        </w:rPr>
        <w:t> </w:t>
      </w:r>
      <w:r>
        <w:rPr/>
        <w:t>de</w:t>
      </w:r>
      <w:r>
        <w:rPr>
          <w:spacing w:val="-1"/>
        </w:rPr>
        <w:t> </w:t>
      </w:r>
      <w:r>
        <w:rPr/>
        <w:t>contratos tramitados</w:t>
      </w:r>
      <w:r>
        <w:rPr>
          <w:spacing w:val="-1"/>
        </w:rPr>
        <w:t> </w:t>
      </w:r>
      <w:r>
        <w:rPr/>
        <w:t>por</w:t>
      </w:r>
      <w:r>
        <w:rPr>
          <w:spacing w:val="-1"/>
        </w:rPr>
        <w:t> </w:t>
      </w:r>
      <w:r>
        <w:rPr/>
        <w:t>esta Universidad. En cuanto</w:t>
      </w:r>
      <w:r>
        <w:rPr>
          <w:spacing w:val="-1"/>
        </w:rPr>
        <w:t> </w:t>
      </w:r>
      <w:r>
        <w:rPr/>
        <w:t>a los</w:t>
      </w:r>
      <w:r>
        <w:rPr>
          <w:spacing w:val="-1"/>
        </w:rPr>
        <w:t> </w:t>
      </w:r>
      <w:r>
        <w:rPr/>
        <w:t>22</w:t>
      </w:r>
      <w:r>
        <w:rPr>
          <w:spacing w:val="-1"/>
        </w:rPr>
        <w:t> </w:t>
      </w:r>
      <w:r>
        <w:rPr/>
        <w:t>expedientes</w:t>
      </w:r>
      <w:r>
        <w:rPr>
          <w:spacing w:val="-1"/>
        </w:rPr>
        <w:t> </w:t>
      </w:r>
      <w:r>
        <w:rPr/>
        <w:t>que se señalan que superan los umbrales requeridos para la contratación menor, se indica que</w:t>
      </w:r>
      <w:r>
        <w:rPr>
          <w:spacing w:val="-10"/>
        </w:rPr>
        <w:t> </w:t>
      </w:r>
      <w:r>
        <w:rPr/>
        <w:t>20</w:t>
      </w:r>
      <w:r>
        <w:rPr>
          <w:spacing w:val="-10"/>
        </w:rPr>
        <w:t> </w:t>
      </w:r>
      <w:r>
        <w:rPr/>
        <w:t>de</w:t>
      </w:r>
      <w:r>
        <w:rPr>
          <w:spacing w:val="-8"/>
        </w:rPr>
        <w:t> </w:t>
      </w:r>
      <w:r>
        <w:rPr/>
        <w:t>ellos</w:t>
      </w:r>
      <w:r>
        <w:rPr>
          <w:spacing w:val="-8"/>
        </w:rPr>
        <w:t> </w:t>
      </w:r>
      <w:r>
        <w:rPr/>
        <w:t>cumplen</w:t>
      </w:r>
      <w:r>
        <w:rPr>
          <w:spacing w:val="-9"/>
        </w:rPr>
        <w:t> </w:t>
      </w:r>
      <w:r>
        <w:rPr/>
        <w:t>los</w:t>
      </w:r>
      <w:r>
        <w:rPr>
          <w:spacing w:val="-8"/>
        </w:rPr>
        <w:t> </w:t>
      </w:r>
      <w:r>
        <w:rPr/>
        <w:t>requisitos</w:t>
      </w:r>
      <w:r>
        <w:rPr>
          <w:spacing w:val="-8"/>
        </w:rPr>
        <w:t> </w:t>
      </w:r>
      <w:r>
        <w:rPr/>
        <w:t>de</w:t>
      </w:r>
      <w:r>
        <w:rPr>
          <w:spacing w:val="-8"/>
        </w:rPr>
        <w:t> </w:t>
      </w:r>
      <w:r>
        <w:rPr/>
        <w:t>la</w:t>
      </w:r>
      <w:r>
        <w:rPr>
          <w:spacing w:val="-8"/>
        </w:rPr>
        <w:t> </w:t>
      </w:r>
      <w:r>
        <w:rPr/>
        <w:t>Disposición</w:t>
      </w:r>
      <w:r>
        <w:rPr>
          <w:spacing w:val="-7"/>
        </w:rPr>
        <w:t> </w:t>
      </w:r>
      <w:r>
        <w:rPr/>
        <w:t>adicional</w:t>
      </w:r>
      <w:r>
        <w:rPr>
          <w:spacing w:val="-8"/>
        </w:rPr>
        <w:t> </w:t>
      </w:r>
      <w:r>
        <w:rPr/>
        <w:t>quincuagésima</w:t>
      </w:r>
      <w:r>
        <w:rPr>
          <w:spacing w:val="-8"/>
        </w:rPr>
        <w:t> </w:t>
      </w:r>
      <w:r>
        <w:rPr/>
        <w:t>cuarta de la LCSP, otro se corresponde con facturas de un contrato formalizado y otro es un </w:t>
      </w:r>
      <w:r>
        <w:rPr>
          <w:spacing w:val="-2"/>
        </w:rPr>
        <w:t>error.</w:t>
      </w:r>
    </w:p>
    <w:p>
      <w:pPr>
        <w:pStyle w:val="BodyText"/>
        <w:spacing w:before="204"/>
        <w:ind w:left="2166" w:right="1129" w:firstLine="645"/>
        <w:jc w:val="both"/>
      </w:pPr>
      <w:r>
        <w:rPr>
          <w:b/>
        </w:rPr>
        <w:t>Contestación: </w:t>
      </w:r>
      <w:r>
        <w:rPr/>
        <w:t>Se acepta. Con la información aportada, se ha podido verificar la veracidad de lo alegado:</w:t>
      </w:r>
    </w:p>
    <w:p>
      <w:pPr>
        <w:pStyle w:val="ListParagraph"/>
        <w:numPr>
          <w:ilvl w:val="0"/>
          <w:numId w:val="31"/>
        </w:numPr>
        <w:tabs>
          <w:tab w:pos="2941" w:val="left" w:leader="none"/>
        </w:tabs>
        <w:spacing w:line="240" w:lineRule="auto" w:before="216" w:after="0"/>
        <w:ind w:left="2166" w:right="1129" w:firstLine="645"/>
        <w:jc w:val="both"/>
        <w:rPr>
          <w:sz w:val="22"/>
        </w:rPr>
      </w:pPr>
      <w:r>
        <w:rPr>
          <w:sz w:val="22"/>
        </w:rPr>
        <w:t>En el apartado relativo a la relación de contratos del epígrafe 5.1, suprimir el séptimo y octavo párrafos y el cuadro a continuación.</w:t>
      </w:r>
    </w:p>
    <w:p>
      <w:pPr>
        <w:pStyle w:val="ListParagraph"/>
        <w:numPr>
          <w:ilvl w:val="0"/>
          <w:numId w:val="31"/>
        </w:numPr>
        <w:tabs>
          <w:tab w:pos="2929" w:val="left" w:leader="none"/>
        </w:tabs>
        <w:spacing w:line="240" w:lineRule="auto" w:before="219" w:after="0"/>
        <w:ind w:left="2929" w:right="0" w:hanging="117"/>
        <w:jc w:val="left"/>
        <w:rPr>
          <w:sz w:val="22"/>
        </w:rPr>
      </w:pPr>
      <w:r>
        <w:rPr>
          <w:sz w:val="22"/>
        </w:rPr>
        <w:t>En</w:t>
      </w:r>
      <w:r>
        <w:rPr>
          <w:spacing w:val="-7"/>
          <w:sz w:val="22"/>
        </w:rPr>
        <w:t> </w:t>
      </w:r>
      <w:r>
        <w:rPr>
          <w:sz w:val="22"/>
        </w:rPr>
        <w:t>la</w:t>
      </w:r>
      <w:r>
        <w:rPr>
          <w:spacing w:val="-6"/>
          <w:sz w:val="22"/>
        </w:rPr>
        <w:t> </w:t>
      </w:r>
      <w:r>
        <w:rPr>
          <w:sz w:val="22"/>
        </w:rPr>
        <w:t>conclusión</w:t>
      </w:r>
      <w:r>
        <w:rPr>
          <w:spacing w:val="-5"/>
          <w:sz w:val="22"/>
        </w:rPr>
        <w:t> </w:t>
      </w:r>
      <w:r>
        <w:rPr>
          <w:sz w:val="22"/>
        </w:rPr>
        <w:t>nº</w:t>
      </w:r>
      <w:r>
        <w:rPr>
          <w:spacing w:val="-8"/>
          <w:sz w:val="22"/>
        </w:rPr>
        <w:t> </w:t>
      </w:r>
      <w:r>
        <w:rPr>
          <w:sz w:val="22"/>
        </w:rPr>
        <w:t>11,</w:t>
      </w:r>
      <w:r>
        <w:rPr>
          <w:spacing w:val="-8"/>
          <w:sz w:val="22"/>
        </w:rPr>
        <w:t> </w:t>
      </w:r>
      <w:r>
        <w:rPr>
          <w:sz w:val="22"/>
        </w:rPr>
        <w:t>letra</w:t>
      </w:r>
      <w:r>
        <w:rPr>
          <w:spacing w:val="-5"/>
          <w:sz w:val="22"/>
        </w:rPr>
        <w:t> </w:t>
      </w:r>
      <w:r>
        <w:rPr>
          <w:sz w:val="22"/>
        </w:rPr>
        <w:t>a),</w:t>
      </w:r>
      <w:r>
        <w:rPr>
          <w:spacing w:val="-6"/>
          <w:sz w:val="22"/>
        </w:rPr>
        <w:t> </w:t>
      </w:r>
      <w:r>
        <w:rPr>
          <w:sz w:val="22"/>
        </w:rPr>
        <w:t>suprimir</w:t>
      </w:r>
      <w:r>
        <w:rPr>
          <w:spacing w:val="-6"/>
          <w:sz w:val="22"/>
        </w:rPr>
        <w:t> </w:t>
      </w:r>
      <w:r>
        <w:rPr>
          <w:sz w:val="22"/>
        </w:rPr>
        <w:t>el</w:t>
      </w:r>
      <w:r>
        <w:rPr>
          <w:spacing w:val="-5"/>
          <w:sz w:val="22"/>
        </w:rPr>
        <w:t> </w:t>
      </w:r>
      <w:r>
        <w:rPr>
          <w:sz w:val="22"/>
        </w:rPr>
        <w:t>tercero</w:t>
      </w:r>
      <w:r>
        <w:rPr>
          <w:spacing w:val="-5"/>
          <w:sz w:val="22"/>
        </w:rPr>
        <w:t> </w:t>
      </w:r>
      <w:r>
        <w:rPr>
          <w:sz w:val="22"/>
        </w:rPr>
        <w:t>y</w:t>
      </w:r>
      <w:r>
        <w:rPr>
          <w:spacing w:val="-6"/>
          <w:sz w:val="22"/>
        </w:rPr>
        <w:t> </w:t>
      </w:r>
      <w:r>
        <w:rPr>
          <w:sz w:val="22"/>
        </w:rPr>
        <w:t>cuarto</w:t>
      </w:r>
      <w:r>
        <w:rPr>
          <w:spacing w:val="-8"/>
          <w:sz w:val="22"/>
        </w:rPr>
        <w:t> </w:t>
      </w:r>
      <w:r>
        <w:rPr>
          <w:spacing w:val="-2"/>
          <w:sz w:val="22"/>
        </w:rPr>
        <w:t>párrafo.</w:t>
      </w:r>
    </w:p>
    <w:p>
      <w:pPr>
        <w:pStyle w:val="BodyText"/>
      </w:pPr>
    </w:p>
    <w:p>
      <w:pPr>
        <w:pStyle w:val="BodyText"/>
        <w:spacing w:before="12"/>
      </w:pPr>
    </w:p>
    <w:p>
      <w:pPr>
        <w:pStyle w:val="BodyText"/>
        <w:spacing w:before="1"/>
        <w:ind w:right="1129"/>
        <w:jc w:val="right"/>
      </w:pPr>
      <w:r>
        <w:rPr>
          <w:spacing w:val="-5"/>
        </w:rPr>
        <w:t>82</w:t>
      </w:r>
    </w:p>
    <w:p>
      <w:pPr>
        <w:pStyle w:val="BodyText"/>
        <w:spacing w:after="0"/>
        <w:jc w:val="right"/>
        <w:sectPr>
          <w:headerReference w:type="default" r:id="rId172"/>
          <w:footerReference w:type="default" r:id="rId173"/>
          <w:pgSz w:w="11910" w:h="16840"/>
          <w:pgMar w:header="644" w:footer="1200" w:top="1480" w:bottom="1400" w:left="425" w:right="425"/>
        </w:sectPr>
      </w:pPr>
    </w:p>
    <w:p>
      <w:pPr>
        <w:pStyle w:val="BodyText"/>
      </w:pPr>
    </w:p>
    <w:p>
      <w:pPr>
        <w:pStyle w:val="BodyText"/>
      </w:pPr>
    </w:p>
    <w:p>
      <w:pPr>
        <w:pStyle w:val="BodyText"/>
        <w:spacing w:before="28"/>
      </w:pPr>
    </w:p>
    <w:p>
      <w:pPr>
        <w:pStyle w:val="Heading2"/>
        <w:ind w:left="2166" w:right="1127"/>
        <w:jc w:val="both"/>
        <w:rPr>
          <w:u w:val="none"/>
        </w:rPr>
      </w:pPr>
      <w:r>
        <w:rPr>
          <w:u w:val="single"/>
        </w:rPr>
        <w:t>ALEGACIONES FORMULADAS POR RESERVA PARA INVERSIONES EN CANARIAS</w:t>
      </w:r>
      <w:r>
        <w:rPr>
          <w:u w:val="none"/>
        </w:rPr>
        <w:t> </w:t>
      </w:r>
      <w:r>
        <w:rPr>
          <w:u w:val="single"/>
        </w:rPr>
        <w:t>UNIVERSIDAD DE LAS PALMAS DE GRAN CANARIA, SOCIEDAD ANÓNIMA</w:t>
      </w:r>
      <w:r>
        <w:rPr>
          <w:u w:val="none"/>
        </w:rPr>
        <w:t> </w:t>
      </w:r>
      <w:r>
        <w:rPr>
          <w:u w:val="single"/>
        </w:rPr>
        <w:t>UNIPERSONAL (RIC ULPGC)</w:t>
      </w:r>
    </w:p>
    <w:p>
      <w:pPr>
        <w:spacing w:before="215"/>
        <w:ind w:left="2166" w:right="0" w:firstLine="0"/>
        <w:jc w:val="both"/>
        <w:rPr>
          <w:sz w:val="22"/>
        </w:rPr>
      </w:pPr>
      <w:r>
        <w:rPr>
          <w:b/>
          <w:sz w:val="22"/>
        </w:rPr>
        <w:t>Alegación</w:t>
      </w:r>
      <w:r>
        <w:rPr>
          <w:b/>
          <w:spacing w:val="-7"/>
          <w:sz w:val="22"/>
        </w:rPr>
        <w:t> </w:t>
      </w:r>
      <w:r>
        <w:rPr>
          <w:b/>
          <w:sz w:val="22"/>
        </w:rPr>
        <w:t>nº</w:t>
      </w:r>
      <w:r>
        <w:rPr>
          <w:b/>
          <w:spacing w:val="-6"/>
          <w:sz w:val="22"/>
        </w:rPr>
        <w:t> </w:t>
      </w:r>
      <w:r>
        <w:rPr>
          <w:b/>
          <w:sz w:val="22"/>
        </w:rPr>
        <w:t>1:</w:t>
      </w:r>
      <w:r>
        <w:rPr>
          <w:b/>
          <w:spacing w:val="-7"/>
          <w:sz w:val="22"/>
        </w:rPr>
        <w:t> </w:t>
      </w:r>
      <w:r>
        <w:rPr>
          <w:sz w:val="22"/>
        </w:rPr>
        <w:t>Referida</w:t>
      </w:r>
      <w:r>
        <w:rPr>
          <w:spacing w:val="-7"/>
          <w:sz w:val="22"/>
        </w:rPr>
        <w:t> </w:t>
      </w:r>
      <w:r>
        <w:rPr>
          <w:sz w:val="22"/>
        </w:rPr>
        <w:t>al</w:t>
      </w:r>
      <w:r>
        <w:rPr>
          <w:spacing w:val="-6"/>
          <w:sz w:val="22"/>
        </w:rPr>
        <w:t> </w:t>
      </w:r>
      <w:r>
        <w:rPr>
          <w:sz w:val="22"/>
        </w:rPr>
        <w:t>epígrafe</w:t>
      </w:r>
      <w:r>
        <w:rPr>
          <w:spacing w:val="-7"/>
          <w:sz w:val="22"/>
        </w:rPr>
        <w:t> </w:t>
      </w:r>
      <w:r>
        <w:rPr>
          <w:sz w:val="22"/>
        </w:rPr>
        <w:t>4.4</w:t>
      </w:r>
      <w:r>
        <w:rPr>
          <w:spacing w:val="-5"/>
          <w:sz w:val="22"/>
        </w:rPr>
        <w:t> </w:t>
      </w:r>
      <w:r>
        <w:rPr>
          <w:sz w:val="22"/>
        </w:rPr>
        <w:t>y</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6"/>
          <w:sz w:val="22"/>
        </w:rPr>
        <w:t> </w:t>
      </w:r>
      <w:r>
        <w:rPr>
          <w:spacing w:val="-5"/>
          <w:sz w:val="22"/>
        </w:rPr>
        <w:t>3.</w:t>
      </w:r>
    </w:p>
    <w:p>
      <w:pPr>
        <w:pStyle w:val="BodyText"/>
        <w:spacing w:before="217"/>
        <w:ind w:left="2166" w:right="1129" w:firstLine="645"/>
        <w:jc w:val="both"/>
      </w:pPr>
      <w:r>
        <w:rPr>
          <w:b/>
        </w:rPr>
        <w:t>Resumen: </w:t>
      </w:r>
      <w:r>
        <w:rPr/>
        <w:t>Por lo que se refiere a la conclusión nº 3, en la se señala que ni las fundaciones (FPCT y FLC) ni las sociedades (TIC ULPGC y RIC ULPGC), han presentado junto a sus cuentas anuales el informe relativo al cumplimiento de las obligaciones de carácter económico-financiero exigido en el artículo 116.3 de la Ley de la Hacienda Pública Canaria, se aporta dicho informe.</w:t>
      </w:r>
    </w:p>
    <w:p>
      <w:pPr>
        <w:pStyle w:val="BodyText"/>
        <w:spacing w:before="214"/>
        <w:ind w:left="2166" w:right="1129" w:firstLine="645"/>
        <w:jc w:val="both"/>
      </w:pPr>
      <w:r>
        <w:rPr>
          <w:b/>
        </w:rPr>
        <w:t>Contestación: </w:t>
      </w:r>
      <w:r>
        <w:rPr/>
        <w:t>Se acepta. Los cambios se exponen en la contestación a la alegación nº 3.</w:t>
      </w:r>
    </w:p>
    <w:p>
      <w:pPr>
        <w:pStyle w:val="BodyText"/>
        <w:spacing w:before="216"/>
        <w:ind w:left="2166" w:right="1130"/>
        <w:jc w:val="both"/>
      </w:pPr>
      <w:r>
        <w:rPr>
          <w:b/>
        </w:rPr>
        <w:t>Alegación nº</w:t>
      </w:r>
      <w:r>
        <w:rPr>
          <w:b/>
          <w:spacing w:val="-2"/>
        </w:rPr>
        <w:t> </w:t>
      </w:r>
      <w:r>
        <w:rPr>
          <w:b/>
        </w:rPr>
        <w:t>2: </w:t>
      </w:r>
      <w:r>
        <w:rPr/>
        <w:t>Referida</w:t>
      </w:r>
      <w:r>
        <w:rPr>
          <w:spacing w:val="-2"/>
        </w:rPr>
        <w:t> </w:t>
      </w:r>
      <w:r>
        <w:rPr/>
        <w:t>al apartado relativo a la</w:t>
      </w:r>
      <w:r>
        <w:rPr>
          <w:spacing w:val="-2"/>
        </w:rPr>
        <w:t> </w:t>
      </w:r>
      <w:r>
        <w:rPr/>
        <w:t>relación</w:t>
      </w:r>
      <w:r>
        <w:rPr>
          <w:spacing w:val="-2"/>
        </w:rPr>
        <w:t> </w:t>
      </w:r>
      <w:r>
        <w:rPr/>
        <w:t>de contratos</w:t>
      </w:r>
      <w:r>
        <w:rPr>
          <w:spacing w:val="-1"/>
        </w:rPr>
        <w:t> </w:t>
      </w:r>
      <w:r>
        <w:rPr/>
        <w:t>del</w:t>
      </w:r>
      <w:r>
        <w:rPr>
          <w:spacing w:val="-3"/>
        </w:rPr>
        <w:t> </w:t>
      </w:r>
      <w:r>
        <w:rPr/>
        <w:t>epígrafe 5.1 y la conclusión nº 11.</w:t>
      </w:r>
    </w:p>
    <w:p>
      <w:pPr>
        <w:pStyle w:val="BodyText"/>
        <w:spacing w:before="215"/>
        <w:ind w:left="2166" w:right="1127" w:firstLine="645"/>
        <w:jc w:val="both"/>
      </w:pPr>
      <w:r>
        <w:rPr>
          <w:b/>
        </w:rPr>
        <w:t>Resumen:</w:t>
      </w:r>
      <w:r>
        <w:rPr>
          <w:b/>
          <w:spacing w:val="40"/>
        </w:rPr>
        <w:t> </w:t>
      </w:r>
      <w:r>
        <w:rPr/>
        <w:t>Respecto a las incidencias puestas de manifiesto en el informe relativas a que 106 contratos menores de la RIC ULPGC no debieron incluirse en la relación,</w:t>
      </w:r>
      <w:r>
        <w:rPr>
          <w:spacing w:val="-11"/>
        </w:rPr>
        <w:t> </w:t>
      </w:r>
      <w:r>
        <w:rPr/>
        <w:t>104</w:t>
      </w:r>
      <w:r>
        <w:rPr>
          <w:spacing w:val="-11"/>
        </w:rPr>
        <w:t> </w:t>
      </w:r>
      <w:r>
        <w:rPr/>
        <w:t>de</w:t>
      </w:r>
      <w:r>
        <w:rPr>
          <w:spacing w:val="-11"/>
        </w:rPr>
        <w:t> </w:t>
      </w:r>
      <w:r>
        <w:rPr/>
        <w:t>ellos</w:t>
      </w:r>
      <w:r>
        <w:rPr>
          <w:spacing w:val="-10"/>
        </w:rPr>
        <w:t> </w:t>
      </w:r>
      <w:r>
        <w:rPr/>
        <w:t>por</w:t>
      </w:r>
      <w:r>
        <w:rPr>
          <w:spacing w:val="-11"/>
        </w:rPr>
        <w:t> </w:t>
      </w:r>
      <w:r>
        <w:rPr/>
        <w:t>tener</w:t>
      </w:r>
      <w:r>
        <w:rPr>
          <w:spacing w:val="-9"/>
        </w:rPr>
        <w:t> </w:t>
      </w:r>
      <w:r>
        <w:rPr/>
        <w:t>fecha</w:t>
      </w:r>
      <w:r>
        <w:rPr>
          <w:spacing w:val="-11"/>
        </w:rPr>
        <w:t> </w:t>
      </w:r>
      <w:r>
        <w:rPr/>
        <w:t>de</w:t>
      </w:r>
      <w:r>
        <w:rPr>
          <w:spacing w:val="-9"/>
        </w:rPr>
        <w:t> </w:t>
      </w:r>
      <w:r>
        <w:rPr/>
        <w:t>aprobación</w:t>
      </w:r>
      <w:r>
        <w:rPr>
          <w:spacing w:val="-8"/>
        </w:rPr>
        <w:t> </w:t>
      </w:r>
      <w:r>
        <w:rPr/>
        <w:t>del</w:t>
      </w:r>
      <w:r>
        <w:rPr>
          <w:spacing w:val="-9"/>
        </w:rPr>
        <w:t> </w:t>
      </w:r>
      <w:r>
        <w:rPr/>
        <w:t>gasto</w:t>
      </w:r>
      <w:r>
        <w:rPr>
          <w:spacing w:val="-9"/>
        </w:rPr>
        <w:t> </w:t>
      </w:r>
      <w:r>
        <w:rPr/>
        <w:t>anterior</w:t>
      </w:r>
      <w:r>
        <w:rPr>
          <w:spacing w:val="-9"/>
        </w:rPr>
        <w:t> </w:t>
      </w:r>
      <w:r>
        <w:rPr/>
        <w:t>al</w:t>
      </w:r>
      <w:r>
        <w:rPr>
          <w:spacing w:val="-9"/>
        </w:rPr>
        <w:t> </w:t>
      </w:r>
      <w:r>
        <w:rPr/>
        <w:t>ejercicio</w:t>
      </w:r>
      <w:r>
        <w:rPr>
          <w:spacing w:val="-9"/>
        </w:rPr>
        <w:t> </w:t>
      </w:r>
      <w:r>
        <w:rPr/>
        <w:t>2020, y</w:t>
      </w:r>
      <w:r>
        <w:rPr>
          <w:spacing w:val="-10"/>
        </w:rPr>
        <w:t> </w:t>
      </w:r>
      <w:r>
        <w:rPr/>
        <w:t>dos</w:t>
      </w:r>
      <w:r>
        <w:rPr>
          <w:spacing w:val="-12"/>
        </w:rPr>
        <w:t> </w:t>
      </w:r>
      <w:r>
        <w:rPr/>
        <w:t>porque,</w:t>
      </w:r>
      <w:r>
        <w:rPr>
          <w:spacing w:val="-9"/>
        </w:rPr>
        <w:t> </w:t>
      </w:r>
      <w:r>
        <w:rPr/>
        <w:t>aunque</w:t>
      </w:r>
      <w:r>
        <w:rPr>
          <w:spacing w:val="-11"/>
        </w:rPr>
        <w:t> </w:t>
      </w:r>
      <w:r>
        <w:rPr/>
        <w:t>no</w:t>
      </w:r>
      <w:r>
        <w:rPr>
          <w:spacing w:val="-11"/>
        </w:rPr>
        <w:t> </w:t>
      </w:r>
      <w:r>
        <w:rPr/>
        <w:t>indican</w:t>
      </w:r>
      <w:r>
        <w:rPr>
          <w:spacing w:val="-10"/>
        </w:rPr>
        <w:t> </w:t>
      </w:r>
      <w:r>
        <w:rPr/>
        <w:t>fecha,</w:t>
      </w:r>
      <w:r>
        <w:rPr>
          <w:spacing w:val="-11"/>
        </w:rPr>
        <w:t> </w:t>
      </w:r>
      <w:r>
        <w:rPr/>
        <w:t>por</w:t>
      </w:r>
      <w:r>
        <w:rPr>
          <w:spacing w:val="-11"/>
        </w:rPr>
        <w:t> </w:t>
      </w:r>
      <w:r>
        <w:rPr/>
        <w:t>el</w:t>
      </w:r>
      <w:r>
        <w:rPr>
          <w:spacing w:val="-11"/>
        </w:rPr>
        <w:t> </w:t>
      </w:r>
      <w:r>
        <w:rPr/>
        <w:t>concepto</w:t>
      </w:r>
      <w:r>
        <w:rPr>
          <w:spacing w:val="-9"/>
        </w:rPr>
        <w:t> </w:t>
      </w:r>
      <w:r>
        <w:rPr/>
        <w:t>son</w:t>
      </w:r>
      <w:r>
        <w:rPr>
          <w:spacing w:val="-10"/>
        </w:rPr>
        <w:t> </w:t>
      </w:r>
      <w:r>
        <w:rPr/>
        <w:t>contratos</w:t>
      </w:r>
      <w:r>
        <w:rPr>
          <w:spacing w:val="-9"/>
        </w:rPr>
        <w:t> </w:t>
      </w:r>
      <w:r>
        <w:rPr/>
        <w:t>del</w:t>
      </w:r>
      <w:r>
        <w:rPr>
          <w:spacing w:val="-11"/>
        </w:rPr>
        <w:t> </w:t>
      </w:r>
      <w:r>
        <w:rPr/>
        <w:t>ejercicio</w:t>
      </w:r>
      <w:r>
        <w:rPr>
          <w:spacing w:val="-9"/>
        </w:rPr>
        <w:t> </w:t>
      </w:r>
      <w:r>
        <w:rPr/>
        <w:t>2019 y que en otros tres</w:t>
      </w:r>
      <w:r>
        <w:rPr>
          <w:spacing w:val="40"/>
        </w:rPr>
        <w:t> </w:t>
      </w:r>
      <w:r>
        <w:rPr/>
        <w:t>contratos remitidos se determina el tipo de contrato como “compraventa” cuando se trata de contratos de suministros, la sociedad corrige los errores y aporta una nueva relación anual de contratos.</w:t>
      </w:r>
    </w:p>
    <w:p>
      <w:pPr>
        <w:spacing w:before="209"/>
        <w:ind w:left="2812" w:right="0" w:firstLine="0"/>
        <w:jc w:val="left"/>
        <w:rPr>
          <w:sz w:val="22"/>
        </w:rPr>
      </w:pPr>
      <w:r>
        <w:rPr>
          <w:b/>
          <w:sz w:val="22"/>
        </w:rPr>
        <w:t>Contestación:</w:t>
      </w:r>
      <w:r>
        <w:rPr>
          <w:b/>
          <w:spacing w:val="-11"/>
          <w:sz w:val="22"/>
        </w:rPr>
        <w:t> </w:t>
      </w:r>
      <w:r>
        <w:rPr>
          <w:sz w:val="22"/>
        </w:rPr>
        <w:t>Se</w:t>
      </w:r>
      <w:r>
        <w:rPr>
          <w:spacing w:val="-8"/>
          <w:sz w:val="22"/>
        </w:rPr>
        <w:t> </w:t>
      </w:r>
      <w:r>
        <w:rPr>
          <w:spacing w:val="-2"/>
          <w:sz w:val="22"/>
        </w:rPr>
        <w:t>acepta:</w:t>
      </w:r>
    </w:p>
    <w:p>
      <w:pPr>
        <w:pStyle w:val="ListParagraph"/>
        <w:numPr>
          <w:ilvl w:val="0"/>
          <w:numId w:val="31"/>
        </w:numPr>
        <w:tabs>
          <w:tab w:pos="2941" w:val="left" w:leader="none"/>
        </w:tabs>
        <w:spacing w:line="240" w:lineRule="auto" w:before="217" w:after="0"/>
        <w:ind w:left="2166" w:right="1129" w:firstLine="645"/>
        <w:jc w:val="both"/>
        <w:rPr>
          <w:sz w:val="22"/>
        </w:rPr>
      </w:pPr>
      <w:r>
        <w:rPr>
          <w:sz w:val="22"/>
        </w:rPr>
        <w:t>En el apartado relativo a la relación de contratos del epígrafe 5.1, suprimir el tercer párrafo (primer guion).</w:t>
      </w:r>
    </w:p>
    <w:p>
      <w:pPr>
        <w:pStyle w:val="ListParagraph"/>
        <w:numPr>
          <w:ilvl w:val="0"/>
          <w:numId w:val="31"/>
        </w:numPr>
        <w:tabs>
          <w:tab w:pos="2935" w:val="left" w:leader="none"/>
        </w:tabs>
        <w:spacing w:line="240" w:lineRule="auto" w:before="218" w:after="0"/>
        <w:ind w:left="2166" w:right="1129" w:firstLine="645"/>
        <w:jc w:val="both"/>
        <w:rPr>
          <w:sz w:val="22"/>
        </w:rPr>
      </w:pPr>
      <w:r>
        <w:rPr>
          <w:sz w:val="22"/>
        </w:rPr>
        <w:t>En el apartado relativo a la relación de contratos del epígrafe 5.1, suprimir los dos párrafos a continuación del primer cuadro y el siguiente cuadro.</w:t>
      </w:r>
    </w:p>
    <w:p>
      <w:pPr>
        <w:pStyle w:val="ListParagraph"/>
        <w:numPr>
          <w:ilvl w:val="0"/>
          <w:numId w:val="31"/>
        </w:numPr>
        <w:tabs>
          <w:tab w:pos="2929" w:val="left" w:leader="none"/>
        </w:tabs>
        <w:spacing w:line="240" w:lineRule="auto" w:before="216" w:after="0"/>
        <w:ind w:left="2929" w:right="0" w:hanging="117"/>
        <w:jc w:val="left"/>
        <w:rPr>
          <w:sz w:val="22"/>
        </w:rPr>
      </w:pPr>
      <w:r>
        <w:rPr>
          <w:sz w:val="22"/>
        </w:rPr>
        <w:t>En</w:t>
      </w:r>
      <w:r>
        <w:rPr>
          <w:spacing w:val="-7"/>
          <w:sz w:val="22"/>
        </w:rPr>
        <w:t> </w:t>
      </w:r>
      <w:r>
        <w:rPr>
          <w:sz w:val="22"/>
        </w:rPr>
        <w:t>la</w:t>
      </w:r>
      <w:r>
        <w:rPr>
          <w:spacing w:val="-7"/>
          <w:sz w:val="22"/>
        </w:rPr>
        <w:t> </w:t>
      </w:r>
      <w:r>
        <w:rPr>
          <w:sz w:val="22"/>
        </w:rPr>
        <w:t>conclusión</w:t>
      </w:r>
      <w:r>
        <w:rPr>
          <w:spacing w:val="-5"/>
          <w:sz w:val="22"/>
        </w:rPr>
        <w:t> </w:t>
      </w:r>
      <w:r>
        <w:rPr>
          <w:sz w:val="22"/>
        </w:rPr>
        <w:t>nº</w:t>
      </w:r>
      <w:r>
        <w:rPr>
          <w:spacing w:val="-8"/>
          <w:sz w:val="22"/>
        </w:rPr>
        <w:t> </w:t>
      </w:r>
      <w:r>
        <w:rPr>
          <w:sz w:val="22"/>
        </w:rPr>
        <w:t>11,</w:t>
      </w:r>
      <w:r>
        <w:rPr>
          <w:spacing w:val="-8"/>
          <w:sz w:val="22"/>
        </w:rPr>
        <w:t> </w:t>
      </w:r>
      <w:r>
        <w:rPr>
          <w:sz w:val="22"/>
        </w:rPr>
        <w:t>letra</w:t>
      </w:r>
      <w:r>
        <w:rPr>
          <w:spacing w:val="-6"/>
          <w:sz w:val="22"/>
        </w:rPr>
        <w:t> </w:t>
      </w:r>
      <w:r>
        <w:rPr>
          <w:sz w:val="22"/>
        </w:rPr>
        <w:t>a),</w:t>
      </w:r>
      <w:r>
        <w:rPr>
          <w:spacing w:val="-6"/>
          <w:sz w:val="22"/>
        </w:rPr>
        <w:t> </w:t>
      </w:r>
      <w:r>
        <w:rPr>
          <w:sz w:val="22"/>
        </w:rPr>
        <w:t>suprimir</w:t>
      </w:r>
      <w:r>
        <w:rPr>
          <w:spacing w:val="-7"/>
          <w:sz w:val="22"/>
        </w:rPr>
        <w:t> </w:t>
      </w:r>
      <w:r>
        <w:rPr>
          <w:sz w:val="22"/>
        </w:rPr>
        <w:t>el</w:t>
      </w:r>
      <w:r>
        <w:rPr>
          <w:spacing w:val="-6"/>
          <w:sz w:val="22"/>
        </w:rPr>
        <w:t> </w:t>
      </w:r>
      <w:r>
        <w:rPr>
          <w:sz w:val="22"/>
        </w:rPr>
        <w:t>primer</w:t>
      </w:r>
      <w:r>
        <w:rPr>
          <w:spacing w:val="-6"/>
          <w:sz w:val="22"/>
        </w:rPr>
        <w:t> </w:t>
      </w:r>
      <w:r>
        <w:rPr>
          <w:sz w:val="22"/>
        </w:rPr>
        <w:t>párrafo</w:t>
      </w:r>
      <w:r>
        <w:rPr>
          <w:spacing w:val="-7"/>
          <w:sz w:val="22"/>
        </w:rPr>
        <w:t> </w:t>
      </w:r>
      <w:r>
        <w:rPr>
          <w:sz w:val="22"/>
        </w:rPr>
        <w:t>(primer</w:t>
      </w:r>
      <w:r>
        <w:rPr>
          <w:spacing w:val="-8"/>
          <w:sz w:val="22"/>
        </w:rPr>
        <w:t> </w:t>
      </w:r>
      <w:r>
        <w:rPr>
          <w:spacing w:val="-2"/>
          <w:sz w:val="22"/>
        </w:rPr>
        <w:t>guion).</w:t>
      </w:r>
    </w:p>
    <w:p>
      <w:pPr>
        <w:pStyle w:val="Heading2"/>
        <w:spacing w:before="218"/>
        <w:ind w:left="2166" w:right="1126"/>
        <w:jc w:val="both"/>
        <w:rPr>
          <w:u w:val="none"/>
        </w:rPr>
      </w:pPr>
      <w:r>
        <w:rPr>
          <w:u w:val="single"/>
        </w:rPr>
        <w:t>ALEGACIONES FORMULADAS POR TECNOLOGÍAS DE LA INFORMACIÓN Y</w:t>
      </w:r>
      <w:r>
        <w:rPr>
          <w:u w:val="none"/>
        </w:rPr>
        <w:t> </w:t>
      </w:r>
      <w:r>
        <w:rPr>
          <w:u w:val="single"/>
        </w:rPr>
        <w:t>COMUNICACIÓN UNIVERSIDAD DE LAS PALMAS DE GRAN CANARIA, SOCIEDAD</w:t>
      </w:r>
      <w:r>
        <w:rPr>
          <w:u w:val="none"/>
        </w:rPr>
        <w:t> </w:t>
      </w:r>
      <w:r>
        <w:rPr>
          <w:u w:val="single"/>
        </w:rPr>
        <w:t>LIMITADA UNIPERSONAL (TIC ULPGC).</w:t>
      </w:r>
    </w:p>
    <w:p>
      <w:pPr>
        <w:spacing w:before="214"/>
        <w:ind w:left="2166" w:right="0" w:firstLine="0"/>
        <w:jc w:val="left"/>
        <w:rPr>
          <w:sz w:val="22"/>
        </w:rPr>
      </w:pPr>
      <w:r>
        <w:rPr>
          <w:b/>
          <w:sz w:val="22"/>
        </w:rPr>
        <w:t>Alegación</w:t>
      </w:r>
      <w:r>
        <w:rPr>
          <w:b/>
          <w:spacing w:val="-7"/>
          <w:sz w:val="22"/>
        </w:rPr>
        <w:t> </w:t>
      </w:r>
      <w:r>
        <w:rPr>
          <w:b/>
          <w:sz w:val="22"/>
        </w:rPr>
        <w:t>nº</w:t>
      </w:r>
      <w:r>
        <w:rPr>
          <w:b/>
          <w:spacing w:val="-6"/>
          <w:sz w:val="22"/>
        </w:rPr>
        <w:t> </w:t>
      </w:r>
      <w:r>
        <w:rPr>
          <w:b/>
          <w:sz w:val="22"/>
        </w:rPr>
        <w:t>1:</w:t>
      </w:r>
      <w:r>
        <w:rPr>
          <w:b/>
          <w:spacing w:val="-7"/>
          <w:sz w:val="22"/>
        </w:rPr>
        <w:t> </w:t>
      </w:r>
      <w:r>
        <w:rPr>
          <w:sz w:val="22"/>
        </w:rPr>
        <w:t>Referida</w:t>
      </w:r>
      <w:r>
        <w:rPr>
          <w:spacing w:val="-7"/>
          <w:sz w:val="22"/>
        </w:rPr>
        <w:t> </w:t>
      </w:r>
      <w:r>
        <w:rPr>
          <w:sz w:val="22"/>
        </w:rPr>
        <w:t>al</w:t>
      </w:r>
      <w:r>
        <w:rPr>
          <w:spacing w:val="-6"/>
          <w:sz w:val="22"/>
        </w:rPr>
        <w:t> </w:t>
      </w:r>
      <w:r>
        <w:rPr>
          <w:sz w:val="22"/>
        </w:rPr>
        <w:t>epígrafe</w:t>
      </w:r>
      <w:r>
        <w:rPr>
          <w:spacing w:val="-7"/>
          <w:sz w:val="22"/>
        </w:rPr>
        <w:t> </w:t>
      </w:r>
      <w:r>
        <w:rPr>
          <w:sz w:val="22"/>
        </w:rPr>
        <w:t>4.3</w:t>
      </w:r>
      <w:r>
        <w:rPr>
          <w:spacing w:val="-5"/>
          <w:sz w:val="22"/>
        </w:rPr>
        <w:t> </w:t>
      </w:r>
      <w:r>
        <w:rPr>
          <w:sz w:val="22"/>
        </w:rPr>
        <w:t>y</w:t>
      </w:r>
      <w:r>
        <w:rPr>
          <w:spacing w:val="-5"/>
          <w:sz w:val="22"/>
        </w:rPr>
        <w:t> </w:t>
      </w:r>
      <w:r>
        <w:rPr>
          <w:sz w:val="22"/>
        </w:rPr>
        <w:t>la</w:t>
      </w:r>
      <w:r>
        <w:rPr>
          <w:spacing w:val="-6"/>
          <w:sz w:val="22"/>
        </w:rPr>
        <w:t> </w:t>
      </w:r>
      <w:r>
        <w:rPr>
          <w:sz w:val="22"/>
        </w:rPr>
        <w:t>conclusión</w:t>
      </w:r>
      <w:r>
        <w:rPr>
          <w:spacing w:val="-6"/>
          <w:sz w:val="22"/>
        </w:rPr>
        <w:t> </w:t>
      </w:r>
      <w:r>
        <w:rPr>
          <w:sz w:val="22"/>
        </w:rPr>
        <w:t>nº</w:t>
      </w:r>
      <w:r>
        <w:rPr>
          <w:spacing w:val="-6"/>
          <w:sz w:val="22"/>
        </w:rPr>
        <w:t> </w:t>
      </w:r>
      <w:r>
        <w:rPr>
          <w:spacing w:val="-5"/>
          <w:sz w:val="22"/>
        </w:rPr>
        <w:t>3.</w:t>
      </w:r>
    </w:p>
    <w:p>
      <w:pPr>
        <w:pStyle w:val="BodyText"/>
        <w:spacing w:before="218"/>
        <w:ind w:left="2166" w:right="1094" w:firstLine="645"/>
      </w:pPr>
      <w:r>
        <w:rPr>
          <w:b/>
        </w:rPr>
        <w:t>Resumen: </w:t>
      </w:r>
      <w:r>
        <w:rPr/>
        <w:t>Por lo que se refiere a la conclusión nº 3, en la se señala que ni las</w:t>
      </w:r>
      <w:r>
        <w:rPr>
          <w:spacing w:val="40"/>
        </w:rPr>
        <w:t> </w:t>
      </w:r>
      <w:r>
        <w:rPr/>
        <w:t>fundaciones</w:t>
      </w:r>
      <w:r>
        <w:rPr>
          <w:spacing w:val="13"/>
        </w:rPr>
        <w:t> </w:t>
      </w:r>
      <w:r>
        <w:rPr/>
        <w:t>(FPCT</w:t>
      </w:r>
      <w:r>
        <w:rPr>
          <w:spacing w:val="12"/>
        </w:rPr>
        <w:t> </w:t>
      </w:r>
      <w:r>
        <w:rPr/>
        <w:t>y</w:t>
      </w:r>
      <w:r>
        <w:rPr>
          <w:spacing w:val="13"/>
        </w:rPr>
        <w:t> </w:t>
      </w:r>
      <w:r>
        <w:rPr/>
        <w:t>FLC)</w:t>
      </w:r>
      <w:r>
        <w:rPr>
          <w:spacing w:val="13"/>
        </w:rPr>
        <w:t> </w:t>
      </w:r>
      <w:r>
        <w:rPr/>
        <w:t>ni</w:t>
      </w:r>
      <w:r>
        <w:rPr>
          <w:spacing w:val="13"/>
        </w:rPr>
        <w:t> </w:t>
      </w:r>
      <w:r>
        <w:rPr/>
        <w:t>las</w:t>
      </w:r>
      <w:r>
        <w:rPr>
          <w:spacing w:val="11"/>
        </w:rPr>
        <w:t> </w:t>
      </w:r>
      <w:r>
        <w:rPr/>
        <w:t>sociedades</w:t>
      </w:r>
      <w:r>
        <w:rPr>
          <w:spacing w:val="11"/>
        </w:rPr>
        <w:t> </w:t>
      </w:r>
      <w:r>
        <w:rPr/>
        <w:t>(TIC</w:t>
      </w:r>
      <w:r>
        <w:rPr>
          <w:spacing w:val="13"/>
        </w:rPr>
        <w:t> </w:t>
      </w:r>
      <w:r>
        <w:rPr/>
        <w:t>ULPGC</w:t>
      </w:r>
      <w:r>
        <w:rPr>
          <w:spacing w:val="13"/>
        </w:rPr>
        <w:t> </w:t>
      </w:r>
      <w:r>
        <w:rPr/>
        <w:t>y</w:t>
      </w:r>
      <w:r>
        <w:rPr>
          <w:spacing w:val="13"/>
        </w:rPr>
        <w:t> </w:t>
      </w:r>
      <w:r>
        <w:rPr/>
        <w:t>RIC</w:t>
      </w:r>
      <w:r>
        <w:rPr>
          <w:spacing w:val="12"/>
        </w:rPr>
        <w:t> </w:t>
      </w:r>
      <w:r>
        <w:rPr/>
        <w:t>ULPGC),</w:t>
      </w:r>
      <w:r>
        <w:rPr>
          <w:spacing w:val="14"/>
        </w:rPr>
        <w:t> </w:t>
      </w:r>
      <w:r>
        <w:rPr/>
        <w:t>han</w:t>
      </w:r>
      <w:r>
        <w:rPr>
          <w:spacing w:val="15"/>
        </w:rPr>
        <w:t> </w:t>
      </w:r>
      <w:r>
        <w:rPr>
          <w:spacing w:val="-2"/>
        </w:rPr>
        <w:t>presentado</w:t>
      </w:r>
    </w:p>
    <w:p>
      <w:pPr>
        <w:pStyle w:val="BodyText"/>
        <w:spacing w:after="0"/>
        <w:sectPr>
          <w:headerReference w:type="default" r:id="rId174"/>
          <w:footerReference w:type="default" r:id="rId175"/>
          <w:pgSz w:w="11910" w:h="16840"/>
          <w:pgMar w:header="644" w:footer="3031" w:top="1480" w:bottom="3220" w:left="425" w:right="425"/>
          <w:pgNumType w:start="83"/>
        </w:sectPr>
      </w:pPr>
    </w:p>
    <w:p>
      <w:pPr>
        <w:pStyle w:val="BodyText"/>
      </w:pPr>
    </w:p>
    <w:p>
      <w:pPr>
        <w:pStyle w:val="BodyText"/>
        <w:spacing w:before="78"/>
      </w:pPr>
    </w:p>
    <w:p>
      <w:pPr>
        <w:pStyle w:val="BodyText"/>
        <w:ind w:left="2166" w:right="1129"/>
        <w:jc w:val="both"/>
      </w:pPr>
      <w:r>
        <w:rPr/>
        <w:t>junto a sus cuentas anuales el informe relativo al cumplimiento de las obligaciones de carácter económico-financiero exigido en el artículo 116.3 de la Ley de la Hacienda Pública Canaria, se aporta dicho informe.</w:t>
      </w:r>
    </w:p>
    <w:p>
      <w:pPr>
        <w:pStyle w:val="BodyText"/>
        <w:spacing w:before="214"/>
        <w:ind w:left="2166" w:right="1129" w:firstLine="645"/>
        <w:jc w:val="both"/>
      </w:pPr>
      <w:r>
        <w:rPr>
          <w:b/>
        </w:rPr>
        <w:t>Contestación: </w:t>
      </w:r>
      <w:r>
        <w:rPr/>
        <w:t>Se acepta. Los cambios se exponen en la contestación a la alegación nº 3.</w:t>
      </w:r>
    </w:p>
    <w:p>
      <w:pPr>
        <w:spacing w:before="216"/>
        <w:ind w:left="2166" w:right="0" w:firstLine="0"/>
        <w:jc w:val="both"/>
        <w:rPr>
          <w:sz w:val="22"/>
        </w:rPr>
      </w:pPr>
      <w:r>
        <w:rPr>
          <w:b/>
          <w:sz w:val="22"/>
        </w:rPr>
        <w:t>Alegación</w:t>
      </w:r>
      <w:r>
        <w:rPr>
          <w:b/>
          <w:spacing w:val="-7"/>
          <w:sz w:val="22"/>
        </w:rPr>
        <w:t> </w:t>
      </w:r>
      <w:r>
        <w:rPr>
          <w:b/>
          <w:sz w:val="22"/>
        </w:rPr>
        <w:t>nº</w:t>
      </w:r>
      <w:r>
        <w:rPr>
          <w:b/>
          <w:spacing w:val="-7"/>
          <w:sz w:val="22"/>
        </w:rPr>
        <w:t> </w:t>
      </w:r>
      <w:r>
        <w:rPr>
          <w:b/>
          <w:sz w:val="22"/>
        </w:rPr>
        <w:t>2:</w:t>
      </w:r>
      <w:r>
        <w:rPr>
          <w:b/>
          <w:spacing w:val="-7"/>
          <w:sz w:val="22"/>
        </w:rPr>
        <w:t> </w:t>
      </w:r>
      <w:r>
        <w:rPr>
          <w:sz w:val="22"/>
        </w:rPr>
        <w:t>Referida</w:t>
      </w:r>
      <w:r>
        <w:rPr>
          <w:spacing w:val="-8"/>
          <w:sz w:val="22"/>
        </w:rPr>
        <w:t> </w:t>
      </w:r>
      <w:r>
        <w:rPr>
          <w:sz w:val="22"/>
        </w:rPr>
        <w:t>al</w:t>
      </w:r>
      <w:r>
        <w:rPr>
          <w:spacing w:val="-6"/>
          <w:sz w:val="22"/>
        </w:rPr>
        <w:t> </w:t>
      </w:r>
      <w:r>
        <w:rPr>
          <w:sz w:val="22"/>
        </w:rPr>
        <w:t>epígrafe</w:t>
      </w:r>
      <w:r>
        <w:rPr>
          <w:spacing w:val="-8"/>
          <w:sz w:val="22"/>
        </w:rPr>
        <w:t> </w:t>
      </w:r>
      <w:r>
        <w:rPr>
          <w:spacing w:val="-4"/>
          <w:sz w:val="22"/>
        </w:rPr>
        <w:t>4.3.</w:t>
      </w:r>
    </w:p>
    <w:p>
      <w:pPr>
        <w:pStyle w:val="BodyText"/>
        <w:spacing w:before="218"/>
        <w:ind w:left="2166" w:right="1127" w:firstLine="645"/>
        <w:jc w:val="both"/>
      </w:pPr>
      <w:r>
        <w:rPr>
          <w:b/>
        </w:rPr>
        <w:t>Resumen: </w:t>
      </w:r>
      <w:r>
        <w:rPr/>
        <w:t>Respecto a la</w:t>
      </w:r>
      <w:r>
        <w:rPr>
          <w:spacing w:val="-1"/>
        </w:rPr>
        <w:t> </w:t>
      </w:r>
      <w:r>
        <w:rPr/>
        <w:t>incidencia</w:t>
      </w:r>
      <w:r>
        <w:rPr>
          <w:spacing w:val="-1"/>
        </w:rPr>
        <w:t> </w:t>
      </w:r>
      <w:r>
        <w:rPr/>
        <w:t>puesta de</w:t>
      </w:r>
      <w:r>
        <w:rPr>
          <w:spacing w:val="-1"/>
        </w:rPr>
        <w:t> </w:t>
      </w:r>
      <w:r>
        <w:rPr/>
        <w:t>manifiesto en el informe relativas a</w:t>
      </w:r>
      <w:r>
        <w:rPr>
          <w:spacing w:val="-2"/>
        </w:rPr>
        <w:t> </w:t>
      </w:r>
      <w:r>
        <w:rPr/>
        <w:t>que</w:t>
      </w:r>
      <w:r>
        <w:rPr>
          <w:spacing w:val="-4"/>
        </w:rPr>
        <w:t> </w:t>
      </w:r>
      <w:r>
        <w:rPr>
          <w:sz w:val="21"/>
        </w:rPr>
        <w:t>en</w:t>
      </w:r>
      <w:r>
        <w:rPr>
          <w:spacing w:val="-5"/>
          <w:sz w:val="21"/>
        </w:rPr>
        <w:t> </w:t>
      </w:r>
      <w:r>
        <w:rPr>
          <w:sz w:val="21"/>
        </w:rPr>
        <w:t>l</w:t>
      </w:r>
      <w:r>
        <w:rPr/>
        <w:t>as</w:t>
      </w:r>
      <w:r>
        <w:rPr>
          <w:spacing w:val="-3"/>
        </w:rPr>
        <w:t> </w:t>
      </w:r>
      <w:r>
        <w:rPr/>
        <w:t>cuentas</w:t>
      </w:r>
      <w:r>
        <w:rPr>
          <w:spacing w:val="-3"/>
        </w:rPr>
        <w:t> </w:t>
      </w:r>
      <w:r>
        <w:rPr/>
        <w:t>anuales</w:t>
      </w:r>
      <w:r>
        <w:rPr>
          <w:spacing w:val="-3"/>
        </w:rPr>
        <w:t> </w:t>
      </w:r>
      <w:r>
        <w:rPr/>
        <w:t>abreviadas</w:t>
      </w:r>
      <w:r>
        <w:rPr>
          <w:spacing w:val="-5"/>
        </w:rPr>
        <w:t> </w:t>
      </w:r>
      <w:r>
        <w:rPr/>
        <w:t>del</w:t>
      </w:r>
      <w:r>
        <w:rPr>
          <w:spacing w:val="-5"/>
        </w:rPr>
        <w:t> </w:t>
      </w:r>
      <w:r>
        <w:rPr/>
        <w:t>ejercicio</w:t>
      </w:r>
      <w:r>
        <w:rPr>
          <w:spacing w:val="-2"/>
        </w:rPr>
        <w:t> </w:t>
      </w:r>
      <w:r>
        <w:rPr/>
        <w:t>2020</w:t>
      </w:r>
      <w:r>
        <w:rPr>
          <w:spacing w:val="-2"/>
        </w:rPr>
        <w:t> </w:t>
      </w:r>
      <w:r>
        <w:rPr/>
        <w:t>se</w:t>
      </w:r>
      <w:r>
        <w:rPr>
          <w:spacing w:val="-4"/>
        </w:rPr>
        <w:t> </w:t>
      </w:r>
      <w:r>
        <w:rPr/>
        <w:t>observa</w:t>
      </w:r>
      <w:r>
        <w:rPr>
          <w:spacing w:val="-2"/>
        </w:rPr>
        <w:t> </w:t>
      </w:r>
      <w:r>
        <w:rPr/>
        <w:t>error</w:t>
      </w:r>
      <w:r>
        <w:rPr>
          <w:spacing w:val="-2"/>
        </w:rPr>
        <w:t> </w:t>
      </w:r>
      <w:r>
        <w:rPr/>
        <w:t>al</w:t>
      </w:r>
      <w:r>
        <w:rPr>
          <w:spacing w:val="-3"/>
        </w:rPr>
        <w:t> </w:t>
      </w:r>
      <w:r>
        <w:rPr/>
        <w:t>incluir</w:t>
      </w:r>
      <w:r>
        <w:rPr>
          <w:spacing w:val="-5"/>
        </w:rPr>
        <w:t> </w:t>
      </w:r>
      <w:r>
        <w:rPr/>
        <w:t>en el Activo no corriente del Balance, Existencias por importe de 13.810 euros que no deben figurar, alegan</w:t>
      </w:r>
      <w:r>
        <w:rPr>
          <w:spacing w:val="-1"/>
        </w:rPr>
        <w:t> </w:t>
      </w:r>
      <w:r>
        <w:rPr/>
        <w:t>desconocer a</w:t>
      </w:r>
      <w:r>
        <w:rPr>
          <w:spacing w:val="-1"/>
        </w:rPr>
        <w:t> </w:t>
      </w:r>
      <w:r>
        <w:rPr/>
        <w:t>qué se</w:t>
      </w:r>
      <w:r>
        <w:rPr>
          <w:spacing w:val="-1"/>
        </w:rPr>
        <w:t> </w:t>
      </w:r>
      <w:r>
        <w:rPr/>
        <w:t>refiere ya que en</w:t>
      </w:r>
      <w:r>
        <w:rPr>
          <w:spacing w:val="-1"/>
        </w:rPr>
        <w:t> </w:t>
      </w:r>
      <w:r>
        <w:rPr/>
        <w:t>el balance</w:t>
      </w:r>
      <w:r>
        <w:rPr>
          <w:spacing w:val="-1"/>
        </w:rPr>
        <w:t> </w:t>
      </w:r>
      <w:r>
        <w:rPr/>
        <w:t>del 2020</w:t>
      </w:r>
      <w:r>
        <w:rPr>
          <w:spacing w:val="-1"/>
        </w:rPr>
        <w:t> </w:t>
      </w:r>
      <w:r>
        <w:rPr/>
        <w:t>de</w:t>
      </w:r>
      <w:r>
        <w:rPr>
          <w:spacing w:val="-1"/>
        </w:rPr>
        <w:t> </w:t>
      </w:r>
      <w:r>
        <w:rPr/>
        <w:t>TIC ULPGC no aparece dicha cantidad, las Existencias en el 2020 son cero.</w:t>
      </w:r>
    </w:p>
    <w:p>
      <w:pPr>
        <w:pStyle w:val="BodyText"/>
        <w:spacing w:before="213"/>
        <w:ind w:left="2166" w:right="1126" w:firstLine="645"/>
        <w:jc w:val="both"/>
      </w:pPr>
      <w:r>
        <w:rPr>
          <w:b/>
        </w:rPr>
        <w:t>Contestación:</w:t>
      </w:r>
      <w:r>
        <w:rPr>
          <w:b/>
          <w:spacing w:val="-6"/>
        </w:rPr>
        <w:t> </w:t>
      </w:r>
      <w:r>
        <w:rPr/>
        <w:t>No</w:t>
      </w:r>
      <w:r>
        <w:rPr>
          <w:spacing w:val="-6"/>
        </w:rPr>
        <w:t> </w:t>
      </w:r>
      <w:r>
        <w:rPr/>
        <w:t>se</w:t>
      </w:r>
      <w:r>
        <w:rPr>
          <w:spacing w:val="-4"/>
        </w:rPr>
        <w:t> </w:t>
      </w:r>
      <w:r>
        <w:rPr/>
        <w:t>acepta.</w:t>
      </w:r>
      <w:r>
        <w:rPr>
          <w:spacing w:val="-5"/>
        </w:rPr>
        <w:t> </w:t>
      </w:r>
      <w:r>
        <w:rPr/>
        <w:t>En</w:t>
      </w:r>
      <w:r>
        <w:rPr>
          <w:spacing w:val="-4"/>
        </w:rPr>
        <w:t> </w:t>
      </w:r>
      <w:r>
        <w:rPr/>
        <w:t>las</w:t>
      </w:r>
      <w:r>
        <w:rPr>
          <w:spacing w:val="-7"/>
        </w:rPr>
        <w:t> </w:t>
      </w:r>
      <w:r>
        <w:rPr/>
        <w:t>cuentas</w:t>
      </w:r>
      <w:r>
        <w:rPr>
          <w:spacing w:val="-5"/>
        </w:rPr>
        <w:t> </w:t>
      </w:r>
      <w:r>
        <w:rPr/>
        <w:t>anuales</w:t>
      </w:r>
      <w:r>
        <w:rPr>
          <w:spacing w:val="-5"/>
        </w:rPr>
        <w:t> </w:t>
      </w:r>
      <w:r>
        <w:rPr/>
        <w:t>de</w:t>
      </w:r>
      <w:r>
        <w:rPr>
          <w:spacing w:val="-6"/>
        </w:rPr>
        <w:t> </w:t>
      </w:r>
      <w:r>
        <w:rPr/>
        <w:t>TIC</w:t>
      </w:r>
      <w:r>
        <w:rPr>
          <w:spacing w:val="-6"/>
        </w:rPr>
        <w:t> </w:t>
      </w:r>
      <w:r>
        <w:rPr/>
        <w:t>ULPGC</w:t>
      </w:r>
      <w:r>
        <w:rPr>
          <w:spacing w:val="-6"/>
        </w:rPr>
        <w:t> </w:t>
      </w:r>
      <w:r>
        <w:rPr/>
        <w:t>rendidas</w:t>
      </w:r>
      <w:r>
        <w:rPr>
          <w:spacing w:val="-5"/>
        </w:rPr>
        <w:t> </w:t>
      </w:r>
      <w:r>
        <w:rPr/>
        <w:t>(pág. 85 del tomo II de las cuentas anuales de la ULPGC, ejercicio 2020), en el Balance abreviado a 32 de diciembre de 2020, en Existencias, en la columna del ejercicio 2019, figura,</w:t>
      </w:r>
      <w:r>
        <w:rPr>
          <w:spacing w:val="-9"/>
        </w:rPr>
        <w:t> </w:t>
      </w:r>
      <w:r>
        <w:rPr/>
        <w:t>por</w:t>
      </w:r>
      <w:r>
        <w:rPr>
          <w:spacing w:val="-9"/>
        </w:rPr>
        <w:t> </w:t>
      </w:r>
      <w:r>
        <w:rPr/>
        <w:t>error,</w:t>
      </w:r>
      <w:r>
        <w:rPr>
          <w:spacing w:val="-9"/>
        </w:rPr>
        <w:t> </w:t>
      </w:r>
      <w:r>
        <w:rPr/>
        <w:t>un</w:t>
      </w:r>
      <w:r>
        <w:rPr>
          <w:spacing w:val="-8"/>
        </w:rPr>
        <w:t> </w:t>
      </w:r>
      <w:r>
        <w:rPr/>
        <w:t>importe</w:t>
      </w:r>
      <w:r>
        <w:rPr>
          <w:spacing w:val="-7"/>
        </w:rPr>
        <w:t> </w:t>
      </w:r>
      <w:r>
        <w:rPr/>
        <w:t>de</w:t>
      </w:r>
      <w:r>
        <w:rPr>
          <w:spacing w:val="-9"/>
        </w:rPr>
        <w:t> </w:t>
      </w:r>
      <w:r>
        <w:rPr/>
        <w:t>13.810,83</w:t>
      </w:r>
      <w:r>
        <w:rPr>
          <w:spacing w:val="-9"/>
        </w:rPr>
        <w:t> </w:t>
      </w:r>
      <w:r>
        <w:rPr/>
        <w:t>euros.</w:t>
      </w:r>
      <w:r>
        <w:rPr>
          <w:spacing w:val="-11"/>
        </w:rPr>
        <w:t> </w:t>
      </w:r>
      <w:r>
        <w:rPr/>
        <w:t>Por</w:t>
      </w:r>
      <w:r>
        <w:rPr>
          <w:spacing w:val="-9"/>
        </w:rPr>
        <w:t> </w:t>
      </w:r>
      <w:r>
        <w:rPr/>
        <w:t>lo</w:t>
      </w:r>
      <w:r>
        <w:rPr>
          <w:spacing w:val="-9"/>
        </w:rPr>
        <w:t> </w:t>
      </w:r>
      <w:r>
        <w:rPr/>
        <w:t>tanto,</w:t>
      </w:r>
      <w:r>
        <w:rPr>
          <w:spacing w:val="-7"/>
        </w:rPr>
        <w:t> </w:t>
      </w:r>
      <w:r>
        <w:rPr/>
        <w:t>se</w:t>
      </w:r>
      <w:r>
        <w:rPr>
          <w:spacing w:val="-9"/>
        </w:rPr>
        <w:t> </w:t>
      </w:r>
      <w:r>
        <w:rPr/>
        <w:t>mantiene</w:t>
      </w:r>
      <w:r>
        <w:rPr>
          <w:spacing w:val="-9"/>
        </w:rPr>
        <w:t> </w:t>
      </w:r>
      <w:r>
        <w:rPr/>
        <w:t>el</w:t>
      </w:r>
      <w:r>
        <w:rPr>
          <w:spacing w:val="-9"/>
        </w:rPr>
        <w:t> </w:t>
      </w:r>
      <w:r>
        <w:rPr/>
        <w:t>contenido del Proyecto de Informe.</w:t>
      </w:r>
    </w:p>
    <w:sectPr>
      <w:pgSz w:w="11910" w:h="16840"/>
      <w:pgMar w:header="644" w:footer="3031" w:top="1480" w:bottom="322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ourier New">
    <w:altName w:val="Courier New"/>
    <w:charset w:val="1"/>
    <w:family w:val="modern"/>
    <w:pitch w:val="default"/>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28640">
              <wp:simplePos x="0" y="0"/>
              <wp:positionH relativeFrom="page">
                <wp:posOffset>276225</wp:posOffset>
              </wp:positionH>
              <wp:positionV relativeFrom="page">
                <wp:posOffset>9800208</wp:posOffset>
              </wp:positionV>
              <wp:extent cx="7008495" cy="6407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1.75pt;margin-top:771.669983pt;width:551.85pt;height:50.45pt;mso-position-horizontal-relative:page;mso-position-vertical-relative:page;z-index:15728640" type="#_x0000_t202" id="docshape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29536">
          <wp:simplePos x="0" y="0"/>
          <wp:positionH relativeFrom="page">
            <wp:posOffset>6449314</wp:posOffset>
          </wp:positionH>
          <wp:positionV relativeFrom="page">
            <wp:posOffset>9835133</wp:posOffset>
          </wp:positionV>
          <wp:extent cx="571499" cy="5715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0048">
              <wp:simplePos x="0" y="0"/>
              <wp:positionH relativeFrom="page">
                <wp:posOffset>317500</wp:posOffset>
              </wp:positionH>
              <wp:positionV relativeFrom="page">
                <wp:posOffset>9841483</wp:posOffset>
              </wp:positionV>
              <wp:extent cx="762000" cy="9588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86432" id="docshape2" coordorigin="500,15498" coordsize="1200,151" path="m1700,15498l500,15498,500,15629,500,15649,1700,15649,1700,15629,1700,15498xe" filled="true" fillcolor="#f0f0f0" stroked="false">
              <v:path arrowok="t"/>
              <v:fill type="solid"/>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5808">
              <wp:simplePos x="0" y="0"/>
              <wp:positionH relativeFrom="page">
                <wp:posOffset>276225</wp:posOffset>
              </wp:positionH>
              <wp:positionV relativeFrom="page">
                <wp:posOffset>9800208</wp:posOffset>
              </wp:positionV>
              <wp:extent cx="7008495" cy="6407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5808" type="#_x0000_t202" id="docshape4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51040">
          <wp:simplePos x="0" y="0"/>
          <wp:positionH relativeFrom="page">
            <wp:posOffset>6449314</wp:posOffset>
          </wp:positionH>
          <wp:positionV relativeFrom="page">
            <wp:posOffset>9835133</wp:posOffset>
          </wp:positionV>
          <wp:extent cx="571499" cy="57150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1552">
              <wp:simplePos x="0" y="0"/>
              <wp:positionH relativeFrom="page">
                <wp:posOffset>317500</wp:posOffset>
              </wp:positionH>
              <wp:positionV relativeFrom="page">
                <wp:posOffset>9841483</wp:posOffset>
              </wp:positionV>
              <wp:extent cx="762000" cy="9588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64928" id="docshape42" coordorigin="500,15498" coordsize="1200,151" path="m1700,15498l500,15498,500,15629,500,15649,1700,15649,1700,15629,1700,15498xe" filled="true" fillcolor="#f0f0f0" stroked="false">
              <v:path arrowok="t"/>
              <v:fill type="solid"/>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6320">
              <wp:simplePos x="0" y="0"/>
              <wp:positionH relativeFrom="page">
                <wp:posOffset>276225</wp:posOffset>
              </wp:positionH>
              <wp:positionV relativeFrom="page">
                <wp:posOffset>9800208</wp:posOffset>
              </wp:positionV>
              <wp:extent cx="7008495" cy="64071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6320" type="#_x0000_t202" id="docshape4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53600">
          <wp:simplePos x="0" y="0"/>
          <wp:positionH relativeFrom="page">
            <wp:posOffset>6449314</wp:posOffset>
          </wp:positionH>
          <wp:positionV relativeFrom="page">
            <wp:posOffset>9835133</wp:posOffset>
          </wp:positionV>
          <wp:extent cx="571499" cy="57150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4112">
              <wp:simplePos x="0" y="0"/>
              <wp:positionH relativeFrom="page">
                <wp:posOffset>317500</wp:posOffset>
              </wp:positionH>
              <wp:positionV relativeFrom="page">
                <wp:posOffset>9841483</wp:posOffset>
              </wp:positionV>
              <wp:extent cx="762000" cy="9588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62368" id="docshape46" coordorigin="500,15498" coordsize="1200,151" path="m1700,15498l500,15498,500,15629,500,15649,1700,15649,1700,15629,1700,15498xe" filled="true" fillcolor="#f0f0f0" stroked="false">
              <v:path arrowok="t"/>
              <v:fill type="solid"/>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6832">
              <wp:simplePos x="0" y="0"/>
              <wp:positionH relativeFrom="page">
                <wp:posOffset>276225</wp:posOffset>
              </wp:positionH>
              <wp:positionV relativeFrom="page">
                <wp:posOffset>9800208</wp:posOffset>
              </wp:positionV>
              <wp:extent cx="7008495" cy="64071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6832" type="#_x0000_t202" id="docshape4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56160">
          <wp:simplePos x="0" y="0"/>
          <wp:positionH relativeFrom="page">
            <wp:posOffset>6449314</wp:posOffset>
          </wp:positionH>
          <wp:positionV relativeFrom="page">
            <wp:posOffset>9835133</wp:posOffset>
          </wp:positionV>
          <wp:extent cx="571499" cy="57150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6672">
              <wp:simplePos x="0" y="0"/>
              <wp:positionH relativeFrom="page">
                <wp:posOffset>317500</wp:posOffset>
              </wp:positionH>
              <wp:positionV relativeFrom="page">
                <wp:posOffset>9841483</wp:posOffset>
              </wp:positionV>
              <wp:extent cx="762000" cy="9588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59808" id="docshape50" coordorigin="500,15498" coordsize="1200,151" path="m1700,15498l500,15498,500,15629,500,15649,1700,15649,1700,15629,1700,15498xe" filled="true" fillcolor="#f0f0f0" stroked="false">
              <v:path arrowok="t"/>
              <v:fill type="solid"/>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7344">
              <wp:simplePos x="0" y="0"/>
              <wp:positionH relativeFrom="page">
                <wp:posOffset>276225</wp:posOffset>
              </wp:positionH>
              <wp:positionV relativeFrom="page">
                <wp:posOffset>9800208</wp:posOffset>
              </wp:positionV>
              <wp:extent cx="7008495" cy="64071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7344" type="#_x0000_t202" id="docshape5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58720">
          <wp:simplePos x="0" y="0"/>
          <wp:positionH relativeFrom="page">
            <wp:posOffset>6449314</wp:posOffset>
          </wp:positionH>
          <wp:positionV relativeFrom="page">
            <wp:posOffset>9835133</wp:posOffset>
          </wp:positionV>
          <wp:extent cx="571499" cy="571500"/>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8368">
              <wp:simplePos x="0" y="0"/>
              <wp:positionH relativeFrom="page">
                <wp:posOffset>276225</wp:posOffset>
              </wp:positionH>
              <wp:positionV relativeFrom="page">
                <wp:posOffset>9800208</wp:posOffset>
              </wp:positionV>
              <wp:extent cx="7008495" cy="64071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8368" type="#_x0000_t202" id="docshape5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60768">
          <wp:simplePos x="0" y="0"/>
          <wp:positionH relativeFrom="page">
            <wp:posOffset>6449314</wp:posOffset>
          </wp:positionH>
          <wp:positionV relativeFrom="page">
            <wp:posOffset>9835133</wp:posOffset>
          </wp:positionV>
          <wp:extent cx="571499" cy="571500"/>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8880">
              <wp:simplePos x="0" y="0"/>
              <wp:positionH relativeFrom="page">
                <wp:posOffset>276225</wp:posOffset>
              </wp:positionH>
              <wp:positionV relativeFrom="page">
                <wp:posOffset>9800208</wp:posOffset>
              </wp:positionV>
              <wp:extent cx="7008495" cy="64071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8880" type="#_x0000_t202" id="docshape6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62816">
          <wp:simplePos x="0" y="0"/>
          <wp:positionH relativeFrom="page">
            <wp:posOffset>6449314</wp:posOffset>
          </wp:positionH>
          <wp:positionV relativeFrom="page">
            <wp:posOffset>9835133</wp:posOffset>
          </wp:positionV>
          <wp:extent cx="571499" cy="571500"/>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9392">
              <wp:simplePos x="0" y="0"/>
              <wp:positionH relativeFrom="page">
                <wp:posOffset>276225</wp:posOffset>
              </wp:positionH>
              <wp:positionV relativeFrom="page">
                <wp:posOffset>9800208</wp:posOffset>
              </wp:positionV>
              <wp:extent cx="7008495" cy="64071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9392" type="#_x0000_t202" id="docshape6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64864">
          <wp:simplePos x="0" y="0"/>
          <wp:positionH relativeFrom="page">
            <wp:posOffset>6449314</wp:posOffset>
          </wp:positionH>
          <wp:positionV relativeFrom="page">
            <wp:posOffset>9835133</wp:posOffset>
          </wp:positionV>
          <wp:extent cx="571499" cy="57150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9904">
              <wp:simplePos x="0" y="0"/>
              <wp:positionH relativeFrom="page">
                <wp:posOffset>276225</wp:posOffset>
              </wp:positionH>
              <wp:positionV relativeFrom="page">
                <wp:posOffset>9800208</wp:posOffset>
              </wp:positionV>
              <wp:extent cx="7008495" cy="64071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9904" type="#_x0000_t202" id="docshape6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66912">
          <wp:simplePos x="0" y="0"/>
          <wp:positionH relativeFrom="page">
            <wp:posOffset>6449314</wp:posOffset>
          </wp:positionH>
          <wp:positionV relativeFrom="page">
            <wp:posOffset>9835133</wp:posOffset>
          </wp:positionV>
          <wp:extent cx="571499" cy="571500"/>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0416">
              <wp:simplePos x="0" y="0"/>
              <wp:positionH relativeFrom="page">
                <wp:posOffset>276225</wp:posOffset>
              </wp:positionH>
              <wp:positionV relativeFrom="page">
                <wp:posOffset>9800208</wp:posOffset>
              </wp:positionV>
              <wp:extent cx="7008495" cy="64071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0416" type="#_x0000_t202" id="docshape6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68960">
          <wp:simplePos x="0" y="0"/>
          <wp:positionH relativeFrom="page">
            <wp:posOffset>6449314</wp:posOffset>
          </wp:positionH>
          <wp:positionV relativeFrom="page">
            <wp:posOffset>9835133</wp:posOffset>
          </wp:positionV>
          <wp:extent cx="571499" cy="571500"/>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69472">
              <wp:simplePos x="0" y="0"/>
              <wp:positionH relativeFrom="page">
                <wp:posOffset>317500</wp:posOffset>
              </wp:positionH>
              <wp:positionV relativeFrom="page">
                <wp:posOffset>9841483</wp:posOffset>
              </wp:positionV>
              <wp:extent cx="762000" cy="9588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47008" id="docshape70" coordorigin="500,15498" coordsize="1200,151" path="m1700,15498l500,15498,500,15629,500,15649,1700,15649,1700,15629,1700,15498xe" filled="true" fillcolor="#f0f0f0" stroked="false">
              <v:path arrowok="t"/>
              <v:fill type="solid"/>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0928">
              <wp:simplePos x="0" y="0"/>
              <wp:positionH relativeFrom="page">
                <wp:posOffset>276225</wp:posOffset>
              </wp:positionH>
              <wp:positionV relativeFrom="page">
                <wp:posOffset>9800208</wp:posOffset>
              </wp:positionV>
              <wp:extent cx="7008495" cy="64071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0928" type="#_x0000_t202" id="docshape7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19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71520">
          <wp:simplePos x="0" y="0"/>
          <wp:positionH relativeFrom="page">
            <wp:posOffset>6449314</wp:posOffset>
          </wp:positionH>
          <wp:positionV relativeFrom="page">
            <wp:posOffset>9835133</wp:posOffset>
          </wp:positionV>
          <wp:extent cx="571499" cy="571500"/>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72032">
              <wp:simplePos x="0" y="0"/>
              <wp:positionH relativeFrom="page">
                <wp:posOffset>317500</wp:posOffset>
              </wp:positionH>
              <wp:positionV relativeFrom="page">
                <wp:posOffset>9841483</wp:posOffset>
              </wp:positionV>
              <wp:extent cx="762000" cy="9588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44448" id="docshape74" coordorigin="500,15498" coordsize="1200,151" path="m1700,15498l500,15498,500,15629,500,15649,1700,15649,1700,15629,1700,15498xe" filled="true" fillcolor="#f0f0f0" stroked="false">
              <v:path arrowok="t"/>
              <v:fill type="solid"/>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1200">
              <wp:simplePos x="0" y="0"/>
              <wp:positionH relativeFrom="page">
                <wp:posOffset>276225</wp:posOffset>
              </wp:positionH>
              <wp:positionV relativeFrom="page">
                <wp:posOffset>9788017</wp:posOffset>
              </wp:positionV>
              <wp:extent cx="7004050" cy="6407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7004050"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299"/>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299"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299"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1" w:right="56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299"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2" w:val="left" w:leader="none"/>
                                    <w:tab w:pos="6364"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0.710022pt;width:551.5pt;height:50.45pt;mso-position-horizontal-relative:page;mso-position-vertical-relative:page;z-index:15731200" type="#_x0000_t202" id="docshape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299"/>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299"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299"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1" w:right="56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299"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2" w:val="left" w:leader="none"/>
                              <w:tab w:pos="6364"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30560">
          <wp:simplePos x="0" y="0"/>
          <wp:positionH relativeFrom="page">
            <wp:posOffset>6444741</wp:posOffset>
          </wp:positionH>
          <wp:positionV relativeFrom="page">
            <wp:posOffset>9822942</wp:posOffset>
          </wp:positionV>
          <wp:extent cx="571500" cy="57150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571500"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1072">
              <wp:simplePos x="0" y="0"/>
              <wp:positionH relativeFrom="page">
                <wp:posOffset>317500</wp:posOffset>
              </wp:positionH>
              <wp:positionV relativeFrom="page">
                <wp:posOffset>9829292</wp:posOffset>
              </wp:positionV>
              <wp:extent cx="762000" cy="9588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3.960022pt;width:60pt;height:7.55pt;mso-position-horizontal-relative:page;mso-position-vertical-relative:page;z-index:-21585408" id="docshape9" coordorigin="500,15479" coordsize="1200,151" path="m1700,15479l500,15479,500,15610,500,15630,1700,15630,1700,15610,1700,15479xe" filled="true" fillcolor="#f0f0f0" stroked="false">
              <v:path arrowok="t"/>
              <v:fill type="solid"/>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1440">
              <wp:simplePos x="0" y="0"/>
              <wp:positionH relativeFrom="page">
                <wp:posOffset>276225</wp:posOffset>
              </wp:positionH>
              <wp:positionV relativeFrom="page">
                <wp:posOffset>9800208</wp:posOffset>
              </wp:positionV>
              <wp:extent cx="7008495" cy="64071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1440" type="#_x0000_t202" id="docshape7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74080">
          <wp:simplePos x="0" y="0"/>
          <wp:positionH relativeFrom="page">
            <wp:posOffset>6449314</wp:posOffset>
          </wp:positionH>
          <wp:positionV relativeFrom="page">
            <wp:posOffset>9835133</wp:posOffset>
          </wp:positionV>
          <wp:extent cx="571499" cy="571500"/>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2464">
              <wp:simplePos x="0" y="0"/>
              <wp:positionH relativeFrom="page">
                <wp:posOffset>276225</wp:posOffset>
              </wp:positionH>
              <wp:positionV relativeFrom="page">
                <wp:posOffset>9800208</wp:posOffset>
              </wp:positionV>
              <wp:extent cx="7008495" cy="64071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2464" type="#_x0000_t202" id="docshape8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76128">
          <wp:simplePos x="0" y="0"/>
          <wp:positionH relativeFrom="page">
            <wp:posOffset>6449314</wp:posOffset>
          </wp:positionH>
          <wp:positionV relativeFrom="page">
            <wp:posOffset>9835133</wp:posOffset>
          </wp:positionV>
          <wp:extent cx="571499" cy="571500"/>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2976">
              <wp:simplePos x="0" y="0"/>
              <wp:positionH relativeFrom="page">
                <wp:posOffset>276225</wp:posOffset>
              </wp:positionH>
              <wp:positionV relativeFrom="page">
                <wp:posOffset>9800208</wp:posOffset>
              </wp:positionV>
              <wp:extent cx="7008495" cy="64071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2976" type="#_x0000_t202" id="docshape84"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78176">
          <wp:simplePos x="0" y="0"/>
          <wp:positionH relativeFrom="page">
            <wp:posOffset>6449314</wp:posOffset>
          </wp:positionH>
          <wp:positionV relativeFrom="page">
            <wp:posOffset>9835133</wp:posOffset>
          </wp:positionV>
          <wp:extent cx="571499" cy="571500"/>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78688">
              <wp:simplePos x="0" y="0"/>
              <wp:positionH relativeFrom="page">
                <wp:posOffset>317500</wp:posOffset>
              </wp:positionH>
              <wp:positionV relativeFrom="page">
                <wp:posOffset>9841483</wp:posOffset>
              </wp:positionV>
              <wp:extent cx="762000" cy="9588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37792" id="docshape85" coordorigin="500,15498" coordsize="1200,151" path="m1700,15498l500,15498,500,15629,500,15649,1700,15649,1700,15629,1700,15498xe" filled="true" fillcolor="#f0f0f0" stroked="false">
              <v:path arrowok="t"/>
              <v:fill type="solid"/>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3488">
              <wp:simplePos x="0" y="0"/>
              <wp:positionH relativeFrom="page">
                <wp:posOffset>276225</wp:posOffset>
              </wp:positionH>
              <wp:positionV relativeFrom="page">
                <wp:posOffset>9800208</wp:posOffset>
              </wp:positionV>
              <wp:extent cx="7008495" cy="64071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3488" type="#_x0000_t202" id="docshape8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80736">
          <wp:simplePos x="0" y="0"/>
          <wp:positionH relativeFrom="page">
            <wp:posOffset>6449314</wp:posOffset>
          </wp:positionH>
          <wp:positionV relativeFrom="page">
            <wp:posOffset>9835133</wp:posOffset>
          </wp:positionV>
          <wp:extent cx="571499" cy="571500"/>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81248">
              <wp:simplePos x="0" y="0"/>
              <wp:positionH relativeFrom="page">
                <wp:posOffset>317500</wp:posOffset>
              </wp:positionH>
              <wp:positionV relativeFrom="page">
                <wp:posOffset>9841483</wp:posOffset>
              </wp:positionV>
              <wp:extent cx="762000" cy="9588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35232" id="docshape89" coordorigin="500,15498" coordsize="1200,151" path="m1700,15498l500,15498,500,15629,500,15649,1700,15649,1700,15629,1700,15498xe" filled="true" fillcolor="#f0f0f0" stroked="false">
              <v:path arrowok="t"/>
              <v:fill type="solid"/>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4000">
              <wp:simplePos x="0" y="0"/>
              <wp:positionH relativeFrom="page">
                <wp:posOffset>276225</wp:posOffset>
              </wp:positionH>
              <wp:positionV relativeFrom="page">
                <wp:posOffset>9800208</wp:posOffset>
              </wp:positionV>
              <wp:extent cx="7008495" cy="6407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4000" type="#_x0000_t202" id="docshape9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83296">
          <wp:simplePos x="0" y="0"/>
          <wp:positionH relativeFrom="page">
            <wp:posOffset>6449314</wp:posOffset>
          </wp:positionH>
          <wp:positionV relativeFrom="page">
            <wp:posOffset>9835133</wp:posOffset>
          </wp:positionV>
          <wp:extent cx="571499" cy="571500"/>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83808">
              <wp:simplePos x="0" y="0"/>
              <wp:positionH relativeFrom="page">
                <wp:posOffset>317500</wp:posOffset>
              </wp:positionH>
              <wp:positionV relativeFrom="page">
                <wp:posOffset>9841483</wp:posOffset>
              </wp:positionV>
              <wp:extent cx="762000" cy="9588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32672" id="docshape93" coordorigin="500,15498" coordsize="1200,151" path="m1700,15498l500,15498,500,15629,500,15649,1700,15649,1700,15629,1700,15498xe" filled="true" fillcolor="#f0f0f0" stroked="false">
              <v:path arrowok="t"/>
              <v:fill type="solid"/>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4512">
              <wp:simplePos x="0" y="0"/>
              <wp:positionH relativeFrom="page">
                <wp:posOffset>276225</wp:posOffset>
              </wp:positionH>
              <wp:positionV relativeFrom="page">
                <wp:posOffset>9800208</wp:posOffset>
              </wp:positionV>
              <wp:extent cx="7008495" cy="64071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4512" type="#_x0000_t202" id="docshape9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85856">
          <wp:simplePos x="0" y="0"/>
          <wp:positionH relativeFrom="page">
            <wp:posOffset>6449314</wp:posOffset>
          </wp:positionH>
          <wp:positionV relativeFrom="page">
            <wp:posOffset>9835133</wp:posOffset>
          </wp:positionV>
          <wp:extent cx="571499" cy="571500"/>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5536">
              <wp:simplePos x="0" y="0"/>
              <wp:positionH relativeFrom="page">
                <wp:posOffset>276225</wp:posOffset>
              </wp:positionH>
              <wp:positionV relativeFrom="page">
                <wp:posOffset>9800208</wp:posOffset>
              </wp:positionV>
              <wp:extent cx="7008495" cy="64071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5536" type="#_x0000_t202" id="docshape10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87904">
          <wp:simplePos x="0" y="0"/>
          <wp:positionH relativeFrom="page">
            <wp:posOffset>6449314</wp:posOffset>
          </wp:positionH>
          <wp:positionV relativeFrom="page">
            <wp:posOffset>9835133</wp:posOffset>
          </wp:positionV>
          <wp:extent cx="571499" cy="571500"/>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6048">
              <wp:simplePos x="0" y="0"/>
              <wp:positionH relativeFrom="page">
                <wp:posOffset>276225</wp:posOffset>
              </wp:positionH>
              <wp:positionV relativeFrom="page">
                <wp:posOffset>9800208</wp:posOffset>
              </wp:positionV>
              <wp:extent cx="7008495" cy="6407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6048" type="#_x0000_t202" id="docshape10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89952">
          <wp:simplePos x="0" y="0"/>
          <wp:positionH relativeFrom="page">
            <wp:posOffset>6449314</wp:posOffset>
          </wp:positionH>
          <wp:positionV relativeFrom="page">
            <wp:posOffset>9835133</wp:posOffset>
          </wp:positionV>
          <wp:extent cx="571499" cy="57150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6560">
              <wp:simplePos x="0" y="0"/>
              <wp:positionH relativeFrom="page">
                <wp:posOffset>276225</wp:posOffset>
              </wp:positionH>
              <wp:positionV relativeFrom="page">
                <wp:posOffset>9800208</wp:posOffset>
              </wp:positionV>
              <wp:extent cx="7008495" cy="64071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6560" type="#_x0000_t202" id="docshape10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92000">
          <wp:simplePos x="0" y="0"/>
          <wp:positionH relativeFrom="page">
            <wp:posOffset>6449314</wp:posOffset>
          </wp:positionH>
          <wp:positionV relativeFrom="page">
            <wp:posOffset>9835133</wp:posOffset>
          </wp:positionV>
          <wp:extent cx="571499" cy="571500"/>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7072">
              <wp:simplePos x="0" y="0"/>
              <wp:positionH relativeFrom="page">
                <wp:posOffset>276225</wp:posOffset>
              </wp:positionH>
              <wp:positionV relativeFrom="page">
                <wp:posOffset>9800208</wp:posOffset>
              </wp:positionV>
              <wp:extent cx="7008495" cy="64071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7072" type="#_x0000_t202" id="docshape10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29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94048">
          <wp:simplePos x="0" y="0"/>
          <wp:positionH relativeFrom="page">
            <wp:posOffset>6449314</wp:posOffset>
          </wp:positionH>
          <wp:positionV relativeFrom="page">
            <wp:posOffset>9835133</wp:posOffset>
          </wp:positionV>
          <wp:extent cx="571499" cy="571500"/>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1712">
              <wp:simplePos x="0" y="0"/>
              <wp:positionH relativeFrom="page">
                <wp:posOffset>276225</wp:posOffset>
              </wp:positionH>
              <wp:positionV relativeFrom="page">
                <wp:posOffset>9800208</wp:posOffset>
              </wp:positionV>
              <wp:extent cx="7008495" cy="64071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1712" type="#_x0000_t202" id="docshape1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33120">
          <wp:simplePos x="0" y="0"/>
          <wp:positionH relativeFrom="page">
            <wp:posOffset>6449314</wp:posOffset>
          </wp:positionH>
          <wp:positionV relativeFrom="page">
            <wp:posOffset>9835133</wp:posOffset>
          </wp:positionV>
          <wp:extent cx="571499" cy="57150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3632">
              <wp:simplePos x="0" y="0"/>
              <wp:positionH relativeFrom="page">
                <wp:posOffset>317500</wp:posOffset>
              </wp:positionH>
              <wp:positionV relativeFrom="page">
                <wp:posOffset>9841483</wp:posOffset>
              </wp:positionV>
              <wp:extent cx="762000" cy="9588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82848" id="docshape13" coordorigin="500,15498" coordsize="1200,151" path="m1700,15498l500,15498,500,15629,500,15649,1700,15649,1700,15629,1700,15498xe" filled="true" fillcolor="#f0f0f0" stroked="false">
              <v:path arrowok="t"/>
              <v:fill type="solid"/>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7584">
              <wp:simplePos x="0" y="0"/>
              <wp:positionH relativeFrom="page">
                <wp:posOffset>276225</wp:posOffset>
              </wp:positionH>
              <wp:positionV relativeFrom="page">
                <wp:posOffset>9800208</wp:posOffset>
              </wp:positionV>
              <wp:extent cx="7008495" cy="6407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7584" type="#_x0000_t202" id="docshape11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96096">
          <wp:simplePos x="0" y="0"/>
          <wp:positionH relativeFrom="page">
            <wp:posOffset>6449314</wp:posOffset>
          </wp:positionH>
          <wp:positionV relativeFrom="page">
            <wp:posOffset>9835133</wp:posOffset>
          </wp:positionV>
          <wp:extent cx="571499" cy="57150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8096">
              <wp:simplePos x="0" y="0"/>
              <wp:positionH relativeFrom="page">
                <wp:posOffset>276225</wp:posOffset>
              </wp:positionH>
              <wp:positionV relativeFrom="page">
                <wp:posOffset>9800208</wp:posOffset>
              </wp:positionV>
              <wp:extent cx="7008495" cy="64071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8096" type="#_x0000_t202" id="docshape11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98144">
          <wp:simplePos x="0" y="0"/>
          <wp:positionH relativeFrom="page">
            <wp:posOffset>6449314</wp:posOffset>
          </wp:positionH>
          <wp:positionV relativeFrom="page">
            <wp:posOffset>9835133</wp:posOffset>
          </wp:positionV>
          <wp:extent cx="571499" cy="571500"/>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9120">
              <wp:simplePos x="0" y="0"/>
              <wp:positionH relativeFrom="page">
                <wp:posOffset>276225</wp:posOffset>
              </wp:positionH>
              <wp:positionV relativeFrom="page">
                <wp:posOffset>9800208</wp:posOffset>
              </wp:positionV>
              <wp:extent cx="7008495" cy="64071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9120" type="#_x0000_t202" id="docshape11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00192">
          <wp:simplePos x="0" y="0"/>
          <wp:positionH relativeFrom="page">
            <wp:posOffset>6449314</wp:posOffset>
          </wp:positionH>
          <wp:positionV relativeFrom="page">
            <wp:posOffset>9835133</wp:posOffset>
          </wp:positionV>
          <wp:extent cx="571499" cy="571500"/>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9632">
              <wp:simplePos x="0" y="0"/>
              <wp:positionH relativeFrom="page">
                <wp:posOffset>276225</wp:posOffset>
              </wp:positionH>
              <wp:positionV relativeFrom="page">
                <wp:posOffset>9800208</wp:posOffset>
              </wp:positionV>
              <wp:extent cx="7008495" cy="64071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49632" type="#_x0000_t202" id="docshape12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02240">
          <wp:simplePos x="0" y="0"/>
          <wp:positionH relativeFrom="page">
            <wp:posOffset>6449314</wp:posOffset>
          </wp:positionH>
          <wp:positionV relativeFrom="page">
            <wp:posOffset>9835133</wp:posOffset>
          </wp:positionV>
          <wp:extent cx="571499" cy="571500"/>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0144">
              <wp:simplePos x="0" y="0"/>
              <wp:positionH relativeFrom="page">
                <wp:posOffset>276225</wp:posOffset>
              </wp:positionH>
              <wp:positionV relativeFrom="page">
                <wp:posOffset>9800208</wp:posOffset>
              </wp:positionV>
              <wp:extent cx="7008495" cy="64071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0144" type="#_x0000_t202" id="docshape12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04288">
          <wp:simplePos x="0" y="0"/>
          <wp:positionH relativeFrom="page">
            <wp:posOffset>6449314</wp:posOffset>
          </wp:positionH>
          <wp:positionV relativeFrom="page">
            <wp:posOffset>9835133</wp:posOffset>
          </wp:positionV>
          <wp:extent cx="571499" cy="571500"/>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0656">
              <wp:simplePos x="0" y="0"/>
              <wp:positionH relativeFrom="page">
                <wp:posOffset>276225</wp:posOffset>
              </wp:positionH>
              <wp:positionV relativeFrom="page">
                <wp:posOffset>9800208</wp:posOffset>
              </wp:positionV>
              <wp:extent cx="7008495" cy="64071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0656" type="#_x0000_t202" id="docshape12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06336">
          <wp:simplePos x="0" y="0"/>
          <wp:positionH relativeFrom="page">
            <wp:posOffset>6449314</wp:posOffset>
          </wp:positionH>
          <wp:positionV relativeFrom="page">
            <wp:posOffset>9835133</wp:posOffset>
          </wp:positionV>
          <wp:extent cx="571499" cy="571500"/>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1168">
              <wp:simplePos x="0" y="0"/>
              <wp:positionH relativeFrom="page">
                <wp:posOffset>276225</wp:posOffset>
              </wp:positionH>
              <wp:positionV relativeFrom="page">
                <wp:posOffset>9800208</wp:posOffset>
              </wp:positionV>
              <wp:extent cx="7008495" cy="64071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1168" type="#_x0000_t202" id="docshape13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08384">
          <wp:simplePos x="0" y="0"/>
          <wp:positionH relativeFrom="page">
            <wp:posOffset>6449314</wp:posOffset>
          </wp:positionH>
          <wp:positionV relativeFrom="page">
            <wp:posOffset>9835133</wp:posOffset>
          </wp:positionV>
          <wp:extent cx="571499" cy="571500"/>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1680">
              <wp:simplePos x="0" y="0"/>
              <wp:positionH relativeFrom="page">
                <wp:posOffset>276225</wp:posOffset>
              </wp:positionH>
              <wp:positionV relativeFrom="page">
                <wp:posOffset>9800208</wp:posOffset>
              </wp:positionV>
              <wp:extent cx="7008495" cy="64071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1680" type="#_x0000_t202" id="docshape13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10432">
          <wp:simplePos x="0" y="0"/>
          <wp:positionH relativeFrom="page">
            <wp:posOffset>6449314</wp:posOffset>
          </wp:positionH>
          <wp:positionV relativeFrom="page">
            <wp:posOffset>9835133</wp:posOffset>
          </wp:positionV>
          <wp:extent cx="571499" cy="571500"/>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2192">
              <wp:simplePos x="0" y="0"/>
              <wp:positionH relativeFrom="page">
                <wp:posOffset>276225</wp:posOffset>
              </wp:positionH>
              <wp:positionV relativeFrom="page">
                <wp:posOffset>9800208</wp:posOffset>
              </wp:positionV>
              <wp:extent cx="7008495" cy="64071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2192" type="#_x0000_t202" id="docshape13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12480">
          <wp:simplePos x="0" y="0"/>
          <wp:positionH relativeFrom="page">
            <wp:posOffset>6449314</wp:posOffset>
          </wp:positionH>
          <wp:positionV relativeFrom="page">
            <wp:posOffset>9835133</wp:posOffset>
          </wp:positionV>
          <wp:extent cx="571499" cy="571500"/>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12992">
              <wp:simplePos x="0" y="0"/>
              <wp:positionH relativeFrom="page">
                <wp:posOffset>317500</wp:posOffset>
              </wp:positionH>
              <wp:positionV relativeFrom="page">
                <wp:posOffset>9841483</wp:posOffset>
              </wp:positionV>
              <wp:extent cx="762000" cy="9588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03488" id="docshape138" coordorigin="500,15498" coordsize="1200,151" path="m1700,15498l500,15498,500,15629,500,15649,1700,15649,1700,15629,1700,15498xe" filled="true" fillcolor="#f0f0f0" stroked="false">
              <v:path arrowok="t"/>
              <v:fill type="solid"/>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2704">
              <wp:simplePos x="0" y="0"/>
              <wp:positionH relativeFrom="page">
                <wp:posOffset>276225</wp:posOffset>
              </wp:positionH>
              <wp:positionV relativeFrom="page">
                <wp:posOffset>9800208</wp:posOffset>
              </wp:positionV>
              <wp:extent cx="7008495" cy="6407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2704" type="#_x0000_t202" id="docshape14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39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15040">
          <wp:simplePos x="0" y="0"/>
          <wp:positionH relativeFrom="page">
            <wp:posOffset>6449314</wp:posOffset>
          </wp:positionH>
          <wp:positionV relativeFrom="page">
            <wp:posOffset>9835133</wp:posOffset>
          </wp:positionV>
          <wp:extent cx="571499" cy="571500"/>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2736">
              <wp:simplePos x="0" y="0"/>
              <wp:positionH relativeFrom="page">
                <wp:posOffset>276225</wp:posOffset>
              </wp:positionH>
              <wp:positionV relativeFrom="page">
                <wp:posOffset>9800208</wp:posOffset>
              </wp:positionV>
              <wp:extent cx="7008495" cy="64071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2736" type="#_x0000_t202" id="docshape1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35680">
          <wp:simplePos x="0" y="0"/>
          <wp:positionH relativeFrom="page">
            <wp:posOffset>6449314</wp:posOffset>
          </wp:positionH>
          <wp:positionV relativeFrom="page">
            <wp:posOffset>9835133</wp:posOffset>
          </wp:positionV>
          <wp:extent cx="571499" cy="57150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6192">
              <wp:simplePos x="0" y="0"/>
              <wp:positionH relativeFrom="page">
                <wp:posOffset>317500</wp:posOffset>
              </wp:positionH>
              <wp:positionV relativeFrom="page">
                <wp:posOffset>9841483</wp:posOffset>
              </wp:positionV>
              <wp:extent cx="762000" cy="9588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80288" id="docshape18" coordorigin="500,15498" coordsize="1200,151" path="m1700,15498l500,15498,500,15629,500,15649,1700,15649,1700,15629,1700,15498xe" filled="true" fillcolor="#f0f0f0" stroked="false">
              <v:path arrowok="t"/>
              <v:fill type="solid"/>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3728">
              <wp:simplePos x="0" y="0"/>
              <wp:positionH relativeFrom="page">
                <wp:posOffset>276225</wp:posOffset>
              </wp:positionH>
              <wp:positionV relativeFrom="page">
                <wp:posOffset>9800208</wp:posOffset>
              </wp:positionV>
              <wp:extent cx="7008495" cy="64071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3728" type="#_x0000_t202" id="docshape14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17088">
          <wp:simplePos x="0" y="0"/>
          <wp:positionH relativeFrom="page">
            <wp:posOffset>6449314</wp:posOffset>
          </wp:positionH>
          <wp:positionV relativeFrom="page">
            <wp:posOffset>9835133</wp:posOffset>
          </wp:positionV>
          <wp:extent cx="571499" cy="571500"/>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4240">
              <wp:simplePos x="0" y="0"/>
              <wp:positionH relativeFrom="page">
                <wp:posOffset>276225</wp:posOffset>
              </wp:positionH>
              <wp:positionV relativeFrom="page">
                <wp:posOffset>9800208</wp:posOffset>
              </wp:positionV>
              <wp:extent cx="7008495" cy="64071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4240" type="#_x0000_t202" id="docshape148"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19136">
          <wp:simplePos x="0" y="0"/>
          <wp:positionH relativeFrom="page">
            <wp:posOffset>6449314</wp:posOffset>
          </wp:positionH>
          <wp:positionV relativeFrom="page">
            <wp:posOffset>9835133</wp:posOffset>
          </wp:positionV>
          <wp:extent cx="571499" cy="571500"/>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19648">
              <wp:simplePos x="0" y="0"/>
              <wp:positionH relativeFrom="page">
                <wp:posOffset>317500</wp:posOffset>
              </wp:positionH>
              <wp:positionV relativeFrom="page">
                <wp:posOffset>9841483</wp:posOffset>
              </wp:positionV>
              <wp:extent cx="762000" cy="9588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96832" id="docshape149" coordorigin="500,15498" coordsize="1200,151" path="m1700,15498l500,15498,500,15629,500,15649,1700,15649,1700,15629,1700,15498xe" filled="true" fillcolor="#f0f0f0" stroked="false">
              <v:path arrowok="t"/>
              <v:fill type="solid"/>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4752">
              <wp:simplePos x="0" y="0"/>
              <wp:positionH relativeFrom="page">
                <wp:posOffset>276225</wp:posOffset>
              </wp:positionH>
              <wp:positionV relativeFrom="page">
                <wp:posOffset>9800208</wp:posOffset>
              </wp:positionV>
              <wp:extent cx="7008495" cy="64071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4752" type="#_x0000_t202" id="docshape152"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21696">
          <wp:simplePos x="0" y="0"/>
          <wp:positionH relativeFrom="page">
            <wp:posOffset>6449314</wp:posOffset>
          </wp:positionH>
          <wp:positionV relativeFrom="page">
            <wp:posOffset>9835133</wp:posOffset>
          </wp:positionV>
          <wp:extent cx="571499" cy="571500"/>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2208">
              <wp:simplePos x="0" y="0"/>
              <wp:positionH relativeFrom="page">
                <wp:posOffset>317500</wp:posOffset>
              </wp:positionH>
              <wp:positionV relativeFrom="page">
                <wp:posOffset>9841483</wp:posOffset>
              </wp:positionV>
              <wp:extent cx="762000" cy="95885"/>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94272" id="docshape153" coordorigin="500,15498" coordsize="1200,151" path="m1700,15498l500,15498,500,15629,500,15649,1700,15649,1700,15629,1700,15498xe" filled="true" fillcolor="#f0f0f0" stroked="false">
              <v:path arrowok="t"/>
              <v:fill type="solid"/>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5264">
              <wp:simplePos x="0" y="0"/>
              <wp:positionH relativeFrom="page">
                <wp:posOffset>276225</wp:posOffset>
              </wp:positionH>
              <wp:positionV relativeFrom="page">
                <wp:posOffset>9800208</wp:posOffset>
              </wp:positionV>
              <wp:extent cx="7008495" cy="64071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5264" type="#_x0000_t202" id="docshape156"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24256">
          <wp:simplePos x="0" y="0"/>
          <wp:positionH relativeFrom="page">
            <wp:posOffset>6449314</wp:posOffset>
          </wp:positionH>
          <wp:positionV relativeFrom="page">
            <wp:posOffset>9835133</wp:posOffset>
          </wp:positionV>
          <wp:extent cx="571499" cy="571500"/>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4768">
              <wp:simplePos x="0" y="0"/>
              <wp:positionH relativeFrom="page">
                <wp:posOffset>317500</wp:posOffset>
              </wp:positionH>
              <wp:positionV relativeFrom="page">
                <wp:posOffset>9841483</wp:posOffset>
              </wp:positionV>
              <wp:extent cx="762000" cy="9588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91712" id="docshape157" coordorigin="500,15498" coordsize="1200,151" path="m1700,15498l500,15498,500,15629,500,15649,1700,15649,1700,15629,1700,15498xe" filled="true" fillcolor="#f0f0f0" stroked="false">
              <v:path arrowok="t"/>
              <v:fill type="solid"/>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6288">
              <wp:simplePos x="0" y="0"/>
              <wp:positionH relativeFrom="page">
                <wp:posOffset>276225</wp:posOffset>
              </wp:positionH>
              <wp:positionV relativeFrom="page">
                <wp:posOffset>9800208</wp:posOffset>
              </wp:positionV>
              <wp:extent cx="7008495" cy="64071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6288" type="#_x0000_t202" id="docshape16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26816">
          <wp:simplePos x="0" y="0"/>
          <wp:positionH relativeFrom="page">
            <wp:posOffset>6449314</wp:posOffset>
          </wp:positionH>
          <wp:positionV relativeFrom="page">
            <wp:posOffset>9835133</wp:posOffset>
          </wp:positionV>
          <wp:extent cx="571499" cy="571500"/>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7328">
              <wp:simplePos x="0" y="0"/>
              <wp:positionH relativeFrom="page">
                <wp:posOffset>317500</wp:posOffset>
              </wp:positionH>
              <wp:positionV relativeFrom="page">
                <wp:posOffset>9841483</wp:posOffset>
              </wp:positionV>
              <wp:extent cx="762000" cy="95885"/>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89152" id="docshape162" coordorigin="500,15498" coordsize="1200,151" path="m1700,15498l500,15498,500,15629,500,15649,1700,15649,1700,15629,1700,15498xe" filled="true" fillcolor="#f0f0f0" stroked="false">
              <v:path arrowok="t"/>
              <v:fill type="solid"/>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6800">
              <wp:simplePos x="0" y="0"/>
              <wp:positionH relativeFrom="page">
                <wp:posOffset>276225</wp:posOffset>
              </wp:positionH>
              <wp:positionV relativeFrom="page">
                <wp:posOffset>9800208</wp:posOffset>
              </wp:positionV>
              <wp:extent cx="7008495" cy="64071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6800" type="#_x0000_t202" id="docshape16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29376">
          <wp:simplePos x="0" y="0"/>
          <wp:positionH relativeFrom="page">
            <wp:posOffset>6449314</wp:posOffset>
          </wp:positionH>
          <wp:positionV relativeFrom="page">
            <wp:posOffset>9835133</wp:posOffset>
          </wp:positionV>
          <wp:extent cx="571499" cy="571500"/>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9888">
              <wp:simplePos x="0" y="0"/>
              <wp:positionH relativeFrom="page">
                <wp:posOffset>317500</wp:posOffset>
              </wp:positionH>
              <wp:positionV relativeFrom="page">
                <wp:posOffset>9841483</wp:posOffset>
              </wp:positionV>
              <wp:extent cx="762000" cy="9588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86592" id="docshape166" coordorigin="500,15498" coordsize="1200,151" path="m1700,15498l500,15498,500,15629,500,15649,1700,15649,1700,15629,1700,15498xe" filled="true" fillcolor="#f0f0f0" stroked="false">
              <v:path arrowok="t"/>
              <v:fill type="solid"/>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7312">
              <wp:simplePos x="0" y="0"/>
              <wp:positionH relativeFrom="page">
                <wp:posOffset>276225</wp:posOffset>
              </wp:positionH>
              <wp:positionV relativeFrom="page">
                <wp:posOffset>9800208</wp:posOffset>
              </wp:positionV>
              <wp:extent cx="7008495" cy="64071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7312" type="#_x0000_t202" id="docshape16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31936">
          <wp:simplePos x="0" y="0"/>
          <wp:positionH relativeFrom="page">
            <wp:posOffset>6449314</wp:posOffset>
          </wp:positionH>
          <wp:positionV relativeFrom="page">
            <wp:posOffset>9835133</wp:posOffset>
          </wp:positionV>
          <wp:extent cx="571499" cy="571500"/>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32448">
              <wp:simplePos x="0" y="0"/>
              <wp:positionH relativeFrom="page">
                <wp:posOffset>317500</wp:posOffset>
              </wp:positionH>
              <wp:positionV relativeFrom="page">
                <wp:posOffset>9841483</wp:posOffset>
              </wp:positionV>
              <wp:extent cx="762000" cy="95885"/>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84032" id="docshape170" coordorigin="500,15498" coordsize="1200,151" path="m1700,15498l500,15498,500,15629,500,15649,1700,15649,1700,15629,1700,15498xe" filled="true" fillcolor="#f0f0f0" stroked="false">
              <v:path arrowok="t"/>
              <v:fill type="solid"/>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7824">
              <wp:simplePos x="0" y="0"/>
              <wp:positionH relativeFrom="page">
                <wp:posOffset>276225</wp:posOffset>
              </wp:positionH>
              <wp:positionV relativeFrom="page">
                <wp:posOffset>9800208</wp:posOffset>
              </wp:positionV>
              <wp:extent cx="7008495" cy="64071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7824" type="#_x0000_t202" id="docshape17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34496">
          <wp:simplePos x="0" y="0"/>
          <wp:positionH relativeFrom="page">
            <wp:posOffset>6449314</wp:posOffset>
          </wp:positionH>
          <wp:positionV relativeFrom="page">
            <wp:posOffset>9835133</wp:posOffset>
          </wp:positionV>
          <wp:extent cx="571499" cy="571500"/>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8848">
              <wp:simplePos x="0" y="0"/>
              <wp:positionH relativeFrom="page">
                <wp:posOffset>276225</wp:posOffset>
              </wp:positionH>
              <wp:positionV relativeFrom="page">
                <wp:posOffset>9800208</wp:posOffset>
              </wp:positionV>
              <wp:extent cx="7008495" cy="64071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8848" type="#_x0000_t202" id="docshape17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36544">
          <wp:simplePos x="0" y="0"/>
          <wp:positionH relativeFrom="page">
            <wp:posOffset>6449314</wp:posOffset>
          </wp:positionH>
          <wp:positionV relativeFrom="page">
            <wp:posOffset>9835133</wp:posOffset>
          </wp:positionV>
          <wp:extent cx="571499" cy="571500"/>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9360">
              <wp:simplePos x="0" y="0"/>
              <wp:positionH relativeFrom="page">
                <wp:posOffset>276225</wp:posOffset>
              </wp:positionH>
              <wp:positionV relativeFrom="page">
                <wp:posOffset>9800208</wp:posOffset>
              </wp:positionV>
              <wp:extent cx="7008495" cy="64071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59360" type="#_x0000_t202" id="docshape180"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49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38592">
          <wp:simplePos x="0" y="0"/>
          <wp:positionH relativeFrom="page">
            <wp:posOffset>6449314</wp:posOffset>
          </wp:positionH>
          <wp:positionV relativeFrom="page">
            <wp:posOffset>9835133</wp:posOffset>
          </wp:positionV>
          <wp:extent cx="571499" cy="571500"/>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3248">
              <wp:simplePos x="0" y="0"/>
              <wp:positionH relativeFrom="page">
                <wp:posOffset>276225</wp:posOffset>
              </wp:positionH>
              <wp:positionV relativeFrom="page">
                <wp:posOffset>9800208</wp:posOffset>
              </wp:positionV>
              <wp:extent cx="7008495" cy="64071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3248" type="#_x0000_t202" id="docshape2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38240">
          <wp:simplePos x="0" y="0"/>
          <wp:positionH relativeFrom="page">
            <wp:posOffset>6449314</wp:posOffset>
          </wp:positionH>
          <wp:positionV relativeFrom="page">
            <wp:posOffset>9835133</wp:posOffset>
          </wp:positionV>
          <wp:extent cx="571499" cy="57150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8752">
              <wp:simplePos x="0" y="0"/>
              <wp:positionH relativeFrom="page">
                <wp:posOffset>317500</wp:posOffset>
              </wp:positionH>
              <wp:positionV relativeFrom="page">
                <wp:posOffset>9841483</wp:posOffset>
              </wp:positionV>
              <wp:extent cx="762000" cy="9588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77728" id="docshape22" coordorigin="500,15498" coordsize="1200,151" path="m1700,15498l500,15498,500,15629,500,15649,1700,15649,1700,15629,1700,15498xe" filled="true" fillcolor="#f0f0f0" stroked="false">
              <v:path arrowok="t"/>
              <v:fill type="solid"/>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0384">
              <wp:simplePos x="0" y="0"/>
              <wp:positionH relativeFrom="page">
                <wp:posOffset>276225</wp:posOffset>
              </wp:positionH>
              <wp:positionV relativeFrom="page">
                <wp:posOffset>9800208</wp:posOffset>
              </wp:positionV>
              <wp:extent cx="7008495" cy="64071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0384" type="#_x0000_t202" id="docshape18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40640">
          <wp:simplePos x="0" y="0"/>
          <wp:positionH relativeFrom="page">
            <wp:posOffset>6449314</wp:posOffset>
          </wp:positionH>
          <wp:positionV relativeFrom="page">
            <wp:posOffset>9835133</wp:posOffset>
          </wp:positionV>
          <wp:extent cx="571499" cy="571500"/>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0896">
              <wp:simplePos x="0" y="0"/>
              <wp:positionH relativeFrom="page">
                <wp:posOffset>276225</wp:posOffset>
              </wp:positionH>
              <wp:positionV relativeFrom="page">
                <wp:posOffset>9800208</wp:posOffset>
              </wp:positionV>
              <wp:extent cx="7008495" cy="64071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0896" type="#_x0000_t202" id="docshape18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42688">
          <wp:simplePos x="0" y="0"/>
          <wp:positionH relativeFrom="page">
            <wp:posOffset>6449314</wp:posOffset>
          </wp:positionH>
          <wp:positionV relativeFrom="page">
            <wp:posOffset>9835133</wp:posOffset>
          </wp:positionV>
          <wp:extent cx="571499" cy="571500"/>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1408">
              <wp:simplePos x="0" y="0"/>
              <wp:positionH relativeFrom="page">
                <wp:posOffset>276225</wp:posOffset>
              </wp:positionH>
              <wp:positionV relativeFrom="page">
                <wp:posOffset>9800208</wp:posOffset>
              </wp:positionV>
              <wp:extent cx="7008495" cy="64071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1408" type="#_x0000_t202" id="docshape19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44736">
          <wp:simplePos x="0" y="0"/>
          <wp:positionH relativeFrom="page">
            <wp:posOffset>6449314</wp:posOffset>
          </wp:positionH>
          <wp:positionV relativeFrom="page">
            <wp:posOffset>9835133</wp:posOffset>
          </wp:positionV>
          <wp:extent cx="571499" cy="571500"/>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1920">
              <wp:simplePos x="0" y="0"/>
              <wp:positionH relativeFrom="page">
                <wp:posOffset>276225</wp:posOffset>
              </wp:positionH>
              <wp:positionV relativeFrom="page">
                <wp:posOffset>9800208</wp:posOffset>
              </wp:positionV>
              <wp:extent cx="7008495" cy="64071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1920" type="#_x0000_t202" id="docshape19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46784">
          <wp:simplePos x="0" y="0"/>
          <wp:positionH relativeFrom="page">
            <wp:posOffset>6449314</wp:posOffset>
          </wp:positionH>
          <wp:positionV relativeFrom="page">
            <wp:posOffset>9835133</wp:posOffset>
          </wp:positionV>
          <wp:extent cx="571499" cy="571500"/>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2432">
              <wp:simplePos x="0" y="0"/>
              <wp:positionH relativeFrom="page">
                <wp:posOffset>276225</wp:posOffset>
              </wp:positionH>
              <wp:positionV relativeFrom="page">
                <wp:posOffset>9800208</wp:posOffset>
              </wp:positionV>
              <wp:extent cx="7008495" cy="64071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2432" type="#_x0000_t202" id="docshape19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8"/>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48832">
          <wp:simplePos x="0" y="0"/>
          <wp:positionH relativeFrom="page">
            <wp:posOffset>6449314</wp:posOffset>
          </wp:positionH>
          <wp:positionV relativeFrom="page">
            <wp:posOffset>9835133</wp:posOffset>
          </wp:positionV>
          <wp:extent cx="571499" cy="571500"/>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2944">
              <wp:simplePos x="0" y="0"/>
              <wp:positionH relativeFrom="page">
                <wp:posOffset>276225</wp:posOffset>
              </wp:positionH>
              <wp:positionV relativeFrom="page">
                <wp:posOffset>9800208</wp:posOffset>
              </wp:positionV>
              <wp:extent cx="7008495" cy="64071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2944" type="#_x0000_t202" id="docshape19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50880">
          <wp:simplePos x="0" y="0"/>
          <wp:positionH relativeFrom="page">
            <wp:posOffset>6449314</wp:posOffset>
          </wp:positionH>
          <wp:positionV relativeFrom="page">
            <wp:posOffset>9835133</wp:posOffset>
          </wp:positionV>
          <wp:extent cx="571499" cy="571500"/>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51392">
              <wp:simplePos x="0" y="0"/>
              <wp:positionH relativeFrom="page">
                <wp:posOffset>317500</wp:posOffset>
              </wp:positionH>
              <wp:positionV relativeFrom="page">
                <wp:posOffset>9841483</wp:posOffset>
              </wp:positionV>
              <wp:extent cx="762000" cy="95885"/>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65088" id="docshape200" coordorigin="500,15498" coordsize="1200,151" path="m1700,15498l500,15498,500,15629,500,15649,1700,15649,1700,15629,1700,15498xe" filled="true" fillcolor="#f0f0f0" stroked="false">
              <v:path arrowok="t"/>
              <v:fill type="solid"/>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3456">
              <wp:simplePos x="0" y="0"/>
              <wp:positionH relativeFrom="page">
                <wp:posOffset>276225</wp:posOffset>
              </wp:positionH>
              <wp:positionV relativeFrom="page">
                <wp:posOffset>9800208</wp:posOffset>
              </wp:positionV>
              <wp:extent cx="7008495" cy="64071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3456" type="#_x0000_t202" id="docshape20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53440">
          <wp:simplePos x="0" y="0"/>
          <wp:positionH relativeFrom="page">
            <wp:posOffset>6449314</wp:posOffset>
          </wp:positionH>
          <wp:positionV relativeFrom="page">
            <wp:posOffset>9835133</wp:posOffset>
          </wp:positionV>
          <wp:extent cx="571499" cy="571500"/>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53952">
              <wp:simplePos x="0" y="0"/>
              <wp:positionH relativeFrom="page">
                <wp:posOffset>317500</wp:posOffset>
              </wp:positionH>
              <wp:positionV relativeFrom="page">
                <wp:posOffset>9841483</wp:posOffset>
              </wp:positionV>
              <wp:extent cx="762000" cy="95885"/>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62528" id="docshape204" coordorigin="500,15498" coordsize="1200,151" path="m1700,15498l500,15498,500,15629,500,15649,1700,15649,1700,15629,1700,15498xe" filled="true" fillcolor="#f0f0f0" stroked="false">
              <v:path arrowok="t"/>
              <v:fill type="solid"/>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3968">
              <wp:simplePos x="0" y="0"/>
              <wp:positionH relativeFrom="page">
                <wp:posOffset>276225</wp:posOffset>
              </wp:positionH>
              <wp:positionV relativeFrom="page">
                <wp:posOffset>9800208</wp:posOffset>
              </wp:positionV>
              <wp:extent cx="7008495" cy="64071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3968" type="#_x0000_t202" id="docshape20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56000">
          <wp:simplePos x="0" y="0"/>
          <wp:positionH relativeFrom="page">
            <wp:posOffset>6449314</wp:posOffset>
          </wp:positionH>
          <wp:positionV relativeFrom="page">
            <wp:posOffset>9835133</wp:posOffset>
          </wp:positionV>
          <wp:extent cx="571499" cy="571500"/>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56512">
              <wp:simplePos x="0" y="0"/>
              <wp:positionH relativeFrom="page">
                <wp:posOffset>317500</wp:posOffset>
              </wp:positionH>
              <wp:positionV relativeFrom="page">
                <wp:posOffset>9841483</wp:posOffset>
              </wp:positionV>
              <wp:extent cx="762000" cy="95885"/>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59968" id="docshape208" coordorigin="500,15498" coordsize="1200,151" path="m1700,15498l500,15498,500,15629,500,15649,1700,15649,1700,15629,1700,15498xe" filled="true" fillcolor="#f0f0f0" stroked="false">
              <v:path arrowok="t"/>
              <v:fill type="solid"/>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4480">
              <wp:simplePos x="0" y="0"/>
              <wp:positionH relativeFrom="page">
                <wp:posOffset>276225</wp:posOffset>
              </wp:positionH>
              <wp:positionV relativeFrom="page">
                <wp:posOffset>9800208</wp:posOffset>
              </wp:positionV>
              <wp:extent cx="7008495" cy="64071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4480" type="#_x0000_t202" id="docshape21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58560">
          <wp:simplePos x="0" y="0"/>
          <wp:positionH relativeFrom="page">
            <wp:posOffset>6449314</wp:posOffset>
          </wp:positionH>
          <wp:positionV relativeFrom="page">
            <wp:posOffset>9835133</wp:posOffset>
          </wp:positionV>
          <wp:extent cx="571499" cy="571500"/>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59072">
              <wp:simplePos x="0" y="0"/>
              <wp:positionH relativeFrom="page">
                <wp:posOffset>317500</wp:posOffset>
              </wp:positionH>
              <wp:positionV relativeFrom="page">
                <wp:posOffset>9841483</wp:posOffset>
              </wp:positionV>
              <wp:extent cx="762000" cy="95885"/>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57408" id="docshape212" coordorigin="500,15498" coordsize="1200,151" path="m1700,15498l500,15498,500,15629,500,15649,1700,15649,1700,15629,1700,15498xe" filled="true" fillcolor="#f0f0f0" stroked="false">
              <v:path arrowok="t"/>
              <v:fill type="solid"/>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4992">
              <wp:simplePos x="0" y="0"/>
              <wp:positionH relativeFrom="page">
                <wp:posOffset>276225</wp:posOffset>
              </wp:positionH>
              <wp:positionV relativeFrom="page">
                <wp:posOffset>9800208</wp:posOffset>
              </wp:positionV>
              <wp:extent cx="7008495" cy="64071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4992" type="#_x0000_t202" id="docshape21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59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61120">
          <wp:simplePos x="0" y="0"/>
          <wp:positionH relativeFrom="page">
            <wp:posOffset>6449314</wp:posOffset>
          </wp:positionH>
          <wp:positionV relativeFrom="page">
            <wp:posOffset>9835133</wp:posOffset>
          </wp:positionV>
          <wp:extent cx="571499" cy="571500"/>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61632">
              <wp:simplePos x="0" y="0"/>
              <wp:positionH relativeFrom="page">
                <wp:posOffset>317500</wp:posOffset>
              </wp:positionH>
              <wp:positionV relativeFrom="page">
                <wp:posOffset>9841483</wp:posOffset>
              </wp:positionV>
              <wp:extent cx="762000" cy="95885"/>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54848" id="docshape216" coordorigin="500,15498" coordsize="1200,151" path="m1700,15498l500,15498,500,15629,500,15649,1700,15649,1700,15629,1700,15498xe" filled="true" fillcolor="#f0f0f0" stroked="false">
              <v:path arrowok="t"/>
              <v:fill type="solid"/>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3760">
              <wp:simplePos x="0" y="0"/>
              <wp:positionH relativeFrom="page">
                <wp:posOffset>276225</wp:posOffset>
              </wp:positionH>
              <wp:positionV relativeFrom="page">
                <wp:posOffset>9800208</wp:posOffset>
              </wp:positionV>
              <wp:extent cx="7008495" cy="64071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3760" type="#_x0000_t202" id="docshape2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40800">
          <wp:simplePos x="0" y="0"/>
          <wp:positionH relativeFrom="page">
            <wp:posOffset>6449314</wp:posOffset>
          </wp:positionH>
          <wp:positionV relativeFrom="page">
            <wp:posOffset>9835133</wp:posOffset>
          </wp:positionV>
          <wp:extent cx="571499" cy="57150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41312">
              <wp:simplePos x="0" y="0"/>
              <wp:positionH relativeFrom="page">
                <wp:posOffset>317500</wp:posOffset>
              </wp:positionH>
              <wp:positionV relativeFrom="page">
                <wp:posOffset>9841483</wp:posOffset>
              </wp:positionV>
              <wp:extent cx="762000" cy="9588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75168" id="docshape26" coordorigin="500,15498" coordsize="1200,151" path="m1700,15498l500,15498,500,15629,500,15649,1700,15649,1700,15629,1700,15498xe" filled="true" fillcolor="#f0f0f0" stroked="false">
              <v:path arrowok="t"/>
              <v:fill type="solid"/>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6016">
              <wp:simplePos x="0" y="0"/>
              <wp:positionH relativeFrom="page">
                <wp:posOffset>276225</wp:posOffset>
              </wp:positionH>
              <wp:positionV relativeFrom="page">
                <wp:posOffset>6668389</wp:posOffset>
              </wp:positionV>
              <wp:extent cx="10140315" cy="64071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014031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525.070007pt;width:798.45pt;height:50.45pt;mso-position-horizontal-relative:page;mso-position-vertical-relative:page;z-index:15766016" type="#_x0000_t202" id="docshape22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66752">
          <wp:simplePos x="0" y="0"/>
          <wp:positionH relativeFrom="page">
            <wp:posOffset>9581133</wp:posOffset>
          </wp:positionH>
          <wp:positionV relativeFrom="page">
            <wp:posOffset>6703314</wp:posOffset>
          </wp:positionV>
          <wp:extent cx="571500" cy="571500"/>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1" cstate="print"/>
                  <a:stretch>
                    <a:fillRect/>
                  </a:stretch>
                </pic:blipFill>
                <pic:spPr>
                  <a:xfrm>
                    <a:off x="0" y="0"/>
                    <a:ext cx="571500" cy="571500"/>
                  </a:xfrm>
                  <a:prstGeom prst="rect">
                    <a:avLst/>
                  </a:prstGeom>
                </pic:spPr>
              </pic:pic>
            </a:graphicData>
          </a:graphic>
        </wp:anchor>
      </w:drawing>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6528">
              <wp:simplePos x="0" y="0"/>
              <wp:positionH relativeFrom="page">
                <wp:posOffset>276225</wp:posOffset>
              </wp:positionH>
              <wp:positionV relativeFrom="page">
                <wp:posOffset>6668389</wp:posOffset>
              </wp:positionV>
              <wp:extent cx="10140315" cy="64071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014031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525.070007pt;width:798.45pt;height:50.45pt;mso-position-horizontal-relative:page;mso-position-vertical-relative:page;z-index:15766528" type="#_x0000_t202" id="docshape22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68800">
          <wp:simplePos x="0" y="0"/>
          <wp:positionH relativeFrom="page">
            <wp:posOffset>9581133</wp:posOffset>
          </wp:positionH>
          <wp:positionV relativeFrom="page">
            <wp:posOffset>6703314</wp:posOffset>
          </wp:positionV>
          <wp:extent cx="571500" cy="571500"/>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1" cstate="print"/>
                  <a:stretch>
                    <a:fillRect/>
                  </a:stretch>
                </pic:blipFill>
                <pic:spPr>
                  <a:xfrm>
                    <a:off x="0" y="0"/>
                    <a:ext cx="571500" cy="571500"/>
                  </a:xfrm>
                  <a:prstGeom prst="rect">
                    <a:avLst/>
                  </a:prstGeom>
                </pic:spPr>
              </pic:pic>
            </a:graphicData>
          </a:graphic>
        </wp:anchor>
      </w:drawing>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7040">
              <wp:simplePos x="0" y="0"/>
              <wp:positionH relativeFrom="page">
                <wp:posOffset>276225</wp:posOffset>
              </wp:positionH>
              <wp:positionV relativeFrom="page">
                <wp:posOffset>9800208</wp:posOffset>
              </wp:positionV>
              <wp:extent cx="7008495" cy="64071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7040" type="#_x0000_t202" id="docshape23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70848">
          <wp:simplePos x="0" y="0"/>
          <wp:positionH relativeFrom="page">
            <wp:posOffset>6449314</wp:posOffset>
          </wp:positionH>
          <wp:positionV relativeFrom="page">
            <wp:posOffset>9835133</wp:posOffset>
          </wp:positionV>
          <wp:extent cx="571499" cy="571500"/>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7552">
              <wp:simplePos x="0" y="0"/>
              <wp:positionH relativeFrom="page">
                <wp:posOffset>276225</wp:posOffset>
              </wp:positionH>
              <wp:positionV relativeFrom="page">
                <wp:posOffset>9800208</wp:posOffset>
              </wp:positionV>
              <wp:extent cx="7008495" cy="64071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7552" type="#_x0000_t202" id="docshape23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65</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72896">
          <wp:simplePos x="0" y="0"/>
          <wp:positionH relativeFrom="page">
            <wp:posOffset>6449314</wp:posOffset>
          </wp:positionH>
          <wp:positionV relativeFrom="page">
            <wp:posOffset>9835133</wp:posOffset>
          </wp:positionV>
          <wp:extent cx="571499" cy="571500"/>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8064">
              <wp:simplePos x="0" y="0"/>
              <wp:positionH relativeFrom="page">
                <wp:posOffset>276225</wp:posOffset>
              </wp:positionH>
              <wp:positionV relativeFrom="page">
                <wp:posOffset>9800208</wp:posOffset>
              </wp:positionV>
              <wp:extent cx="7008495" cy="64071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68064" type="#_x0000_t202" id="docshape23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66</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74944">
          <wp:simplePos x="0" y="0"/>
          <wp:positionH relativeFrom="page">
            <wp:posOffset>6449314</wp:posOffset>
          </wp:positionH>
          <wp:positionV relativeFrom="page">
            <wp:posOffset>9835133</wp:posOffset>
          </wp:positionV>
          <wp:extent cx="571499" cy="571500"/>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 cstate="print"/>
                  <a:stretch>
                    <a:fillRect/>
                  </a:stretch>
                </pic:blipFill>
                <pic:spPr>
                  <a:xfrm>
                    <a:off x="0" y="0"/>
                    <a:ext cx="571499" cy="571500"/>
                  </a:xfrm>
                  <a:prstGeom prst="rect">
                    <a:avLst/>
                  </a:prstGeom>
                </pic:spPr>
              </pic:pic>
            </a:graphicData>
          </a:graphic>
        </wp:anchor>
      </w:drawing>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8576">
              <wp:simplePos x="0" y="0"/>
              <wp:positionH relativeFrom="page">
                <wp:posOffset>276225</wp:posOffset>
              </wp:positionH>
              <wp:positionV relativeFrom="page">
                <wp:posOffset>6668389</wp:posOffset>
              </wp:positionV>
              <wp:extent cx="10140315" cy="64071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014031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525.070007pt;width:798.45pt;height:50.45pt;mso-position-horizontal-relative:page;mso-position-vertical-relative:page;z-index:15768576" type="#_x0000_t202" id="docshape24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76992">
          <wp:simplePos x="0" y="0"/>
          <wp:positionH relativeFrom="page">
            <wp:posOffset>9581133</wp:posOffset>
          </wp:positionH>
          <wp:positionV relativeFrom="page">
            <wp:posOffset>6703314</wp:posOffset>
          </wp:positionV>
          <wp:extent cx="571500" cy="571500"/>
          <wp:effectExtent l="0" t="0" r="0" b="0"/>
          <wp:wrapNone/>
          <wp:docPr id="377" name="Image 377"/>
          <wp:cNvGraphicFramePr>
            <a:graphicFrameLocks/>
          </wp:cNvGraphicFramePr>
          <a:graphic>
            <a:graphicData uri="http://schemas.openxmlformats.org/drawingml/2006/picture">
              <pic:pic>
                <pic:nvPicPr>
                  <pic:cNvPr id="377" name="Image 377"/>
                  <pic:cNvPicPr/>
                </pic:nvPicPr>
                <pic:blipFill>
                  <a:blip r:embed="rId1" cstate="print"/>
                  <a:stretch>
                    <a:fillRect/>
                  </a:stretch>
                </pic:blipFill>
                <pic:spPr>
                  <a:xfrm>
                    <a:off x="0" y="0"/>
                    <a:ext cx="571500" cy="571500"/>
                  </a:xfrm>
                  <a:prstGeom prst="rect">
                    <a:avLst/>
                  </a:prstGeom>
                </pic:spPr>
              </pic:pic>
            </a:graphicData>
          </a:graphic>
        </wp:anchor>
      </w:drawing>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0624">
              <wp:simplePos x="0" y="0"/>
              <wp:positionH relativeFrom="page">
                <wp:posOffset>276225</wp:posOffset>
              </wp:positionH>
              <wp:positionV relativeFrom="page">
                <wp:posOffset>6668389</wp:posOffset>
              </wp:positionV>
              <wp:extent cx="10140315" cy="64071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014031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525.070007pt;width:798.45pt;height:50.45pt;mso-position-horizontal-relative:page;mso-position-vertical-relative:page;z-index:15770624" type="#_x0000_t202" id="docshape24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238"/>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11238"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14238" w:type="dxa"/>
                          <w:gridSpan w:val="3"/>
                        </w:tcPr>
                        <w:p>
                          <w:pPr>
                            <w:pStyle w:val="TableParagraph"/>
                            <w:spacing w:line="348" w:lineRule="auto" w:before="82"/>
                            <w:ind w:left="3960" w:right="3037"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14238" w:type="dxa"/>
                          <w:gridSpan w:val="3"/>
                        </w:tcPr>
                        <w:p>
                          <w:pPr>
                            <w:pStyle w:val="TableParagraph"/>
                            <w:tabs>
                              <w:tab w:pos="8302" w:val="left" w:leader="none"/>
                              <w:tab w:pos="11303"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68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79040">
          <wp:simplePos x="0" y="0"/>
          <wp:positionH relativeFrom="page">
            <wp:posOffset>9581133</wp:posOffset>
          </wp:positionH>
          <wp:positionV relativeFrom="page">
            <wp:posOffset>6703314</wp:posOffset>
          </wp:positionV>
          <wp:extent cx="571500" cy="571500"/>
          <wp:effectExtent l="0" t="0" r="0" b="0"/>
          <wp:wrapNone/>
          <wp:docPr id="388" name="Image 388"/>
          <wp:cNvGraphicFramePr>
            <a:graphicFrameLocks/>
          </wp:cNvGraphicFramePr>
          <a:graphic>
            <a:graphicData uri="http://schemas.openxmlformats.org/drawingml/2006/picture">
              <pic:pic>
                <pic:nvPicPr>
                  <pic:cNvPr id="388" name="Image 388"/>
                  <pic:cNvPicPr/>
                </pic:nvPicPr>
                <pic:blipFill>
                  <a:blip r:embed="rId1" cstate="print"/>
                  <a:stretch>
                    <a:fillRect/>
                  </a:stretch>
                </pic:blipFill>
                <pic:spPr>
                  <a:xfrm>
                    <a:off x="0" y="0"/>
                    <a:ext cx="571500" cy="571500"/>
                  </a:xfrm>
                  <a:prstGeom prst="rect">
                    <a:avLst/>
                  </a:prstGeom>
                </pic:spPr>
              </pic:pic>
            </a:graphicData>
          </a:graphic>
        </wp:anchor>
      </w:drawing>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1648">
              <wp:simplePos x="0" y="0"/>
              <wp:positionH relativeFrom="page">
                <wp:posOffset>276225</wp:posOffset>
              </wp:positionH>
              <wp:positionV relativeFrom="page">
                <wp:posOffset>9800208</wp:posOffset>
              </wp:positionV>
              <wp:extent cx="7008495" cy="64071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- 69/86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1648" type="#_x0000_t202" id="docshape26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- 69/86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81088">
          <wp:simplePos x="0" y="0"/>
          <wp:positionH relativeFrom="page">
            <wp:posOffset>6449314</wp:posOffset>
          </wp:positionH>
          <wp:positionV relativeFrom="page">
            <wp:posOffset>9835133</wp:posOffset>
          </wp:positionV>
          <wp:extent cx="571499" cy="571500"/>
          <wp:effectExtent l="0" t="0" r="0" b="0"/>
          <wp:wrapNone/>
          <wp:docPr id="401" name="Image 401"/>
          <wp:cNvGraphicFramePr>
            <a:graphicFrameLocks/>
          </wp:cNvGraphicFramePr>
          <a:graphic>
            <a:graphicData uri="http://schemas.openxmlformats.org/drawingml/2006/picture">
              <pic:pic>
                <pic:nvPicPr>
                  <pic:cNvPr id="401" name="Image 401"/>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1600">
              <wp:simplePos x="0" y="0"/>
              <wp:positionH relativeFrom="page">
                <wp:posOffset>6392305</wp:posOffset>
              </wp:positionH>
              <wp:positionV relativeFrom="page">
                <wp:posOffset>8412759</wp:posOffset>
              </wp:positionV>
              <wp:extent cx="231140" cy="16446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2.421997pt;width:18.2pt;height:12.95pt;mso-position-horizontal-relative:page;mso-position-vertical-relative:page;z-index:-21434880" type="#_x0000_t202" id="docshape261"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4272">
              <wp:simplePos x="0" y="0"/>
              <wp:positionH relativeFrom="page">
                <wp:posOffset>276225</wp:posOffset>
              </wp:positionH>
              <wp:positionV relativeFrom="page">
                <wp:posOffset>9800208</wp:posOffset>
              </wp:positionV>
              <wp:extent cx="7008495" cy="64071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4272" type="#_x0000_t202" id="docshape2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7</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43360">
          <wp:simplePos x="0" y="0"/>
          <wp:positionH relativeFrom="page">
            <wp:posOffset>6449314</wp:posOffset>
          </wp:positionH>
          <wp:positionV relativeFrom="page">
            <wp:posOffset>9835133</wp:posOffset>
          </wp:positionV>
          <wp:extent cx="571499" cy="57150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43872">
              <wp:simplePos x="0" y="0"/>
              <wp:positionH relativeFrom="page">
                <wp:posOffset>317500</wp:posOffset>
              </wp:positionH>
              <wp:positionV relativeFrom="page">
                <wp:posOffset>9841483</wp:posOffset>
              </wp:positionV>
              <wp:extent cx="762000" cy="9588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72608" id="docshape30" coordorigin="500,15498" coordsize="1200,151" path="m1700,15498l500,15498,500,15629,500,15649,1700,15649,1700,15629,1700,15498xe" filled="true" fillcolor="#f0f0f0" stroked="false">
              <v:path arrowok="t"/>
              <v:fill type="solid"/>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2160">
              <wp:simplePos x="0" y="0"/>
              <wp:positionH relativeFrom="page">
                <wp:posOffset>276225</wp:posOffset>
              </wp:positionH>
              <wp:positionV relativeFrom="page">
                <wp:posOffset>9800208</wp:posOffset>
              </wp:positionV>
              <wp:extent cx="7008495" cy="640715"/>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- 70/86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2160" type="#_x0000_t202" id="docshape26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6"/>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- 70/86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83648">
          <wp:simplePos x="0" y="0"/>
          <wp:positionH relativeFrom="page">
            <wp:posOffset>6449314</wp:posOffset>
          </wp:positionH>
          <wp:positionV relativeFrom="page">
            <wp:posOffset>9835133</wp:posOffset>
          </wp:positionV>
          <wp:extent cx="571499" cy="571500"/>
          <wp:effectExtent l="0" t="0" r="0" b="0"/>
          <wp:wrapNone/>
          <wp:docPr id="407" name="Image 407"/>
          <wp:cNvGraphicFramePr>
            <a:graphicFrameLocks/>
          </wp:cNvGraphicFramePr>
          <a:graphic>
            <a:graphicData uri="http://schemas.openxmlformats.org/drawingml/2006/picture">
              <pic:pic>
                <pic:nvPicPr>
                  <pic:cNvPr id="407" name="Image 407"/>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4160">
              <wp:simplePos x="0" y="0"/>
              <wp:positionH relativeFrom="page">
                <wp:posOffset>6392305</wp:posOffset>
              </wp:positionH>
              <wp:positionV relativeFrom="page">
                <wp:posOffset>8412759</wp:posOffset>
              </wp:positionV>
              <wp:extent cx="231140" cy="16446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2.421997pt;width:18.2pt;height:12.95pt;mso-position-horizontal-relative:page;mso-position-vertical-relative:page;z-index:-21432320" type="#_x0000_t202" id="docshape265"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2672">
              <wp:simplePos x="0" y="0"/>
              <wp:positionH relativeFrom="page">
                <wp:posOffset>276225</wp:posOffset>
              </wp:positionH>
              <wp:positionV relativeFrom="page">
                <wp:posOffset>9800208</wp:posOffset>
              </wp:positionV>
              <wp:extent cx="7008495" cy="64071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- 71/86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2672" type="#_x0000_t202" id="docshape26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- 71/86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86208">
          <wp:simplePos x="0" y="0"/>
          <wp:positionH relativeFrom="page">
            <wp:posOffset>6449314</wp:posOffset>
          </wp:positionH>
          <wp:positionV relativeFrom="page">
            <wp:posOffset>9835133</wp:posOffset>
          </wp:positionV>
          <wp:extent cx="571499" cy="571500"/>
          <wp:effectExtent l="0" t="0" r="0" b="0"/>
          <wp:wrapNone/>
          <wp:docPr id="413" name="Image 413"/>
          <wp:cNvGraphicFramePr>
            <a:graphicFrameLocks/>
          </wp:cNvGraphicFramePr>
          <a:graphic>
            <a:graphicData uri="http://schemas.openxmlformats.org/drawingml/2006/picture">
              <pic:pic>
                <pic:nvPicPr>
                  <pic:cNvPr id="413" name="Image 413"/>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6720">
              <wp:simplePos x="0" y="0"/>
              <wp:positionH relativeFrom="page">
                <wp:posOffset>6392305</wp:posOffset>
              </wp:positionH>
              <wp:positionV relativeFrom="page">
                <wp:posOffset>8468362</wp:posOffset>
              </wp:positionV>
              <wp:extent cx="231140" cy="16446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6.800171pt;width:18.2pt;height:12.95pt;mso-position-horizontal-relative:page;mso-position-vertical-relative:page;z-index:-21429760" type="#_x0000_t202" id="docshape269"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3184">
              <wp:simplePos x="0" y="0"/>
              <wp:positionH relativeFrom="page">
                <wp:posOffset>276225</wp:posOffset>
              </wp:positionH>
              <wp:positionV relativeFrom="page">
                <wp:posOffset>9800208</wp:posOffset>
              </wp:positionV>
              <wp:extent cx="7008495" cy="64071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- 72/86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3184" type="#_x0000_t202" id="docshape27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- 72/86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88768">
          <wp:simplePos x="0" y="0"/>
          <wp:positionH relativeFrom="page">
            <wp:posOffset>6449314</wp:posOffset>
          </wp:positionH>
          <wp:positionV relativeFrom="page">
            <wp:posOffset>9835133</wp:posOffset>
          </wp:positionV>
          <wp:extent cx="571499" cy="571500"/>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9280">
              <wp:simplePos x="0" y="0"/>
              <wp:positionH relativeFrom="page">
                <wp:posOffset>6392305</wp:posOffset>
              </wp:positionH>
              <wp:positionV relativeFrom="page">
                <wp:posOffset>8468362</wp:posOffset>
              </wp:positionV>
              <wp:extent cx="231140" cy="164465"/>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6.800171pt;width:18.2pt;height:12.95pt;mso-position-horizontal-relative:page;mso-position-vertical-relative:page;z-index:-21427200" type="#_x0000_t202" id="docshape273"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3696">
              <wp:simplePos x="0" y="0"/>
              <wp:positionH relativeFrom="page">
                <wp:posOffset>276225</wp:posOffset>
              </wp:positionH>
              <wp:positionV relativeFrom="page">
                <wp:posOffset>9800208</wp:posOffset>
              </wp:positionV>
              <wp:extent cx="7008495" cy="64071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- 73/86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3696" type="#_x0000_t202" id="docshape27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- 73/86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91328">
          <wp:simplePos x="0" y="0"/>
          <wp:positionH relativeFrom="page">
            <wp:posOffset>6449314</wp:posOffset>
          </wp:positionH>
          <wp:positionV relativeFrom="page">
            <wp:posOffset>9835133</wp:posOffset>
          </wp:positionV>
          <wp:extent cx="571499" cy="571500"/>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1840">
              <wp:simplePos x="0" y="0"/>
              <wp:positionH relativeFrom="page">
                <wp:posOffset>6392305</wp:posOffset>
              </wp:positionH>
              <wp:positionV relativeFrom="page">
                <wp:posOffset>8468362</wp:posOffset>
              </wp:positionV>
              <wp:extent cx="231140" cy="16446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6.800171pt;width:18.2pt;height:12.95pt;mso-position-horizontal-relative:page;mso-position-vertical-relative:page;z-index:-21424640" type="#_x0000_t202" id="docshape277"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4208">
              <wp:simplePos x="0" y="0"/>
              <wp:positionH relativeFrom="page">
                <wp:posOffset>276225</wp:posOffset>
              </wp:positionH>
              <wp:positionV relativeFrom="page">
                <wp:posOffset>9800208</wp:posOffset>
              </wp:positionV>
              <wp:extent cx="7008495" cy="64071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- 74/86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4208" type="#_x0000_t202" id="docshape28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- 74/86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93888">
          <wp:simplePos x="0" y="0"/>
          <wp:positionH relativeFrom="page">
            <wp:posOffset>6449314</wp:posOffset>
          </wp:positionH>
          <wp:positionV relativeFrom="page">
            <wp:posOffset>9835133</wp:posOffset>
          </wp:positionV>
          <wp:extent cx="571499" cy="571500"/>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4400">
              <wp:simplePos x="0" y="0"/>
              <wp:positionH relativeFrom="page">
                <wp:posOffset>6392305</wp:posOffset>
              </wp:positionH>
              <wp:positionV relativeFrom="page">
                <wp:posOffset>8468362</wp:posOffset>
              </wp:positionV>
              <wp:extent cx="231140" cy="16446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6.800171pt;width:18.2pt;height:12.95pt;mso-position-horizontal-relative:page;mso-position-vertical-relative:page;z-index:-21422080" type="#_x0000_t202" id="docshape281"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4720">
              <wp:simplePos x="0" y="0"/>
              <wp:positionH relativeFrom="page">
                <wp:posOffset>276225</wp:posOffset>
              </wp:positionH>
              <wp:positionV relativeFrom="page">
                <wp:posOffset>9800208</wp:posOffset>
              </wp:positionV>
              <wp:extent cx="7008495" cy="64071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- 75/86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4720" type="#_x0000_t202" id="docshape28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- 75/86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96448">
          <wp:simplePos x="0" y="0"/>
          <wp:positionH relativeFrom="page">
            <wp:posOffset>6449314</wp:posOffset>
          </wp:positionH>
          <wp:positionV relativeFrom="page">
            <wp:posOffset>9835133</wp:posOffset>
          </wp:positionV>
          <wp:extent cx="571499" cy="571500"/>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6960">
              <wp:simplePos x="0" y="0"/>
              <wp:positionH relativeFrom="page">
                <wp:posOffset>6392305</wp:posOffset>
              </wp:positionH>
              <wp:positionV relativeFrom="page">
                <wp:posOffset>8468362</wp:posOffset>
              </wp:positionV>
              <wp:extent cx="231140" cy="16446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6.800171pt;width:18.2pt;height:12.95pt;mso-position-horizontal-relative:page;mso-position-vertical-relative:page;z-index:-21419520" type="#_x0000_t202" id="docshape285"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5232">
              <wp:simplePos x="0" y="0"/>
              <wp:positionH relativeFrom="page">
                <wp:posOffset>276225</wp:posOffset>
              </wp:positionH>
              <wp:positionV relativeFrom="page">
                <wp:posOffset>9800208</wp:posOffset>
              </wp:positionV>
              <wp:extent cx="7008495" cy="64071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7008495" cy="64071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- 76/86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5232" type="#_x0000_t202" id="docshape28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shd w:val="clear" w:color="auto" w:fill="F0F0F0"/>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Pr>
                        <w:p>
                          <w:pPr>
                            <w:pStyle w:val="TableParagraph"/>
                            <w:spacing w:before="28"/>
                            <w:ind w:left="65"/>
                            <w:rPr>
                              <w:sz w:val="12"/>
                            </w:rPr>
                          </w:pPr>
                          <w:r>
                            <w:rPr>
                              <w:sz w:val="12"/>
                            </w:rPr>
                            <w:t>PEDRO PACHECO GONZÁLEZ - </w:t>
                          </w:r>
                          <w:r>
                            <w:rPr>
                              <w:spacing w:val="-2"/>
                              <w:sz w:val="12"/>
                            </w:rPr>
                            <w:t>Presidente</w:t>
                          </w:r>
                        </w:p>
                      </w:tc>
                      <w:tc>
                        <w:tcPr>
                          <w:tcW w:w="1800" w:type="dxa"/>
                        </w:tcPr>
                        <w:p>
                          <w:pPr>
                            <w:pStyle w:val="TableParagraph"/>
                            <w:spacing w:before="28"/>
                            <w:ind w:left="65"/>
                            <w:rPr>
                              <w:sz w:val="12"/>
                            </w:rPr>
                          </w:pPr>
                          <w:r>
                            <w:rPr>
                              <w:sz w:val="12"/>
                            </w:rPr>
                            <w:t>Fecha: 26-12-2024 </w:t>
                          </w:r>
                          <w:r>
                            <w:rPr>
                              <w:spacing w:val="-2"/>
                              <w:sz w:val="12"/>
                            </w:rPr>
                            <w:t>17:00:42</w:t>
                          </w:r>
                        </w:p>
                      </w:tc>
                      <w:tc>
                        <w:tcPr>
                          <w:tcW w:w="1600" w:type="dxa"/>
                          <w:vMerge w:val="restart"/>
                        </w:tcPr>
                        <w:p>
                          <w:pPr>
                            <w:pStyle w:val="TableParagraph"/>
                            <w:rPr>
                              <w:rFonts w:ascii="Times New Roman"/>
                              <w:sz w:val="14"/>
                            </w:rPr>
                          </w:pPr>
                        </w:p>
                      </w:tc>
                    </w:tr>
                    <w:tr>
                      <w:trPr>
                        <w:trHeight w:val="510" w:hRule="atLeast"/>
                      </w:trPr>
                      <w:tc>
                        <w:tcPr>
                          <w:tcW w:w="9306" w:type="dxa"/>
                          <w:gridSpan w:val="3"/>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tcBorders>
                        </w:tcPr>
                        <w:p>
                          <w:pPr>
                            <w:rPr>
                              <w:sz w:val="2"/>
                              <w:szCs w:val="2"/>
                            </w:rPr>
                          </w:pPr>
                        </w:p>
                      </w:tc>
                    </w:tr>
                    <w:tr>
                      <w:trPr>
                        <w:trHeight w:val="259" w:hRule="atLeast"/>
                      </w:trPr>
                      <w:tc>
                        <w:tcPr>
                          <w:tcW w:w="9306" w:type="dxa"/>
                          <w:gridSpan w:val="3"/>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- 76/86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899008">
          <wp:simplePos x="0" y="0"/>
          <wp:positionH relativeFrom="page">
            <wp:posOffset>6449314</wp:posOffset>
          </wp:positionH>
          <wp:positionV relativeFrom="page">
            <wp:posOffset>9835133</wp:posOffset>
          </wp:positionV>
          <wp:extent cx="571499" cy="571500"/>
          <wp:effectExtent l="0" t="0" r="0" b="0"/>
          <wp:wrapNone/>
          <wp:docPr id="443" name="Image 443"/>
          <wp:cNvGraphicFramePr>
            <a:graphicFrameLocks/>
          </wp:cNvGraphicFramePr>
          <a:graphic>
            <a:graphicData uri="http://schemas.openxmlformats.org/drawingml/2006/picture">
              <pic:pic>
                <pic:nvPicPr>
                  <pic:cNvPr id="443" name="Image 443"/>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9520">
              <wp:simplePos x="0" y="0"/>
              <wp:positionH relativeFrom="page">
                <wp:posOffset>6392305</wp:posOffset>
              </wp:positionH>
              <wp:positionV relativeFrom="page">
                <wp:posOffset>8468362</wp:posOffset>
              </wp:positionV>
              <wp:extent cx="231140" cy="16446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6.800171pt;width:18.2pt;height:12.95pt;mso-position-horizontal-relative:page;mso-position-vertical-relative:page;z-index:-21416960" type="#_x0000_t202" id="docshape289"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01568">
              <wp:simplePos x="0" y="0"/>
              <wp:positionH relativeFrom="page">
                <wp:posOffset>6392305</wp:posOffset>
              </wp:positionH>
              <wp:positionV relativeFrom="page">
                <wp:posOffset>8468362</wp:posOffset>
              </wp:positionV>
              <wp:extent cx="231140" cy="16446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66.800171pt;width:18.2pt;height:12.95pt;mso-position-horizontal-relative:page;mso-position-vertical-relative:page;z-index:-21414912" type="#_x0000_t202" id="docshape292"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6768">
              <wp:simplePos x="0" y="0"/>
              <wp:positionH relativeFrom="page">
                <wp:posOffset>276225</wp:posOffset>
              </wp:positionH>
              <wp:positionV relativeFrom="page">
                <wp:posOffset>9801732</wp:posOffset>
              </wp:positionV>
              <wp:extent cx="7008495" cy="64071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79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789978pt;width:551.85pt;height:50.45pt;mso-position-horizontal-relative:page;mso-position-vertical-relative:page;z-index:15776768" type="#_x0000_t202" id="docshape294"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79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902080">
          <wp:simplePos x="0" y="0"/>
          <wp:positionH relativeFrom="page">
            <wp:posOffset>6449314</wp:posOffset>
          </wp:positionH>
          <wp:positionV relativeFrom="page">
            <wp:posOffset>9836657</wp:posOffset>
          </wp:positionV>
          <wp:extent cx="571499" cy="571500"/>
          <wp:effectExtent l="0" t="0" r="0" b="0"/>
          <wp:wrapNone/>
          <wp:docPr id="452" name="Image 452"/>
          <wp:cNvGraphicFramePr>
            <a:graphicFrameLocks/>
          </wp:cNvGraphicFramePr>
          <a:graphic>
            <a:graphicData uri="http://schemas.openxmlformats.org/drawingml/2006/picture">
              <pic:pic>
                <pic:nvPicPr>
                  <pic:cNvPr id="452" name="Image 45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02592">
              <wp:simplePos x="0" y="0"/>
              <wp:positionH relativeFrom="page">
                <wp:posOffset>317500</wp:posOffset>
              </wp:positionH>
              <wp:positionV relativeFrom="page">
                <wp:posOffset>9843007</wp:posOffset>
              </wp:positionV>
              <wp:extent cx="762000" cy="95885"/>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5.039978pt;width:60pt;height:7.55pt;mso-position-horizontal-relative:page;mso-position-vertical-relative:page;z-index:-21413888" id="docshape295" coordorigin="500,15501" coordsize="1200,151" path="m1700,15501l500,15501,500,15632,500,15652,1700,15652,1700,15632,1700,15501xe" filled="true" fillcolor="#f0f0f0" stroked="false">
              <v:path arrowok="t"/>
              <v:fill type="solid"/>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8304">
              <wp:simplePos x="0" y="0"/>
              <wp:positionH relativeFrom="page">
                <wp:posOffset>276225</wp:posOffset>
              </wp:positionH>
              <wp:positionV relativeFrom="page">
                <wp:posOffset>9800208</wp:posOffset>
              </wp:positionV>
              <wp:extent cx="7008495" cy="64071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8304" type="#_x0000_t202" id="docshape29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80</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904640">
          <wp:simplePos x="0" y="0"/>
          <wp:positionH relativeFrom="page">
            <wp:posOffset>6449314</wp:posOffset>
          </wp:positionH>
          <wp:positionV relativeFrom="page">
            <wp:posOffset>9835133</wp:posOffset>
          </wp:positionV>
          <wp:extent cx="571499" cy="571500"/>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05152">
              <wp:simplePos x="0" y="0"/>
              <wp:positionH relativeFrom="page">
                <wp:posOffset>317500</wp:posOffset>
              </wp:positionH>
              <wp:positionV relativeFrom="page">
                <wp:posOffset>9841483</wp:posOffset>
              </wp:positionV>
              <wp:extent cx="762000" cy="95885"/>
              <wp:effectExtent l="0" t="0" r="0" b="0"/>
              <wp:wrapNone/>
              <wp:docPr id="461" name="Graphic 461"/>
              <wp:cNvGraphicFramePr>
                <a:graphicFrameLocks/>
              </wp:cNvGraphicFramePr>
              <a:graphic>
                <a:graphicData uri="http://schemas.microsoft.com/office/word/2010/wordprocessingShape">
                  <wps:wsp>
                    <wps:cNvPr id="461" name="Graphic 46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11328" id="docshape300" coordorigin="500,15498" coordsize="1200,151" path="m1700,15498l500,15498,500,15629,500,15649,1700,15649,1700,15629,1700,15498xe" filled="true" fillcolor="#f0f0f0" stroked="false">
              <v:path arrowok="t"/>
              <v:fill type="solid"/>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4784">
              <wp:simplePos x="0" y="0"/>
              <wp:positionH relativeFrom="page">
                <wp:posOffset>276225</wp:posOffset>
              </wp:positionH>
              <wp:positionV relativeFrom="page">
                <wp:posOffset>9800208</wp:posOffset>
              </wp:positionV>
              <wp:extent cx="7008495" cy="64071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4784" type="#_x0000_t202" id="docshape3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45920">
          <wp:simplePos x="0" y="0"/>
          <wp:positionH relativeFrom="page">
            <wp:posOffset>6449314</wp:posOffset>
          </wp:positionH>
          <wp:positionV relativeFrom="page">
            <wp:posOffset>9835133</wp:posOffset>
          </wp:positionV>
          <wp:extent cx="571499" cy="57150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46432">
              <wp:simplePos x="0" y="0"/>
              <wp:positionH relativeFrom="page">
                <wp:posOffset>317500</wp:posOffset>
              </wp:positionH>
              <wp:positionV relativeFrom="page">
                <wp:posOffset>9841483</wp:posOffset>
              </wp:positionV>
              <wp:extent cx="762000" cy="9588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70048" id="docshape34" coordorigin="500,15498" coordsize="1200,151" path="m1700,15498l500,15498,500,15629,500,15649,1700,15649,1700,15629,1700,15498xe" filled="true" fillcolor="#f0f0f0" stroked="false">
              <v:path arrowok="t"/>
              <v:fill type="solid"/>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8816">
              <wp:simplePos x="0" y="0"/>
              <wp:positionH relativeFrom="page">
                <wp:posOffset>276225</wp:posOffset>
              </wp:positionH>
              <wp:positionV relativeFrom="page">
                <wp:posOffset>9800208</wp:posOffset>
              </wp:positionV>
              <wp:extent cx="7008495" cy="64071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8816" type="#_x0000_t202" id="docshape303"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81</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907200">
          <wp:simplePos x="0" y="0"/>
          <wp:positionH relativeFrom="page">
            <wp:posOffset>6449314</wp:posOffset>
          </wp:positionH>
          <wp:positionV relativeFrom="page">
            <wp:posOffset>9835133</wp:posOffset>
          </wp:positionV>
          <wp:extent cx="571499" cy="571500"/>
          <wp:effectExtent l="0" t="0" r="0" b="0"/>
          <wp:wrapNone/>
          <wp:docPr id="466" name="Image 466"/>
          <wp:cNvGraphicFramePr>
            <a:graphicFrameLocks/>
          </wp:cNvGraphicFramePr>
          <a:graphic>
            <a:graphicData uri="http://schemas.openxmlformats.org/drawingml/2006/picture">
              <pic:pic>
                <pic:nvPicPr>
                  <pic:cNvPr id="466" name="Image 466"/>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07712">
              <wp:simplePos x="0" y="0"/>
              <wp:positionH relativeFrom="page">
                <wp:posOffset>317500</wp:posOffset>
              </wp:positionH>
              <wp:positionV relativeFrom="page">
                <wp:posOffset>9841483</wp:posOffset>
              </wp:positionV>
              <wp:extent cx="762000" cy="95885"/>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08768" id="docshape304" coordorigin="500,15498" coordsize="1200,151" path="m1700,15498l500,15498,500,15629,500,15649,1700,15649,1700,15629,1700,15498xe" filled="true" fillcolor="#f0f0f0" stroked="false">
              <v:path arrowok="t"/>
              <v:fill type="solid"/>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9328">
              <wp:simplePos x="0" y="0"/>
              <wp:positionH relativeFrom="page">
                <wp:posOffset>276225</wp:posOffset>
              </wp:positionH>
              <wp:positionV relativeFrom="page">
                <wp:posOffset>9800208</wp:posOffset>
              </wp:positionV>
              <wp:extent cx="7008495" cy="64071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9328" type="#_x0000_t202" id="docshape30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82</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909760">
          <wp:simplePos x="0" y="0"/>
          <wp:positionH relativeFrom="page">
            <wp:posOffset>6449314</wp:posOffset>
          </wp:positionH>
          <wp:positionV relativeFrom="page">
            <wp:posOffset>9835133</wp:posOffset>
          </wp:positionV>
          <wp:extent cx="571499" cy="571500"/>
          <wp:effectExtent l="0" t="0" r="0" b="0"/>
          <wp:wrapNone/>
          <wp:docPr id="472" name="Image 472"/>
          <wp:cNvGraphicFramePr>
            <a:graphicFrameLocks/>
          </wp:cNvGraphicFramePr>
          <a:graphic>
            <a:graphicData uri="http://schemas.openxmlformats.org/drawingml/2006/picture">
              <pic:pic>
                <pic:nvPicPr>
                  <pic:cNvPr id="472" name="Image 472"/>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10272">
              <wp:simplePos x="0" y="0"/>
              <wp:positionH relativeFrom="page">
                <wp:posOffset>317500</wp:posOffset>
              </wp:positionH>
              <wp:positionV relativeFrom="page">
                <wp:posOffset>9841483</wp:posOffset>
              </wp:positionV>
              <wp:extent cx="762000" cy="95885"/>
              <wp:effectExtent l="0" t="0" r="0" b="0"/>
              <wp:wrapNone/>
              <wp:docPr id="473" name="Graphic 473"/>
              <wp:cNvGraphicFramePr>
                <a:graphicFrameLocks/>
              </wp:cNvGraphicFramePr>
              <a:graphic>
                <a:graphicData uri="http://schemas.microsoft.com/office/word/2010/wordprocessingShape">
                  <wps:wsp>
                    <wps:cNvPr id="473" name="Graphic 473"/>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06208" id="docshape308" coordorigin="500,15498" coordsize="1200,151" path="m1700,15498l500,15498,500,15629,500,15649,1700,15649,1700,15629,1700,15498xe" filled="true" fillcolor="#f0f0f0" stroked="false">
              <v:path arrowok="t"/>
              <v:fill type="solid"/>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9840">
              <wp:simplePos x="0" y="0"/>
              <wp:positionH relativeFrom="page">
                <wp:posOffset>276225</wp:posOffset>
              </wp:positionH>
              <wp:positionV relativeFrom="page">
                <wp:posOffset>9800208</wp:posOffset>
              </wp:positionV>
              <wp:extent cx="7008495" cy="64071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79840" type="#_x0000_t202" id="docshape311"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83</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912320">
          <wp:simplePos x="0" y="0"/>
          <wp:positionH relativeFrom="page">
            <wp:posOffset>6449314</wp:posOffset>
          </wp:positionH>
          <wp:positionV relativeFrom="page">
            <wp:posOffset>9835133</wp:posOffset>
          </wp:positionV>
          <wp:extent cx="571499" cy="571500"/>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12832">
              <wp:simplePos x="0" y="0"/>
              <wp:positionH relativeFrom="page">
                <wp:posOffset>317500</wp:posOffset>
              </wp:positionH>
              <wp:positionV relativeFrom="page">
                <wp:posOffset>9841483</wp:posOffset>
              </wp:positionV>
              <wp:extent cx="762000" cy="9588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03648" id="docshape312" coordorigin="500,15498" coordsize="1200,151" path="m1700,15498l500,15498,500,15629,500,15649,1700,15649,1700,15629,1700,15498xe" filled="true" fillcolor="#f0f0f0" stroked="false">
              <v:path arrowok="t"/>
              <v:fill type="solid"/>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0352">
              <wp:simplePos x="0" y="0"/>
              <wp:positionH relativeFrom="page">
                <wp:posOffset>276225</wp:posOffset>
              </wp:positionH>
              <wp:positionV relativeFrom="page">
                <wp:posOffset>9800208</wp:posOffset>
              </wp:positionV>
              <wp:extent cx="7008495" cy="64071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80352" type="#_x0000_t202" id="docshape315"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84</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914880">
          <wp:simplePos x="0" y="0"/>
          <wp:positionH relativeFrom="page">
            <wp:posOffset>6449314</wp:posOffset>
          </wp:positionH>
          <wp:positionV relativeFrom="page">
            <wp:posOffset>9835133</wp:posOffset>
          </wp:positionV>
          <wp:extent cx="571499" cy="571500"/>
          <wp:effectExtent l="0" t="0" r="0" b="0"/>
          <wp:wrapNone/>
          <wp:docPr id="484" name="Image 484"/>
          <wp:cNvGraphicFramePr>
            <a:graphicFrameLocks/>
          </wp:cNvGraphicFramePr>
          <a:graphic>
            <a:graphicData uri="http://schemas.openxmlformats.org/drawingml/2006/picture">
              <pic:pic>
                <pic:nvPicPr>
                  <pic:cNvPr id="484" name="Image 484"/>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15392">
              <wp:simplePos x="0" y="0"/>
              <wp:positionH relativeFrom="page">
                <wp:posOffset>317500</wp:posOffset>
              </wp:positionH>
              <wp:positionV relativeFrom="page">
                <wp:posOffset>9841483</wp:posOffset>
              </wp:positionV>
              <wp:extent cx="762000" cy="95885"/>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401088" id="docshape316" coordorigin="500,15498" coordsize="1200,151" path="m1700,15498l500,15498,500,15629,500,15649,1700,15649,1700,15629,1700,15498xe" filled="true" fillcolor="#f0f0f0" stroked="false">
              <v:path arrowok="t"/>
              <v:fill type="solid"/>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0864">
              <wp:simplePos x="0" y="0"/>
              <wp:positionH relativeFrom="page">
                <wp:posOffset>276225</wp:posOffset>
              </wp:positionH>
              <wp:positionV relativeFrom="page">
                <wp:posOffset>9800208</wp:posOffset>
              </wp:positionV>
              <wp:extent cx="7008495" cy="64071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- 85/86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80864" type="#_x0000_t202" id="docshape319"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14"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- 85/86 </w:t>
                          </w:r>
                          <w:r>
                            <w:rPr>
                              <w:color w:val="3F3F3F"/>
                              <w:spacing w:val="-10"/>
                              <w:sz w:val="12"/>
                            </w:rPr>
                            <w:t>-</w:t>
                          </w:r>
                          <w:r>
                            <w:rPr>
                              <w:color w:val="3F3F3F"/>
                              <w:sz w:val="12"/>
                            </w:rPr>
                            <w:tab/>
                          </w:r>
                          <w:r>
                            <w:rPr>
                              <w:position w:val="1"/>
                              <w:sz w:val="12"/>
                            </w:rPr>
                            <w:t>Fecha de emisión de esta copia: 27-12-2024 </w:t>
                          </w:r>
                          <w:r>
                            <w:rPr>
                              <w:spacing w:val="-2"/>
                              <w:position w:val="1"/>
                              <w:sz w:val="12"/>
                            </w:rPr>
                            <w:t>10:05:17</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917440">
          <wp:simplePos x="0" y="0"/>
          <wp:positionH relativeFrom="page">
            <wp:posOffset>6449314</wp:posOffset>
          </wp:positionH>
          <wp:positionV relativeFrom="page">
            <wp:posOffset>9835133</wp:posOffset>
          </wp:positionV>
          <wp:extent cx="571499" cy="571500"/>
          <wp:effectExtent l="0" t="0" r="0" b="0"/>
          <wp:wrapNone/>
          <wp:docPr id="490" name="Image 490"/>
          <wp:cNvGraphicFramePr>
            <a:graphicFrameLocks/>
          </wp:cNvGraphicFramePr>
          <a:graphic>
            <a:graphicData uri="http://schemas.openxmlformats.org/drawingml/2006/picture">
              <pic:pic>
                <pic:nvPicPr>
                  <pic:cNvPr id="490" name="Image 490"/>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17952">
              <wp:simplePos x="0" y="0"/>
              <wp:positionH relativeFrom="page">
                <wp:posOffset>317500</wp:posOffset>
              </wp:positionH>
              <wp:positionV relativeFrom="page">
                <wp:posOffset>9841483</wp:posOffset>
              </wp:positionV>
              <wp:extent cx="762000" cy="95885"/>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398528" id="docshape320" coordorigin="500,15498" coordsize="1200,151" path="m1700,15498l500,15498,500,15629,500,15649,1700,15649,1700,15629,1700,15498xe" filled="true" fillcolor="#f0f0f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1918464">
              <wp:simplePos x="0" y="0"/>
              <wp:positionH relativeFrom="page">
                <wp:posOffset>6392305</wp:posOffset>
              </wp:positionH>
              <wp:positionV relativeFrom="page">
                <wp:posOffset>8628218</wp:posOffset>
              </wp:positionV>
              <wp:extent cx="231140" cy="16446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231140" cy="164465"/>
                      </a:xfrm>
                      <a:prstGeom prst="rect">
                        <a:avLst/>
                      </a:prstGeom>
                    </wps:spPr>
                    <wps:txbx>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503.331177pt;margin-top:679.387268pt;width:18.2pt;height:12.95pt;mso-position-horizontal-relative:page;mso-position-vertical-relative:page;z-index:-21398016" type="#_x0000_t202" id="docshape321" filled="false" stroked="false">
              <v:textbox inset="0,0,0,0">
                <w:txbxContent>
                  <w:p>
                    <w:pPr>
                      <w:pStyle w:val="BodyText"/>
                      <w:spacing w:line="243" w:lineRule="exact"/>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5296">
              <wp:simplePos x="0" y="0"/>
              <wp:positionH relativeFrom="page">
                <wp:posOffset>276225</wp:posOffset>
              </wp:positionH>
              <wp:positionV relativeFrom="page">
                <wp:posOffset>9800208</wp:posOffset>
              </wp:positionV>
              <wp:extent cx="7008495" cy="6407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7008495" cy="640715"/>
                      </a:xfrm>
                      <a:prstGeom prst="rect">
                        <a:avLst/>
                      </a:prstGeom>
                    </wps:spPr>
                    <wps:txbx>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75pt;margin-top:771.669983pt;width:551.85pt;height:50.45pt;mso-position-horizontal-relative:page;mso-position-vertical-relative:page;z-index:15735296" type="#_x0000_t202" id="docshape37" filled="false" stroked="false">
              <v:textbox inset="0,0,0,0">
                <w:txbxContent>
                  <w:tbl>
                    <w:tblPr>
                      <w:tblW w:w="0" w:type="auto"/>
                      <w:jc w:val="left"/>
                      <w:tblInd w:w="65" w:type="dxa"/>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ayout w:type="fixed"/>
                      <w:tblCellMar>
                        <w:top w:w="0" w:type="dxa"/>
                        <w:left w:w="0" w:type="dxa"/>
                        <w:bottom w:w="0" w:type="dxa"/>
                        <w:right w:w="0" w:type="dxa"/>
                      </w:tblCellMar>
                      <w:tblLook w:val="01E0"/>
                    </w:tblPr>
                    <w:tblGrid>
                      <w:gridCol w:w="1200"/>
                      <w:gridCol w:w="6306"/>
                      <w:gridCol w:w="1800"/>
                      <w:gridCol w:w="1600"/>
                    </w:tblGrid>
                    <w:tr>
                      <w:trPr>
                        <w:trHeight w:val="200" w:hRule="atLeast"/>
                      </w:trPr>
                      <w:tc>
                        <w:tcPr>
                          <w:tcW w:w="1200" w:type="dxa"/>
                          <w:tcBorders>
                            <w:left w:val="single" w:sz="4" w:space="0" w:color="000000"/>
                            <w:bottom w:val="single" w:sz="4" w:space="0" w:color="000000"/>
                            <w:right w:val="single" w:sz="4" w:space="0" w:color="000000"/>
                          </w:tcBorders>
                        </w:tcPr>
                        <w:p>
                          <w:pPr>
                            <w:pStyle w:val="TableParagraph"/>
                            <w:spacing w:before="28"/>
                            <w:ind w:left="230"/>
                            <w:rPr>
                              <w:rFonts w:ascii="Arial"/>
                              <w:b/>
                              <w:sz w:val="12"/>
                            </w:rPr>
                          </w:pPr>
                          <w:r>
                            <w:rPr>
                              <w:rFonts w:ascii="Arial"/>
                              <w:b/>
                              <w:sz w:val="12"/>
                            </w:rPr>
                            <w:t>Firmado </w:t>
                          </w:r>
                          <w:r>
                            <w:rPr>
                              <w:rFonts w:ascii="Arial"/>
                              <w:b/>
                              <w:spacing w:val="-4"/>
                              <w:sz w:val="12"/>
                            </w:rPr>
                            <w:t>por:</w:t>
                          </w:r>
                        </w:p>
                      </w:tc>
                      <w:tc>
                        <w:tcPr>
                          <w:tcW w:w="6306"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PEDRO PACHECO GONZÁLEZ - </w:t>
                          </w:r>
                          <w:r>
                            <w:rPr>
                              <w:spacing w:val="-2"/>
                              <w:sz w:val="12"/>
                            </w:rPr>
                            <w:t>Presidente</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28"/>
                            <w:ind w:left="65"/>
                            <w:rPr>
                              <w:sz w:val="12"/>
                            </w:rPr>
                          </w:pPr>
                          <w:r>
                            <w:rPr>
                              <w:sz w:val="12"/>
                            </w:rPr>
                            <w:t>Fecha: 26-12-2024 </w:t>
                          </w:r>
                          <w:r>
                            <w:rPr>
                              <w:spacing w:val="-2"/>
                              <w:sz w:val="12"/>
                            </w:rPr>
                            <w:t>17:00:42</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spacing w:line="348" w:lineRule="auto" w:before="82"/>
                            <w:ind w:left="1494" w:right="571" w:hanging="206"/>
                            <w:rPr>
                              <w:sz w:val="12"/>
                            </w:rPr>
                          </w:pPr>
                          <w:r>
                            <w:rPr>
                              <w:sz w:val="12"/>
                            </w:rPr>
                            <w:t>Nº</w:t>
                          </w:r>
                          <w:r>
                            <w:rPr>
                              <w:spacing w:val="-4"/>
                              <w:sz w:val="12"/>
                            </w:rPr>
                            <w:t> </w:t>
                          </w:r>
                          <w:r>
                            <w:rPr>
                              <w:sz w:val="12"/>
                            </w:rPr>
                            <w:t>expediente</w:t>
                          </w:r>
                          <w:r>
                            <w:rPr>
                              <w:spacing w:val="-4"/>
                              <w:sz w:val="12"/>
                            </w:rPr>
                            <w:t> </w:t>
                          </w:r>
                          <w:r>
                            <w:rPr>
                              <w:sz w:val="12"/>
                            </w:rPr>
                            <w:t>administrativo:</w:t>
                          </w:r>
                          <w:r>
                            <w:rPr>
                              <w:spacing w:val="-4"/>
                              <w:sz w:val="12"/>
                            </w:rPr>
                            <w:t> </w:t>
                          </w:r>
                          <w:r>
                            <w:rPr>
                              <w:sz w:val="12"/>
                            </w:rPr>
                            <w:t>2023-000016</w:t>
                          </w:r>
                          <w:r>
                            <w:rPr>
                              <w:spacing w:val="80"/>
                              <w:sz w:val="12"/>
                            </w:rPr>
                            <w:t> </w:t>
                          </w:r>
                          <w:r>
                            <w:rPr>
                              <w:sz w:val="12"/>
                            </w:rPr>
                            <w:t>Código</w:t>
                          </w:r>
                          <w:r>
                            <w:rPr>
                              <w:spacing w:val="-4"/>
                              <w:sz w:val="12"/>
                            </w:rPr>
                            <w:t> </w:t>
                          </w:r>
                          <w:r>
                            <w:rPr>
                              <w:sz w:val="12"/>
                            </w:rPr>
                            <w:t>Seguro</w:t>
                          </w:r>
                          <w:r>
                            <w:rPr>
                              <w:spacing w:val="-4"/>
                              <w:sz w:val="12"/>
                            </w:rPr>
                            <w:t> </w:t>
                          </w:r>
                          <w:r>
                            <w:rPr>
                              <w:sz w:val="12"/>
                            </w:rPr>
                            <w:t>de</w:t>
                          </w:r>
                          <w:r>
                            <w:rPr>
                              <w:spacing w:val="-4"/>
                              <w:sz w:val="12"/>
                            </w:rPr>
                            <w:t> </w:t>
                          </w:r>
                          <w:r>
                            <w:rPr>
                              <w:sz w:val="12"/>
                            </w:rPr>
                            <w:t>Verificación</w:t>
                          </w:r>
                          <w:r>
                            <w:rPr>
                              <w:spacing w:val="-4"/>
                              <w:sz w:val="12"/>
                            </w:rPr>
                            <w:t> </w:t>
                          </w:r>
                          <w:r>
                            <w:rPr>
                              <w:sz w:val="12"/>
                            </w:rPr>
                            <w:t>(CSV):</w:t>
                          </w:r>
                          <w:r>
                            <w:rPr>
                              <w:spacing w:val="-4"/>
                              <w:sz w:val="12"/>
                            </w:rPr>
                            <w:t> </w:t>
                          </w:r>
                          <w:r>
                            <w:rPr>
                              <w:sz w:val="12"/>
                            </w:rPr>
                            <w:t>B9F1277C092B0AD762871260006AA338</w:t>
                          </w:r>
                          <w:r>
                            <w:rPr>
                              <w:spacing w:val="40"/>
                              <w:sz w:val="12"/>
                            </w:rPr>
                            <w:t> </w:t>
                          </w:r>
                          <w:r>
                            <w:rPr>
                              <w:sz w:val="12"/>
                            </w:rPr>
                            <w:t>Comprobación CSV:</w:t>
                          </w:r>
                          <w:r>
                            <w:rPr>
                              <w:spacing w:val="40"/>
                              <w:sz w:val="12"/>
                            </w:rPr>
                            <w:t> </w:t>
                          </w:r>
                          <w:r>
                            <w:rPr>
                              <w:sz w:val="12"/>
                            </w:rPr>
                            <w:t>https://sede.acuentascanarias.org//publico/documento/B9F1277C092B0AD762871260006AA338</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r>
                      <w:trPr>
                        <w:trHeight w:val="259" w:hRule="atLeast"/>
                      </w:trPr>
                      <w:tc>
                        <w:tcPr>
                          <w:tcW w:w="9306" w:type="dxa"/>
                          <w:gridSpan w:val="3"/>
                          <w:tcBorders>
                            <w:top w:val="single" w:sz="4" w:space="0" w:color="000000"/>
                            <w:left w:val="single" w:sz="4" w:space="0" w:color="000000"/>
                            <w:bottom w:val="single" w:sz="4" w:space="0" w:color="000000"/>
                            <w:right w:val="single" w:sz="4" w:space="0" w:color="000000"/>
                          </w:tcBorders>
                        </w:tcPr>
                        <w:p>
                          <w:pPr>
                            <w:pStyle w:val="TableParagraph"/>
                            <w:tabs>
                              <w:tab w:pos="5047" w:val="left" w:leader="none"/>
                              <w:tab w:pos="6371" w:val="left" w:leader="none"/>
                            </w:tabs>
                            <w:spacing w:before="61"/>
                            <w:ind w:left="60"/>
                            <w:rPr>
                              <w:position w:val="1"/>
                              <w:sz w:val="12"/>
                            </w:rPr>
                          </w:pPr>
                          <w:r>
                            <w:rPr>
                              <w:position w:val="1"/>
                              <w:sz w:val="12"/>
                            </w:rPr>
                            <w:t>Fecha de sellado electrónico: 27-12-2024 </w:t>
                          </w:r>
                          <w:r>
                            <w:rPr>
                              <w:spacing w:val="-2"/>
                              <w:position w:val="1"/>
                              <w:sz w:val="12"/>
                            </w:rPr>
                            <w:t>10:05:14</w:t>
                          </w:r>
                          <w:r>
                            <w:rPr>
                              <w:position w:val="1"/>
                              <w:sz w:val="12"/>
                            </w:rPr>
                            <w:tab/>
                          </w:r>
                          <w:r>
                            <w:rPr>
                              <w:color w:val="3F3F3F"/>
                              <w:sz w:val="12"/>
                            </w:rPr>
                            <w:t>- </w:t>
                          </w:r>
                          <w:r>
                            <w:rPr>
                              <w:color w:val="3F3F3F"/>
                              <w:sz w:val="12"/>
                            </w:rPr>
                            <w:fldChar w:fldCharType="begin"/>
                          </w:r>
                          <w:r>
                            <w:rPr>
                              <w:color w:val="3F3F3F"/>
                              <w:sz w:val="12"/>
                            </w:rPr>
                            <w:instrText> PAGE </w:instrText>
                          </w:r>
                          <w:r>
                            <w:rPr>
                              <w:color w:val="3F3F3F"/>
                              <w:sz w:val="12"/>
                            </w:rPr>
                            <w:fldChar w:fldCharType="separate"/>
                          </w:r>
                          <w:r>
                            <w:rPr>
                              <w:color w:val="3F3F3F"/>
                              <w:sz w:val="12"/>
                            </w:rPr>
                            <w:t>9</w:t>
                          </w:r>
                          <w:r>
                            <w:rPr>
                              <w:color w:val="3F3F3F"/>
                              <w:sz w:val="12"/>
                            </w:rPr>
                            <w:fldChar w:fldCharType="end"/>
                          </w:r>
                          <w:r>
                            <w:rPr>
                              <w:color w:val="3F3F3F"/>
                              <w:sz w:val="12"/>
                            </w:rPr>
                            <w:t>/86 </w:t>
                          </w:r>
                          <w:r>
                            <w:rPr>
                              <w:color w:val="3F3F3F"/>
                              <w:spacing w:val="-10"/>
                              <w:sz w:val="12"/>
                            </w:rPr>
                            <w:t>-</w:t>
                          </w:r>
                          <w:r>
                            <w:rPr>
                              <w:color w:val="3F3F3F"/>
                              <w:sz w:val="12"/>
                            </w:rPr>
                            <w:tab/>
                          </w:r>
                          <w:r>
                            <w:rPr>
                              <w:position w:val="1"/>
                              <w:sz w:val="12"/>
                            </w:rPr>
                            <w:t>Fecha de emisión de esta copia: 27-12-2024 </w:t>
                          </w:r>
                          <w:r>
                            <w:rPr>
                              <w:spacing w:val="-2"/>
                              <w:position w:val="1"/>
                              <w:sz w:val="12"/>
                            </w:rPr>
                            <w:t>10:05:16</w:t>
                          </w:r>
                        </w:p>
                      </w:tc>
                      <w:tc>
                        <w:tcPr>
                          <w:tcW w:w="1600"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pPr>
                  </w:p>
                </w:txbxContent>
              </v:textbox>
              <w10:wrap type="none"/>
            </v:shape>
          </w:pict>
        </mc:Fallback>
      </mc:AlternateContent>
    </w:r>
    <w:r>
      <w:rPr>
        <w:sz w:val="20"/>
      </w:rPr>
      <w:drawing>
        <wp:anchor distT="0" distB="0" distL="0" distR="0" allowOverlap="1" layoutInCell="1" locked="0" behindDoc="1" simplePos="0" relativeHeight="481748480">
          <wp:simplePos x="0" y="0"/>
          <wp:positionH relativeFrom="page">
            <wp:posOffset>6449314</wp:posOffset>
          </wp:positionH>
          <wp:positionV relativeFrom="page">
            <wp:posOffset>9835133</wp:posOffset>
          </wp:positionV>
          <wp:extent cx="571499" cy="571500"/>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1" cstate="print"/>
                  <a:stretch>
                    <a:fillRect/>
                  </a:stretch>
                </pic:blipFill>
                <pic:spPr>
                  <a:xfrm>
                    <a:off x="0" y="0"/>
                    <a:ext cx="571499" cy="571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48992">
              <wp:simplePos x="0" y="0"/>
              <wp:positionH relativeFrom="page">
                <wp:posOffset>317500</wp:posOffset>
              </wp:positionH>
              <wp:positionV relativeFrom="page">
                <wp:posOffset>9841483</wp:posOffset>
              </wp:positionV>
              <wp:extent cx="762000" cy="9588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762000" cy="95885"/>
                      </a:xfrm>
                      <a:custGeom>
                        <a:avLst/>
                        <a:gdLst/>
                        <a:ahLst/>
                        <a:cxnLst/>
                        <a:rect l="l" t="t" r="r" b="b"/>
                        <a:pathLst>
                          <a:path w="762000" h="95885">
                            <a:moveTo>
                              <a:pt x="762000" y="0"/>
                            </a:moveTo>
                            <a:lnTo>
                              <a:pt x="0" y="0"/>
                            </a:lnTo>
                            <a:lnTo>
                              <a:pt x="0" y="83185"/>
                            </a:lnTo>
                            <a:lnTo>
                              <a:pt x="0" y="95885"/>
                            </a:lnTo>
                            <a:lnTo>
                              <a:pt x="762000" y="95885"/>
                            </a:lnTo>
                            <a:lnTo>
                              <a:pt x="762000" y="83185"/>
                            </a:lnTo>
                            <a:lnTo>
                              <a:pt x="762000"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style="position:absolute;margin-left:25.000002pt;margin-top:774.919983pt;width:60pt;height:7.55pt;mso-position-horizontal-relative:page;mso-position-vertical-relative:page;z-index:-21567488" id="docshape38" coordorigin="500,15498" coordsize="1200,151" path="m1700,15498l500,15498,500,15629,500,15649,1700,15649,1700,15629,1700,15498xe" filled="true" fillcolor="#f0f0f0" stroked="false">
              <v:path arrowok="t"/>
              <v:fill type="solid"/>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31584">
          <wp:simplePos x="0" y="0"/>
          <wp:positionH relativeFrom="page">
            <wp:posOffset>1564747</wp:posOffset>
          </wp:positionH>
          <wp:positionV relativeFrom="page">
            <wp:posOffset>423257</wp:posOffset>
          </wp:positionV>
          <wp:extent cx="1509946" cy="53860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2096">
              <wp:simplePos x="0" y="0"/>
              <wp:positionH relativeFrom="page">
                <wp:posOffset>3352822</wp:posOffset>
              </wp:positionH>
              <wp:positionV relativeFrom="page">
                <wp:posOffset>730111</wp:posOffset>
              </wp:positionV>
              <wp:extent cx="3070860" cy="1714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84384" id="docshape10"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32608">
              <wp:simplePos x="0" y="0"/>
              <wp:positionH relativeFrom="page">
                <wp:posOffset>3356803</wp:posOffset>
              </wp:positionH>
              <wp:positionV relativeFrom="page">
                <wp:posOffset>447393</wp:posOffset>
              </wp:positionV>
              <wp:extent cx="3063240" cy="2825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83872" type="#_x0000_t202" id="docshape11"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54624">
          <wp:simplePos x="0" y="0"/>
          <wp:positionH relativeFrom="page">
            <wp:posOffset>1564747</wp:posOffset>
          </wp:positionH>
          <wp:positionV relativeFrom="page">
            <wp:posOffset>423257</wp:posOffset>
          </wp:positionV>
          <wp:extent cx="1509946" cy="538605"/>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5136">
              <wp:simplePos x="0" y="0"/>
              <wp:positionH relativeFrom="page">
                <wp:posOffset>3352822</wp:posOffset>
              </wp:positionH>
              <wp:positionV relativeFrom="page">
                <wp:posOffset>730111</wp:posOffset>
              </wp:positionV>
              <wp:extent cx="3070860" cy="1714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61344" id="docshape4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55648">
              <wp:simplePos x="0" y="0"/>
              <wp:positionH relativeFrom="page">
                <wp:posOffset>3356803</wp:posOffset>
              </wp:positionH>
              <wp:positionV relativeFrom="page">
                <wp:posOffset>447393</wp:posOffset>
              </wp:positionV>
              <wp:extent cx="3063240" cy="28257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60832" type="#_x0000_t202" id="docshape48"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57184">
          <wp:simplePos x="0" y="0"/>
          <wp:positionH relativeFrom="page">
            <wp:posOffset>1564747</wp:posOffset>
          </wp:positionH>
          <wp:positionV relativeFrom="page">
            <wp:posOffset>423257</wp:posOffset>
          </wp:positionV>
          <wp:extent cx="1509946" cy="538605"/>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7696">
              <wp:simplePos x="0" y="0"/>
              <wp:positionH relativeFrom="page">
                <wp:posOffset>3352822</wp:posOffset>
              </wp:positionH>
              <wp:positionV relativeFrom="page">
                <wp:posOffset>730111</wp:posOffset>
              </wp:positionV>
              <wp:extent cx="3070860" cy="1714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58784" id="docshape5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58208">
              <wp:simplePos x="0" y="0"/>
              <wp:positionH relativeFrom="page">
                <wp:posOffset>3356803</wp:posOffset>
              </wp:positionH>
              <wp:positionV relativeFrom="page">
                <wp:posOffset>447393</wp:posOffset>
              </wp:positionV>
              <wp:extent cx="3063240" cy="28257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58272" type="#_x0000_t202" id="docshape5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59232">
          <wp:simplePos x="0" y="0"/>
          <wp:positionH relativeFrom="page">
            <wp:posOffset>1564747</wp:posOffset>
          </wp:positionH>
          <wp:positionV relativeFrom="page">
            <wp:posOffset>423257</wp:posOffset>
          </wp:positionV>
          <wp:extent cx="1509946" cy="538605"/>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9744">
              <wp:simplePos x="0" y="0"/>
              <wp:positionH relativeFrom="page">
                <wp:posOffset>3352822</wp:posOffset>
              </wp:positionH>
              <wp:positionV relativeFrom="page">
                <wp:posOffset>730111</wp:posOffset>
              </wp:positionV>
              <wp:extent cx="3070860" cy="1714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56736" id="docshape5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60256">
              <wp:simplePos x="0" y="0"/>
              <wp:positionH relativeFrom="page">
                <wp:posOffset>3356803</wp:posOffset>
              </wp:positionH>
              <wp:positionV relativeFrom="page">
                <wp:posOffset>447393</wp:posOffset>
              </wp:positionV>
              <wp:extent cx="3063240" cy="28257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56224" type="#_x0000_t202" id="docshape5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61280">
          <wp:simplePos x="0" y="0"/>
          <wp:positionH relativeFrom="page">
            <wp:posOffset>1564747</wp:posOffset>
          </wp:positionH>
          <wp:positionV relativeFrom="page">
            <wp:posOffset>423257</wp:posOffset>
          </wp:positionV>
          <wp:extent cx="1509946" cy="538605"/>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61792">
              <wp:simplePos x="0" y="0"/>
              <wp:positionH relativeFrom="page">
                <wp:posOffset>3352822</wp:posOffset>
              </wp:positionH>
              <wp:positionV relativeFrom="page">
                <wp:posOffset>730111</wp:posOffset>
              </wp:positionV>
              <wp:extent cx="3070860" cy="1714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54688" id="docshape58"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62304">
              <wp:simplePos x="0" y="0"/>
              <wp:positionH relativeFrom="page">
                <wp:posOffset>3356803</wp:posOffset>
              </wp:positionH>
              <wp:positionV relativeFrom="page">
                <wp:posOffset>447393</wp:posOffset>
              </wp:positionV>
              <wp:extent cx="3063240" cy="28257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54176" type="#_x0000_t202" id="docshape59"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63328">
          <wp:simplePos x="0" y="0"/>
          <wp:positionH relativeFrom="page">
            <wp:posOffset>1564747</wp:posOffset>
          </wp:positionH>
          <wp:positionV relativeFrom="page">
            <wp:posOffset>423257</wp:posOffset>
          </wp:positionV>
          <wp:extent cx="1509946" cy="538605"/>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63840">
              <wp:simplePos x="0" y="0"/>
              <wp:positionH relativeFrom="page">
                <wp:posOffset>3352822</wp:posOffset>
              </wp:positionH>
              <wp:positionV relativeFrom="page">
                <wp:posOffset>730111</wp:posOffset>
              </wp:positionV>
              <wp:extent cx="3070860" cy="1714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52640" id="docshape6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64352">
              <wp:simplePos x="0" y="0"/>
              <wp:positionH relativeFrom="page">
                <wp:posOffset>3356803</wp:posOffset>
              </wp:positionH>
              <wp:positionV relativeFrom="page">
                <wp:posOffset>447393</wp:posOffset>
              </wp:positionV>
              <wp:extent cx="3063240" cy="28257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52128" type="#_x0000_t202" id="docshape6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65376">
          <wp:simplePos x="0" y="0"/>
          <wp:positionH relativeFrom="page">
            <wp:posOffset>1564747</wp:posOffset>
          </wp:positionH>
          <wp:positionV relativeFrom="page">
            <wp:posOffset>423257</wp:posOffset>
          </wp:positionV>
          <wp:extent cx="1509946" cy="538605"/>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65888">
              <wp:simplePos x="0" y="0"/>
              <wp:positionH relativeFrom="page">
                <wp:posOffset>3352822</wp:posOffset>
              </wp:positionH>
              <wp:positionV relativeFrom="page">
                <wp:posOffset>730111</wp:posOffset>
              </wp:positionV>
              <wp:extent cx="3070860" cy="1714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50592" id="docshape64"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66400">
              <wp:simplePos x="0" y="0"/>
              <wp:positionH relativeFrom="page">
                <wp:posOffset>3356803</wp:posOffset>
              </wp:positionH>
              <wp:positionV relativeFrom="page">
                <wp:posOffset>447393</wp:posOffset>
              </wp:positionV>
              <wp:extent cx="3063240" cy="28257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50080" type="#_x0000_t202" id="docshape65"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67424">
          <wp:simplePos x="0" y="0"/>
          <wp:positionH relativeFrom="page">
            <wp:posOffset>1564747</wp:posOffset>
          </wp:positionH>
          <wp:positionV relativeFrom="page">
            <wp:posOffset>423257</wp:posOffset>
          </wp:positionV>
          <wp:extent cx="1509946" cy="538605"/>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67936">
              <wp:simplePos x="0" y="0"/>
              <wp:positionH relativeFrom="page">
                <wp:posOffset>3352822</wp:posOffset>
              </wp:positionH>
              <wp:positionV relativeFrom="page">
                <wp:posOffset>730111</wp:posOffset>
              </wp:positionV>
              <wp:extent cx="3070860" cy="1714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48544" id="docshape6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68448">
              <wp:simplePos x="0" y="0"/>
              <wp:positionH relativeFrom="page">
                <wp:posOffset>3356803</wp:posOffset>
              </wp:positionH>
              <wp:positionV relativeFrom="page">
                <wp:posOffset>447393</wp:posOffset>
              </wp:positionV>
              <wp:extent cx="3063240" cy="28257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48032" type="#_x0000_t202" id="docshape68"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69984">
          <wp:simplePos x="0" y="0"/>
          <wp:positionH relativeFrom="page">
            <wp:posOffset>1564747</wp:posOffset>
          </wp:positionH>
          <wp:positionV relativeFrom="page">
            <wp:posOffset>423257</wp:posOffset>
          </wp:positionV>
          <wp:extent cx="1509946" cy="538605"/>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70496">
              <wp:simplePos x="0" y="0"/>
              <wp:positionH relativeFrom="page">
                <wp:posOffset>3352822</wp:posOffset>
              </wp:positionH>
              <wp:positionV relativeFrom="page">
                <wp:posOffset>730111</wp:posOffset>
              </wp:positionV>
              <wp:extent cx="3070860" cy="1714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45984" id="docshape7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71008">
              <wp:simplePos x="0" y="0"/>
              <wp:positionH relativeFrom="page">
                <wp:posOffset>3356803</wp:posOffset>
              </wp:positionH>
              <wp:positionV relativeFrom="page">
                <wp:posOffset>447393</wp:posOffset>
              </wp:positionV>
              <wp:extent cx="3063240" cy="28257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45472" type="#_x0000_t202" id="docshape7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72544">
          <wp:simplePos x="0" y="0"/>
          <wp:positionH relativeFrom="page">
            <wp:posOffset>1564747</wp:posOffset>
          </wp:positionH>
          <wp:positionV relativeFrom="page">
            <wp:posOffset>423257</wp:posOffset>
          </wp:positionV>
          <wp:extent cx="1509946" cy="538605"/>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73056">
              <wp:simplePos x="0" y="0"/>
              <wp:positionH relativeFrom="page">
                <wp:posOffset>3352822</wp:posOffset>
              </wp:positionH>
              <wp:positionV relativeFrom="page">
                <wp:posOffset>730111</wp:posOffset>
              </wp:positionV>
              <wp:extent cx="3070860" cy="1714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43424" id="docshape7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73568">
              <wp:simplePos x="0" y="0"/>
              <wp:positionH relativeFrom="page">
                <wp:posOffset>3356803</wp:posOffset>
              </wp:positionH>
              <wp:positionV relativeFrom="page">
                <wp:posOffset>447393</wp:posOffset>
              </wp:positionV>
              <wp:extent cx="3063240" cy="28257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42912" type="#_x0000_t202" id="docshape7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74592">
          <wp:simplePos x="0" y="0"/>
          <wp:positionH relativeFrom="page">
            <wp:posOffset>1564747</wp:posOffset>
          </wp:positionH>
          <wp:positionV relativeFrom="page">
            <wp:posOffset>423257</wp:posOffset>
          </wp:positionV>
          <wp:extent cx="1509946" cy="538605"/>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75104">
              <wp:simplePos x="0" y="0"/>
              <wp:positionH relativeFrom="page">
                <wp:posOffset>3352822</wp:posOffset>
              </wp:positionH>
              <wp:positionV relativeFrom="page">
                <wp:posOffset>730111</wp:posOffset>
              </wp:positionV>
              <wp:extent cx="3070860" cy="1714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41376" id="docshape7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75616">
              <wp:simplePos x="0" y="0"/>
              <wp:positionH relativeFrom="page">
                <wp:posOffset>3356803</wp:posOffset>
              </wp:positionH>
              <wp:positionV relativeFrom="page">
                <wp:posOffset>447393</wp:posOffset>
              </wp:positionV>
              <wp:extent cx="3063240" cy="28257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40864" type="#_x0000_t202" id="docshape80"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34144">
          <wp:simplePos x="0" y="0"/>
          <wp:positionH relativeFrom="page">
            <wp:posOffset>1564747</wp:posOffset>
          </wp:positionH>
          <wp:positionV relativeFrom="page">
            <wp:posOffset>423257</wp:posOffset>
          </wp:positionV>
          <wp:extent cx="1509946" cy="53860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4656">
              <wp:simplePos x="0" y="0"/>
              <wp:positionH relativeFrom="page">
                <wp:posOffset>3352822</wp:posOffset>
              </wp:positionH>
              <wp:positionV relativeFrom="page">
                <wp:posOffset>730111</wp:posOffset>
              </wp:positionV>
              <wp:extent cx="3070860" cy="1714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81824" id="docshape1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35168">
              <wp:simplePos x="0" y="0"/>
              <wp:positionH relativeFrom="page">
                <wp:posOffset>3356803</wp:posOffset>
              </wp:positionH>
              <wp:positionV relativeFrom="page">
                <wp:posOffset>447393</wp:posOffset>
              </wp:positionV>
              <wp:extent cx="3063240" cy="28257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81312" type="#_x0000_t202" id="docshape1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76640">
          <wp:simplePos x="0" y="0"/>
          <wp:positionH relativeFrom="page">
            <wp:posOffset>1564747</wp:posOffset>
          </wp:positionH>
          <wp:positionV relativeFrom="page">
            <wp:posOffset>423257</wp:posOffset>
          </wp:positionV>
          <wp:extent cx="1509946" cy="538605"/>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77152">
              <wp:simplePos x="0" y="0"/>
              <wp:positionH relativeFrom="page">
                <wp:posOffset>3352822</wp:posOffset>
              </wp:positionH>
              <wp:positionV relativeFrom="page">
                <wp:posOffset>730111</wp:posOffset>
              </wp:positionV>
              <wp:extent cx="3070860" cy="1714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39328" id="docshape82"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77664">
              <wp:simplePos x="0" y="0"/>
              <wp:positionH relativeFrom="page">
                <wp:posOffset>3356803</wp:posOffset>
              </wp:positionH>
              <wp:positionV relativeFrom="page">
                <wp:posOffset>447393</wp:posOffset>
              </wp:positionV>
              <wp:extent cx="3063240" cy="28257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38816" type="#_x0000_t202" id="docshape83"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79200">
          <wp:simplePos x="0" y="0"/>
          <wp:positionH relativeFrom="page">
            <wp:posOffset>1564747</wp:posOffset>
          </wp:positionH>
          <wp:positionV relativeFrom="page">
            <wp:posOffset>423257</wp:posOffset>
          </wp:positionV>
          <wp:extent cx="1509946" cy="538605"/>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79712">
              <wp:simplePos x="0" y="0"/>
              <wp:positionH relativeFrom="page">
                <wp:posOffset>3352822</wp:posOffset>
              </wp:positionH>
              <wp:positionV relativeFrom="page">
                <wp:posOffset>730111</wp:posOffset>
              </wp:positionV>
              <wp:extent cx="3070860" cy="1714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36768" id="docshape86"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80224">
              <wp:simplePos x="0" y="0"/>
              <wp:positionH relativeFrom="page">
                <wp:posOffset>3356803</wp:posOffset>
              </wp:positionH>
              <wp:positionV relativeFrom="page">
                <wp:posOffset>447393</wp:posOffset>
              </wp:positionV>
              <wp:extent cx="3063240" cy="28257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36256" type="#_x0000_t202" id="docshape87"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81760">
          <wp:simplePos x="0" y="0"/>
          <wp:positionH relativeFrom="page">
            <wp:posOffset>1564747</wp:posOffset>
          </wp:positionH>
          <wp:positionV relativeFrom="page">
            <wp:posOffset>423257</wp:posOffset>
          </wp:positionV>
          <wp:extent cx="1509946" cy="538605"/>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82272">
              <wp:simplePos x="0" y="0"/>
              <wp:positionH relativeFrom="page">
                <wp:posOffset>3352822</wp:posOffset>
              </wp:positionH>
              <wp:positionV relativeFrom="page">
                <wp:posOffset>730111</wp:posOffset>
              </wp:positionV>
              <wp:extent cx="3070860" cy="1714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34208" id="docshape90"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82784">
              <wp:simplePos x="0" y="0"/>
              <wp:positionH relativeFrom="page">
                <wp:posOffset>3356803</wp:posOffset>
              </wp:positionH>
              <wp:positionV relativeFrom="page">
                <wp:posOffset>447393</wp:posOffset>
              </wp:positionV>
              <wp:extent cx="3063240" cy="28257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33696" type="#_x0000_t202" id="docshape91"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84320">
          <wp:simplePos x="0" y="0"/>
          <wp:positionH relativeFrom="page">
            <wp:posOffset>1564747</wp:posOffset>
          </wp:positionH>
          <wp:positionV relativeFrom="page">
            <wp:posOffset>423257</wp:posOffset>
          </wp:positionV>
          <wp:extent cx="1509946" cy="538605"/>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84832">
              <wp:simplePos x="0" y="0"/>
              <wp:positionH relativeFrom="page">
                <wp:posOffset>3352822</wp:posOffset>
              </wp:positionH>
              <wp:positionV relativeFrom="page">
                <wp:posOffset>730111</wp:posOffset>
              </wp:positionV>
              <wp:extent cx="3070860" cy="1714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31648" id="docshape94"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85344">
              <wp:simplePos x="0" y="0"/>
              <wp:positionH relativeFrom="page">
                <wp:posOffset>3356803</wp:posOffset>
              </wp:positionH>
              <wp:positionV relativeFrom="page">
                <wp:posOffset>447393</wp:posOffset>
              </wp:positionV>
              <wp:extent cx="3063240" cy="28257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31136" type="#_x0000_t202" id="docshape95"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86368">
          <wp:simplePos x="0" y="0"/>
          <wp:positionH relativeFrom="page">
            <wp:posOffset>1564747</wp:posOffset>
          </wp:positionH>
          <wp:positionV relativeFrom="page">
            <wp:posOffset>423257</wp:posOffset>
          </wp:positionV>
          <wp:extent cx="1509946" cy="538605"/>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86880">
              <wp:simplePos x="0" y="0"/>
              <wp:positionH relativeFrom="page">
                <wp:posOffset>3352822</wp:posOffset>
              </wp:positionH>
              <wp:positionV relativeFrom="page">
                <wp:posOffset>730111</wp:posOffset>
              </wp:positionV>
              <wp:extent cx="3070860" cy="1714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29600" id="docshape98"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87392">
              <wp:simplePos x="0" y="0"/>
              <wp:positionH relativeFrom="page">
                <wp:posOffset>3356803</wp:posOffset>
              </wp:positionH>
              <wp:positionV relativeFrom="page">
                <wp:posOffset>447393</wp:posOffset>
              </wp:positionV>
              <wp:extent cx="3063240" cy="28257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29088" type="#_x0000_t202" id="docshape99"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88416">
          <wp:simplePos x="0" y="0"/>
          <wp:positionH relativeFrom="page">
            <wp:posOffset>1564747</wp:posOffset>
          </wp:positionH>
          <wp:positionV relativeFrom="page">
            <wp:posOffset>423257</wp:posOffset>
          </wp:positionV>
          <wp:extent cx="1509946" cy="53860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88928">
              <wp:simplePos x="0" y="0"/>
              <wp:positionH relativeFrom="page">
                <wp:posOffset>3352822</wp:posOffset>
              </wp:positionH>
              <wp:positionV relativeFrom="page">
                <wp:posOffset>730111</wp:posOffset>
              </wp:positionV>
              <wp:extent cx="3070860" cy="1714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27552" id="docshape10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89440">
              <wp:simplePos x="0" y="0"/>
              <wp:positionH relativeFrom="page">
                <wp:posOffset>3356803</wp:posOffset>
              </wp:positionH>
              <wp:positionV relativeFrom="page">
                <wp:posOffset>447393</wp:posOffset>
              </wp:positionV>
              <wp:extent cx="3063240" cy="28257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27040" type="#_x0000_t202" id="docshape10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90464">
          <wp:simplePos x="0" y="0"/>
          <wp:positionH relativeFrom="page">
            <wp:posOffset>1564747</wp:posOffset>
          </wp:positionH>
          <wp:positionV relativeFrom="page">
            <wp:posOffset>423257</wp:posOffset>
          </wp:positionV>
          <wp:extent cx="1509946" cy="538605"/>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90976">
              <wp:simplePos x="0" y="0"/>
              <wp:positionH relativeFrom="page">
                <wp:posOffset>3352822</wp:posOffset>
              </wp:positionH>
              <wp:positionV relativeFrom="page">
                <wp:posOffset>730111</wp:posOffset>
              </wp:positionV>
              <wp:extent cx="3070860" cy="1714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25504" id="docshape104"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91488">
              <wp:simplePos x="0" y="0"/>
              <wp:positionH relativeFrom="page">
                <wp:posOffset>3356803</wp:posOffset>
              </wp:positionH>
              <wp:positionV relativeFrom="page">
                <wp:posOffset>447393</wp:posOffset>
              </wp:positionV>
              <wp:extent cx="3063240" cy="28257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24992" type="#_x0000_t202" id="docshape105"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92512">
          <wp:simplePos x="0" y="0"/>
          <wp:positionH relativeFrom="page">
            <wp:posOffset>1564747</wp:posOffset>
          </wp:positionH>
          <wp:positionV relativeFrom="page">
            <wp:posOffset>423257</wp:posOffset>
          </wp:positionV>
          <wp:extent cx="1509946" cy="538605"/>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93024">
              <wp:simplePos x="0" y="0"/>
              <wp:positionH relativeFrom="page">
                <wp:posOffset>3352822</wp:posOffset>
              </wp:positionH>
              <wp:positionV relativeFrom="page">
                <wp:posOffset>730111</wp:posOffset>
              </wp:positionV>
              <wp:extent cx="3070860" cy="1714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23456" id="docshape10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93536">
              <wp:simplePos x="0" y="0"/>
              <wp:positionH relativeFrom="page">
                <wp:posOffset>3356803</wp:posOffset>
              </wp:positionH>
              <wp:positionV relativeFrom="page">
                <wp:posOffset>447393</wp:posOffset>
              </wp:positionV>
              <wp:extent cx="3063240" cy="28257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22944" type="#_x0000_t202" id="docshape108"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94560">
          <wp:simplePos x="0" y="0"/>
          <wp:positionH relativeFrom="page">
            <wp:posOffset>1564747</wp:posOffset>
          </wp:positionH>
          <wp:positionV relativeFrom="page">
            <wp:posOffset>423257</wp:posOffset>
          </wp:positionV>
          <wp:extent cx="1509946" cy="538605"/>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95072">
              <wp:simplePos x="0" y="0"/>
              <wp:positionH relativeFrom="page">
                <wp:posOffset>3352822</wp:posOffset>
              </wp:positionH>
              <wp:positionV relativeFrom="page">
                <wp:posOffset>730111</wp:posOffset>
              </wp:positionV>
              <wp:extent cx="3070860" cy="17145"/>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21408" id="docshape110"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95584">
              <wp:simplePos x="0" y="0"/>
              <wp:positionH relativeFrom="page">
                <wp:posOffset>3356803</wp:posOffset>
              </wp:positionH>
              <wp:positionV relativeFrom="page">
                <wp:posOffset>447393</wp:posOffset>
              </wp:positionV>
              <wp:extent cx="3063240" cy="28257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20896" type="#_x0000_t202" id="docshape111"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96608">
          <wp:simplePos x="0" y="0"/>
          <wp:positionH relativeFrom="page">
            <wp:posOffset>1564747</wp:posOffset>
          </wp:positionH>
          <wp:positionV relativeFrom="page">
            <wp:posOffset>423257</wp:posOffset>
          </wp:positionV>
          <wp:extent cx="1509946" cy="538605"/>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97120">
              <wp:simplePos x="0" y="0"/>
              <wp:positionH relativeFrom="page">
                <wp:posOffset>3352822</wp:posOffset>
              </wp:positionH>
              <wp:positionV relativeFrom="page">
                <wp:posOffset>730111</wp:posOffset>
              </wp:positionV>
              <wp:extent cx="3070860" cy="1714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19360" id="docshape11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97632">
              <wp:simplePos x="0" y="0"/>
              <wp:positionH relativeFrom="page">
                <wp:posOffset>3356803</wp:posOffset>
              </wp:positionH>
              <wp:positionV relativeFrom="page">
                <wp:posOffset>447393</wp:posOffset>
              </wp:positionV>
              <wp:extent cx="3063240" cy="28257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18848" type="#_x0000_t202" id="docshape114"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36704">
          <wp:simplePos x="0" y="0"/>
          <wp:positionH relativeFrom="page">
            <wp:posOffset>1564747</wp:posOffset>
          </wp:positionH>
          <wp:positionV relativeFrom="page">
            <wp:posOffset>423257</wp:posOffset>
          </wp:positionV>
          <wp:extent cx="1509946" cy="53860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7216">
              <wp:simplePos x="0" y="0"/>
              <wp:positionH relativeFrom="page">
                <wp:posOffset>3352822</wp:posOffset>
              </wp:positionH>
              <wp:positionV relativeFrom="page">
                <wp:posOffset>730111</wp:posOffset>
              </wp:positionV>
              <wp:extent cx="3070860" cy="1714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79264" id="docshape1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37728">
              <wp:simplePos x="0" y="0"/>
              <wp:positionH relativeFrom="page">
                <wp:posOffset>3356803</wp:posOffset>
              </wp:positionH>
              <wp:positionV relativeFrom="page">
                <wp:posOffset>447393</wp:posOffset>
              </wp:positionV>
              <wp:extent cx="3063240" cy="28257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78752" type="#_x0000_t202" id="docshape20"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98656">
          <wp:simplePos x="0" y="0"/>
          <wp:positionH relativeFrom="page">
            <wp:posOffset>1564747</wp:posOffset>
          </wp:positionH>
          <wp:positionV relativeFrom="page">
            <wp:posOffset>423257</wp:posOffset>
          </wp:positionV>
          <wp:extent cx="1509946" cy="538605"/>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99168">
              <wp:simplePos x="0" y="0"/>
              <wp:positionH relativeFrom="page">
                <wp:posOffset>3352822</wp:posOffset>
              </wp:positionH>
              <wp:positionV relativeFrom="page">
                <wp:posOffset>730111</wp:posOffset>
              </wp:positionV>
              <wp:extent cx="3070860" cy="1714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17312" id="docshape11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99680">
              <wp:simplePos x="0" y="0"/>
              <wp:positionH relativeFrom="page">
                <wp:posOffset>3356803</wp:posOffset>
              </wp:positionH>
              <wp:positionV relativeFrom="page">
                <wp:posOffset>447393</wp:posOffset>
              </wp:positionV>
              <wp:extent cx="3063240" cy="28257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16800" type="#_x0000_t202" id="docshape118"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00704">
          <wp:simplePos x="0" y="0"/>
          <wp:positionH relativeFrom="page">
            <wp:posOffset>1564747</wp:posOffset>
          </wp:positionH>
          <wp:positionV relativeFrom="page">
            <wp:posOffset>423257</wp:posOffset>
          </wp:positionV>
          <wp:extent cx="1509946" cy="538605"/>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01216">
              <wp:simplePos x="0" y="0"/>
              <wp:positionH relativeFrom="page">
                <wp:posOffset>3352822</wp:posOffset>
              </wp:positionH>
              <wp:positionV relativeFrom="page">
                <wp:posOffset>730111</wp:posOffset>
              </wp:positionV>
              <wp:extent cx="3070860" cy="1714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15264" id="docshape120"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01728">
              <wp:simplePos x="0" y="0"/>
              <wp:positionH relativeFrom="page">
                <wp:posOffset>3356803</wp:posOffset>
              </wp:positionH>
              <wp:positionV relativeFrom="page">
                <wp:posOffset>447393</wp:posOffset>
              </wp:positionV>
              <wp:extent cx="3063240" cy="28257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14752" type="#_x0000_t202" id="docshape121"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02752">
          <wp:simplePos x="0" y="0"/>
          <wp:positionH relativeFrom="page">
            <wp:posOffset>1564747</wp:posOffset>
          </wp:positionH>
          <wp:positionV relativeFrom="page">
            <wp:posOffset>423257</wp:posOffset>
          </wp:positionV>
          <wp:extent cx="1509946" cy="538605"/>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03264">
              <wp:simplePos x="0" y="0"/>
              <wp:positionH relativeFrom="page">
                <wp:posOffset>3352822</wp:posOffset>
              </wp:positionH>
              <wp:positionV relativeFrom="page">
                <wp:posOffset>730111</wp:posOffset>
              </wp:positionV>
              <wp:extent cx="3070860" cy="1714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13216" id="docshape12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03776">
              <wp:simplePos x="0" y="0"/>
              <wp:positionH relativeFrom="page">
                <wp:posOffset>3356803</wp:posOffset>
              </wp:positionH>
              <wp:positionV relativeFrom="page">
                <wp:posOffset>447393</wp:posOffset>
              </wp:positionV>
              <wp:extent cx="3063240" cy="28257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12704" type="#_x0000_t202" id="docshape124"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04800">
          <wp:simplePos x="0" y="0"/>
          <wp:positionH relativeFrom="page">
            <wp:posOffset>1564747</wp:posOffset>
          </wp:positionH>
          <wp:positionV relativeFrom="page">
            <wp:posOffset>423257</wp:posOffset>
          </wp:positionV>
          <wp:extent cx="1509946" cy="538605"/>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05312">
              <wp:simplePos x="0" y="0"/>
              <wp:positionH relativeFrom="page">
                <wp:posOffset>3352822</wp:posOffset>
              </wp:positionH>
              <wp:positionV relativeFrom="page">
                <wp:posOffset>730111</wp:posOffset>
              </wp:positionV>
              <wp:extent cx="3070860" cy="1714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11168" id="docshape126"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05824">
              <wp:simplePos x="0" y="0"/>
              <wp:positionH relativeFrom="page">
                <wp:posOffset>3356803</wp:posOffset>
              </wp:positionH>
              <wp:positionV relativeFrom="page">
                <wp:posOffset>447393</wp:posOffset>
              </wp:positionV>
              <wp:extent cx="3063240" cy="28257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10656" type="#_x0000_t202" id="docshape127"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06848">
          <wp:simplePos x="0" y="0"/>
          <wp:positionH relativeFrom="page">
            <wp:posOffset>1564747</wp:posOffset>
          </wp:positionH>
          <wp:positionV relativeFrom="page">
            <wp:posOffset>423257</wp:posOffset>
          </wp:positionV>
          <wp:extent cx="1509946" cy="538605"/>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07360">
              <wp:simplePos x="0" y="0"/>
              <wp:positionH relativeFrom="page">
                <wp:posOffset>3352822</wp:posOffset>
              </wp:positionH>
              <wp:positionV relativeFrom="page">
                <wp:posOffset>730111</wp:posOffset>
              </wp:positionV>
              <wp:extent cx="3070860" cy="1714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09120" id="docshape12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07872">
              <wp:simplePos x="0" y="0"/>
              <wp:positionH relativeFrom="page">
                <wp:posOffset>3356803</wp:posOffset>
              </wp:positionH>
              <wp:positionV relativeFrom="page">
                <wp:posOffset>447393</wp:posOffset>
              </wp:positionV>
              <wp:extent cx="3063240" cy="28257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08608" type="#_x0000_t202" id="docshape130"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08896">
          <wp:simplePos x="0" y="0"/>
          <wp:positionH relativeFrom="page">
            <wp:posOffset>1564747</wp:posOffset>
          </wp:positionH>
          <wp:positionV relativeFrom="page">
            <wp:posOffset>423257</wp:posOffset>
          </wp:positionV>
          <wp:extent cx="1509946" cy="538605"/>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09408">
              <wp:simplePos x="0" y="0"/>
              <wp:positionH relativeFrom="page">
                <wp:posOffset>3352822</wp:posOffset>
              </wp:positionH>
              <wp:positionV relativeFrom="page">
                <wp:posOffset>730111</wp:posOffset>
              </wp:positionV>
              <wp:extent cx="3070860" cy="17145"/>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07072" id="docshape132"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09920">
              <wp:simplePos x="0" y="0"/>
              <wp:positionH relativeFrom="page">
                <wp:posOffset>3356803</wp:posOffset>
              </wp:positionH>
              <wp:positionV relativeFrom="page">
                <wp:posOffset>447393</wp:posOffset>
              </wp:positionV>
              <wp:extent cx="3063240" cy="28257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06560" type="#_x0000_t202" id="docshape133"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10944">
          <wp:simplePos x="0" y="0"/>
          <wp:positionH relativeFrom="page">
            <wp:posOffset>1564747</wp:posOffset>
          </wp:positionH>
          <wp:positionV relativeFrom="page">
            <wp:posOffset>423257</wp:posOffset>
          </wp:positionV>
          <wp:extent cx="1509946" cy="538605"/>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11456">
              <wp:simplePos x="0" y="0"/>
              <wp:positionH relativeFrom="page">
                <wp:posOffset>3352822</wp:posOffset>
              </wp:positionH>
              <wp:positionV relativeFrom="page">
                <wp:posOffset>730111</wp:posOffset>
              </wp:positionV>
              <wp:extent cx="3070860" cy="1714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05024" id="docshape13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11968">
              <wp:simplePos x="0" y="0"/>
              <wp:positionH relativeFrom="page">
                <wp:posOffset>3356803</wp:posOffset>
              </wp:positionH>
              <wp:positionV relativeFrom="page">
                <wp:posOffset>447393</wp:posOffset>
              </wp:positionV>
              <wp:extent cx="3063240" cy="28257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04512" type="#_x0000_t202" id="docshape13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13504">
          <wp:simplePos x="0" y="0"/>
          <wp:positionH relativeFrom="page">
            <wp:posOffset>1564747</wp:posOffset>
          </wp:positionH>
          <wp:positionV relativeFrom="page">
            <wp:posOffset>423257</wp:posOffset>
          </wp:positionV>
          <wp:extent cx="1509946" cy="538605"/>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14016">
              <wp:simplePos x="0" y="0"/>
              <wp:positionH relativeFrom="page">
                <wp:posOffset>3352822</wp:posOffset>
              </wp:positionH>
              <wp:positionV relativeFrom="page">
                <wp:posOffset>730111</wp:posOffset>
              </wp:positionV>
              <wp:extent cx="3070860" cy="1714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02464" id="docshape13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14528">
              <wp:simplePos x="0" y="0"/>
              <wp:positionH relativeFrom="page">
                <wp:posOffset>3356803</wp:posOffset>
              </wp:positionH>
              <wp:positionV relativeFrom="page">
                <wp:posOffset>447393</wp:posOffset>
              </wp:positionV>
              <wp:extent cx="3063240" cy="28257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01952" type="#_x0000_t202" id="docshape140"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15552">
          <wp:simplePos x="0" y="0"/>
          <wp:positionH relativeFrom="page">
            <wp:posOffset>1564747</wp:posOffset>
          </wp:positionH>
          <wp:positionV relativeFrom="page">
            <wp:posOffset>423257</wp:posOffset>
          </wp:positionV>
          <wp:extent cx="1509946" cy="538605"/>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16064">
              <wp:simplePos x="0" y="0"/>
              <wp:positionH relativeFrom="page">
                <wp:posOffset>3352822</wp:posOffset>
              </wp:positionH>
              <wp:positionV relativeFrom="page">
                <wp:posOffset>730111</wp:posOffset>
              </wp:positionV>
              <wp:extent cx="3070860" cy="17145"/>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00416" id="docshape14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16576">
              <wp:simplePos x="0" y="0"/>
              <wp:positionH relativeFrom="page">
                <wp:posOffset>3356803</wp:posOffset>
              </wp:positionH>
              <wp:positionV relativeFrom="page">
                <wp:posOffset>447393</wp:posOffset>
              </wp:positionV>
              <wp:extent cx="3063240" cy="28257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99904" type="#_x0000_t202" id="docshape144"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17600">
          <wp:simplePos x="0" y="0"/>
          <wp:positionH relativeFrom="page">
            <wp:posOffset>1564747</wp:posOffset>
          </wp:positionH>
          <wp:positionV relativeFrom="page">
            <wp:posOffset>423257</wp:posOffset>
          </wp:positionV>
          <wp:extent cx="1509946" cy="538605"/>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18112">
              <wp:simplePos x="0" y="0"/>
              <wp:positionH relativeFrom="page">
                <wp:posOffset>3352822</wp:posOffset>
              </wp:positionH>
              <wp:positionV relativeFrom="page">
                <wp:posOffset>730111</wp:posOffset>
              </wp:positionV>
              <wp:extent cx="3070860" cy="17145"/>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98368" id="docshape146"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18624">
              <wp:simplePos x="0" y="0"/>
              <wp:positionH relativeFrom="page">
                <wp:posOffset>3356803</wp:posOffset>
              </wp:positionH>
              <wp:positionV relativeFrom="page">
                <wp:posOffset>447393</wp:posOffset>
              </wp:positionV>
              <wp:extent cx="3063240" cy="28257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97856" type="#_x0000_t202" id="docshape147"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39264">
          <wp:simplePos x="0" y="0"/>
          <wp:positionH relativeFrom="page">
            <wp:posOffset>1564747</wp:posOffset>
          </wp:positionH>
          <wp:positionV relativeFrom="page">
            <wp:posOffset>423257</wp:posOffset>
          </wp:positionV>
          <wp:extent cx="1509946" cy="53860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39776">
              <wp:simplePos x="0" y="0"/>
              <wp:positionH relativeFrom="page">
                <wp:posOffset>3352822</wp:posOffset>
              </wp:positionH>
              <wp:positionV relativeFrom="page">
                <wp:posOffset>730111</wp:posOffset>
              </wp:positionV>
              <wp:extent cx="3070860" cy="1714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76704" id="docshape2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40288">
              <wp:simplePos x="0" y="0"/>
              <wp:positionH relativeFrom="page">
                <wp:posOffset>3356803</wp:posOffset>
              </wp:positionH>
              <wp:positionV relativeFrom="page">
                <wp:posOffset>447393</wp:posOffset>
              </wp:positionV>
              <wp:extent cx="3063240" cy="28257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76192" type="#_x0000_t202" id="docshape24"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20160">
          <wp:simplePos x="0" y="0"/>
          <wp:positionH relativeFrom="page">
            <wp:posOffset>1564747</wp:posOffset>
          </wp:positionH>
          <wp:positionV relativeFrom="page">
            <wp:posOffset>423257</wp:posOffset>
          </wp:positionV>
          <wp:extent cx="1509946" cy="538605"/>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0672">
              <wp:simplePos x="0" y="0"/>
              <wp:positionH relativeFrom="page">
                <wp:posOffset>3352822</wp:posOffset>
              </wp:positionH>
              <wp:positionV relativeFrom="page">
                <wp:posOffset>730111</wp:posOffset>
              </wp:positionV>
              <wp:extent cx="3070860" cy="1714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95808" id="docshape150"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21184">
              <wp:simplePos x="0" y="0"/>
              <wp:positionH relativeFrom="page">
                <wp:posOffset>3356803</wp:posOffset>
              </wp:positionH>
              <wp:positionV relativeFrom="page">
                <wp:posOffset>447393</wp:posOffset>
              </wp:positionV>
              <wp:extent cx="3063240" cy="28257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95296" type="#_x0000_t202" id="docshape151"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22720">
          <wp:simplePos x="0" y="0"/>
          <wp:positionH relativeFrom="page">
            <wp:posOffset>1564747</wp:posOffset>
          </wp:positionH>
          <wp:positionV relativeFrom="page">
            <wp:posOffset>423257</wp:posOffset>
          </wp:positionV>
          <wp:extent cx="1509946" cy="538605"/>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3232">
              <wp:simplePos x="0" y="0"/>
              <wp:positionH relativeFrom="page">
                <wp:posOffset>3352822</wp:posOffset>
              </wp:positionH>
              <wp:positionV relativeFrom="page">
                <wp:posOffset>730111</wp:posOffset>
              </wp:positionV>
              <wp:extent cx="3070860" cy="1714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93248" id="docshape154"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23744">
              <wp:simplePos x="0" y="0"/>
              <wp:positionH relativeFrom="page">
                <wp:posOffset>3356803</wp:posOffset>
              </wp:positionH>
              <wp:positionV relativeFrom="page">
                <wp:posOffset>447393</wp:posOffset>
              </wp:positionV>
              <wp:extent cx="3063240" cy="28257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92736" type="#_x0000_t202" id="docshape155"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25280">
          <wp:simplePos x="0" y="0"/>
          <wp:positionH relativeFrom="page">
            <wp:posOffset>1564747</wp:posOffset>
          </wp:positionH>
          <wp:positionV relativeFrom="page">
            <wp:posOffset>423257</wp:posOffset>
          </wp:positionV>
          <wp:extent cx="1509946" cy="538605"/>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5792">
              <wp:simplePos x="0" y="0"/>
              <wp:positionH relativeFrom="page">
                <wp:posOffset>3352822</wp:posOffset>
              </wp:positionH>
              <wp:positionV relativeFrom="page">
                <wp:posOffset>730111</wp:posOffset>
              </wp:positionV>
              <wp:extent cx="3070860" cy="17145"/>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90688" id="docshape15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26304">
              <wp:simplePos x="0" y="0"/>
              <wp:positionH relativeFrom="page">
                <wp:posOffset>3356803</wp:posOffset>
              </wp:positionH>
              <wp:positionV relativeFrom="page">
                <wp:posOffset>447393</wp:posOffset>
              </wp:positionV>
              <wp:extent cx="3063240" cy="28257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90176" type="#_x0000_t202" id="docshape160"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27840">
          <wp:simplePos x="0" y="0"/>
          <wp:positionH relativeFrom="page">
            <wp:posOffset>1564747</wp:posOffset>
          </wp:positionH>
          <wp:positionV relativeFrom="page">
            <wp:posOffset>423257</wp:posOffset>
          </wp:positionV>
          <wp:extent cx="1509946" cy="538605"/>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28352">
              <wp:simplePos x="0" y="0"/>
              <wp:positionH relativeFrom="page">
                <wp:posOffset>3352822</wp:posOffset>
              </wp:positionH>
              <wp:positionV relativeFrom="page">
                <wp:posOffset>730111</wp:posOffset>
              </wp:positionV>
              <wp:extent cx="3070860" cy="17145"/>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88128" id="docshape16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28864">
              <wp:simplePos x="0" y="0"/>
              <wp:positionH relativeFrom="page">
                <wp:posOffset>3356803</wp:posOffset>
              </wp:positionH>
              <wp:positionV relativeFrom="page">
                <wp:posOffset>447393</wp:posOffset>
              </wp:positionV>
              <wp:extent cx="3063240" cy="28257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87616" type="#_x0000_t202" id="docshape164"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30400">
          <wp:simplePos x="0" y="0"/>
          <wp:positionH relativeFrom="page">
            <wp:posOffset>1564747</wp:posOffset>
          </wp:positionH>
          <wp:positionV relativeFrom="page">
            <wp:posOffset>423257</wp:posOffset>
          </wp:positionV>
          <wp:extent cx="1509946" cy="538605"/>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30912">
              <wp:simplePos x="0" y="0"/>
              <wp:positionH relativeFrom="page">
                <wp:posOffset>3352822</wp:posOffset>
              </wp:positionH>
              <wp:positionV relativeFrom="page">
                <wp:posOffset>730111</wp:posOffset>
              </wp:positionV>
              <wp:extent cx="3070860" cy="17145"/>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85568" id="docshape16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31424">
              <wp:simplePos x="0" y="0"/>
              <wp:positionH relativeFrom="page">
                <wp:posOffset>3356803</wp:posOffset>
              </wp:positionH>
              <wp:positionV relativeFrom="page">
                <wp:posOffset>447393</wp:posOffset>
              </wp:positionV>
              <wp:extent cx="3063240" cy="28257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85056" type="#_x0000_t202" id="docshape168"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32960">
          <wp:simplePos x="0" y="0"/>
          <wp:positionH relativeFrom="page">
            <wp:posOffset>1564747</wp:posOffset>
          </wp:positionH>
          <wp:positionV relativeFrom="page">
            <wp:posOffset>423257</wp:posOffset>
          </wp:positionV>
          <wp:extent cx="1509946" cy="538605"/>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33472">
              <wp:simplePos x="0" y="0"/>
              <wp:positionH relativeFrom="page">
                <wp:posOffset>3352822</wp:posOffset>
              </wp:positionH>
              <wp:positionV relativeFrom="page">
                <wp:posOffset>730111</wp:posOffset>
              </wp:positionV>
              <wp:extent cx="3070860" cy="17145"/>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83008" id="docshape17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33984">
              <wp:simplePos x="0" y="0"/>
              <wp:positionH relativeFrom="page">
                <wp:posOffset>3356803</wp:posOffset>
              </wp:positionH>
              <wp:positionV relativeFrom="page">
                <wp:posOffset>447393</wp:posOffset>
              </wp:positionV>
              <wp:extent cx="3063240" cy="28257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82496" type="#_x0000_t202" id="docshape17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35008">
          <wp:simplePos x="0" y="0"/>
          <wp:positionH relativeFrom="page">
            <wp:posOffset>1564747</wp:posOffset>
          </wp:positionH>
          <wp:positionV relativeFrom="page">
            <wp:posOffset>423257</wp:posOffset>
          </wp:positionV>
          <wp:extent cx="1509946" cy="538605"/>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35520">
              <wp:simplePos x="0" y="0"/>
              <wp:positionH relativeFrom="page">
                <wp:posOffset>3352822</wp:posOffset>
              </wp:positionH>
              <wp:positionV relativeFrom="page">
                <wp:posOffset>730111</wp:posOffset>
              </wp:positionV>
              <wp:extent cx="3070860" cy="17145"/>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80960" id="docshape17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36032">
              <wp:simplePos x="0" y="0"/>
              <wp:positionH relativeFrom="page">
                <wp:posOffset>3356803</wp:posOffset>
              </wp:positionH>
              <wp:positionV relativeFrom="page">
                <wp:posOffset>447393</wp:posOffset>
              </wp:positionV>
              <wp:extent cx="3063240" cy="28257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80448" type="#_x0000_t202" id="docshape17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37056">
          <wp:simplePos x="0" y="0"/>
          <wp:positionH relativeFrom="page">
            <wp:posOffset>1564747</wp:posOffset>
          </wp:positionH>
          <wp:positionV relativeFrom="page">
            <wp:posOffset>423257</wp:posOffset>
          </wp:positionV>
          <wp:extent cx="1509946" cy="538605"/>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37568">
              <wp:simplePos x="0" y="0"/>
              <wp:positionH relativeFrom="page">
                <wp:posOffset>3352822</wp:posOffset>
              </wp:positionH>
              <wp:positionV relativeFrom="page">
                <wp:posOffset>730111</wp:posOffset>
              </wp:positionV>
              <wp:extent cx="3070860" cy="1714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78912" id="docshape178"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38080">
              <wp:simplePos x="0" y="0"/>
              <wp:positionH relativeFrom="page">
                <wp:posOffset>3356803</wp:posOffset>
              </wp:positionH>
              <wp:positionV relativeFrom="page">
                <wp:posOffset>447393</wp:posOffset>
              </wp:positionV>
              <wp:extent cx="3063240" cy="28257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78400" type="#_x0000_t202" id="docshape179"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39104">
          <wp:simplePos x="0" y="0"/>
          <wp:positionH relativeFrom="page">
            <wp:posOffset>1564747</wp:posOffset>
          </wp:positionH>
          <wp:positionV relativeFrom="page">
            <wp:posOffset>423257</wp:posOffset>
          </wp:positionV>
          <wp:extent cx="1509946" cy="538605"/>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39616">
              <wp:simplePos x="0" y="0"/>
              <wp:positionH relativeFrom="page">
                <wp:posOffset>3352822</wp:posOffset>
              </wp:positionH>
              <wp:positionV relativeFrom="page">
                <wp:posOffset>730111</wp:posOffset>
              </wp:positionV>
              <wp:extent cx="3070860" cy="17145"/>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76864" id="docshape182"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40128">
              <wp:simplePos x="0" y="0"/>
              <wp:positionH relativeFrom="page">
                <wp:posOffset>3356803</wp:posOffset>
              </wp:positionH>
              <wp:positionV relativeFrom="page">
                <wp:posOffset>447393</wp:posOffset>
              </wp:positionV>
              <wp:extent cx="3063240" cy="28257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76352" type="#_x0000_t202" id="docshape183"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41152">
          <wp:simplePos x="0" y="0"/>
          <wp:positionH relativeFrom="page">
            <wp:posOffset>1564747</wp:posOffset>
          </wp:positionH>
          <wp:positionV relativeFrom="page">
            <wp:posOffset>423257</wp:posOffset>
          </wp:positionV>
          <wp:extent cx="1509946" cy="538605"/>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41664">
              <wp:simplePos x="0" y="0"/>
              <wp:positionH relativeFrom="page">
                <wp:posOffset>3352822</wp:posOffset>
              </wp:positionH>
              <wp:positionV relativeFrom="page">
                <wp:posOffset>730111</wp:posOffset>
              </wp:positionV>
              <wp:extent cx="3070860" cy="17145"/>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74816" id="docshape18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42176">
              <wp:simplePos x="0" y="0"/>
              <wp:positionH relativeFrom="page">
                <wp:posOffset>3356803</wp:posOffset>
              </wp:positionH>
              <wp:positionV relativeFrom="page">
                <wp:posOffset>447393</wp:posOffset>
              </wp:positionV>
              <wp:extent cx="3063240" cy="28257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74304" type="#_x0000_t202" id="docshape18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41824">
          <wp:simplePos x="0" y="0"/>
          <wp:positionH relativeFrom="page">
            <wp:posOffset>1564747</wp:posOffset>
          </wp:positionH>
          <wp:positionV relativeFrom="page">
            <wp:posOffset>423257</wp:posOffset>
          </wp:positionV>
          <wp:extent cx="1509946" cy="538605"/>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42336">
              <wp:simplePos x="0" y="0"/>
              <wp:positionH relativeFrom="page">
                <wp:posOffset>3352822</wp:posOffset>
              </wp:positionH>
              <wp:positionV relativeFrom="page">
                <wp:posOffset>730111</wp:posOffset>
              </wp:positionV>
              <wp:extent cx="3070860" cy="1714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74144" id="docshape2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42848">
              <wp:simplePos x="0" y="0"/>
              <wp:positionH relativeFrom="page">
                <wp:posOffset>3356803</wp:posOffset>
              </wp:positionH>
              <wp:positionV relativeFrom="page">
                <wp:posOffset>447393</wp:posOffset>
              </wp:positionV>
              <wp:extent cx="3063240" cy="28257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73632" type="#_x0000_t202" id="docshape28"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43200">
          <wp:simplePos x="0" y="0"/>
          <wp:positionH relativeFrom="page">
            <wp:posOffset>1564747</wp:posOffset>
          </wp:positionH>
          <wp:positionV relativeFrom="page">
            <wp:posOffset>423257</wp:posOffset>
          </wp:positionV>
          <wp:extent cx="1509946" cy="538605"/>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43712">
              <wp:simplePos x="0" y="0"/>
              <wp:positionH relativeFrom="page">
                <wp:posOffset>3352822</wp:posOffset>
              </wp:positionH>
              <wp:positionV relativeFrom="page">
                <wp:posOffset>730111</wp:posOffset>
              </wp:positionV>
              <wp:extent cx="3070860" cy="17145"/>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72768" id="docshape188"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44224">
              <wp:simplePos x="0" y="0"/>
              <wp:positionH relativeFrom="page">
                <wp:posOffset>3356803</wp:posOffset>
              </wp:positionH>
              <wp:positionV relativeFrom="page">
                <wp:posOffset>447393</wp:posOffset>
              </wp:positionV>
              <wp:extent cx="3063240" cy="28257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72256" type="#_x0000_t202" id="docshape189"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45248">
          <wp:simplePos x="0" y="0"/>
          <wp:positionH relativeFrom="page">
            <wp:posOffset>1564747</wp:posOffset>
          </wp:positionH>
          <wp:positionV relativeFrom="page">
            <wp:posOffset>423257</wp:posOffset>
          </wp:positionV>
          <wp:extent cx="1509946" cy="538605"/>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45760">
              <wp:simplePos x="0" y="0"/>
              <wp:positionH relativeFrom="page">
                <wp:posOffset>3352822</wp:posOffset>
              </wp:positionH>
              <wp:positionV relativeFrom="page">
                <wp:posOffset>730111</wp:posOffset>
              </wp:positionV>
              <wp:extent cx="3070860" cy="17145"/>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70720" id="docshape19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46272">
              <wp:simplePos x="0" y="0"/>
              <wp:positionH relativeFrom="page">
                <wp:posOffset>3356803</wp:posOffset>
              </wp:positionH>
              <wp:positionV relativeFrom="page">
                <wp:posOffset>447393</wp:posOffset>
              </wp:positionV>
              <wp:extent cx="3063240" cy="28257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70208" type="#_x0000_t202" id="docshape19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47296">
          <wp:simplePos x="0" y="0"/>
          <wp:positionH relativeFrom="page">
            <wp:posOffset>1564747</wp:posOffset>
          </wp:positionH>
          <wp:positionV relativeFrom="page">
            <wp:posOffset>423257</wp:posOffset>
          </wp:positionV>
          <wp:extent cx="1509946" cy="538605"/>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47808">
              <wp:simplePos x="0" y="0"/>
              <wp:positionH relativeFrom="page">
                <wp:posOffset>3352822</wp:posOffset>
              </wp:positionH>
              <wp:positionV relativeFrom="page">
                <wp:posOffset>730111</wp:posOffset>
              </wp:positionV>
              <wp:extent cx="3070860" cy="17145"/>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68672" id="docshape194"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48320">
              <wp:simplePos x="0" y="0"/>
              <wp:positionH relativeFrom="page">
                <wp:posOffset>3356803</wp:posOffset>
              </wp:positionH>
              <wp:positionV relativeFrom="page">
                <wp:posOffset>447393</wp:posOffset>
              </wp:positionV>
              <wp:extent cx="3063240" cy="28257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68160" type="#_x0000_t202" id="docshape195"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49344">
          <wp:simplePos x="0" y="0"/>
          <wp:positionH relativeFrom="page">
            <wp:posOffset>1564747</wp:posOffset>
          </wp:positionH>
          <wp:positionV relativeFrom="page">
            <wp:posOffset>423257</wp:posOffset>
          </wp:positionV>
          <wp:extent cx="1509946" cy="538605"/>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49856">
              <wp:simplePos x="0" y="0"/>
              <wp:positionH relativeFrom="page">
                <wp:posOffset>3352822</wp:posOffset>
              </wp:positionH>
              <wp:positionV relativeFrom="page">
                <wp:posOffset>730111</wp:posOffset>
              </wp:positionV>
              <wp:extent cx="3070860" cy="17145"/>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66624" id="docshape19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50368">
              <wp:simplePos x="0" y="0"/>
              <wp:positionH relativeFrom="page">
                <wp:posOffset>3356803</wp:posOffset>
              </wp:positionH>
              <wp:positionV relativeFrom="page">
                <wp:posOffset>447393</wp:posOffset>
              </wp:positionV>
              <wp:extent cx="3063240" cy="28257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66112" type="#_x0000_t202" id="docshape198"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51904">
          <wp:simplePos x="0" y="0"/>
          <wp:positionH relativeFrom="page">
            <wp:posOffset>1564747</wp:posOffset>
          </wp:positionH>
          <wp:positionV relativeFrom="page">
            <wp:posOffset>423257</wp:posOffset>
          </wp:positionV>
          <wp:extent cx="1509946" cy="538605"/>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52416">
              <wp:simplePos x="0" y="0"/>
              <wp:positionH relativeFrom="page">
                <wp:posOffset>3352822</wp:posOffset>
              </wp:positionH>
              <wp:positionV relativeFrom="page">
                <wp:posOffset>730111</wp:posOffset>
              </wp:positionV>
              <wp:extent cx="3070860" cy="17145"/>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64064" id="docshape20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52928">
              <wp:simplePos x="0" y="0"/>
              <wp:positionH relativeFrom="page">
                <wp:posOffset>3356803</wp:posOffset>
              </wp:positionH>
              <wp:positionV relativeFrom="page">
                <wp:posOffset>447393</wp:posOffset>
              </wp:positionV>
              <wp:extent cx="3063240" cy="28257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63552" type="#_x0000_t202" id="docshape20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54464">
          <wp:simplePos x="0" y="0"/>
          <wp:positionH relativeFrom="page">
            <wp:posOffset>1564747</wp:posOffset>
          </wp:positionH>
          <wp:positionV relativeFrom="page">
            <wp:posOffset>423257</wp:posOffset>
          </wp:positionV>
          <wp:extent cx="1509946" cy="538605"/>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54976">
              <wp:simplePos x="0" y="0"/>
              <wp:positionH relativeFrom="page">
                <wp:posOffset>3352822</wp:posOffset>
              </wp:positionH>
              <wp:positionV relativeFrom="page">
                <wp:posOffset>730111</wp:posOffset>
              </wp:positionV>
              <wp:extent cx="3070860" cy="17145"/>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61504" id="docshape20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55488">
              <wp:simplePos x="0" y="0"/>
              <wp:positionH relativeFrom="page">
                <wp:posOffset>3356803</wp:posOffset>
              </wp:positionH>
              <wp:positionV relativeFrom="page">
                <wp:posOffset>447393</wp:posOffset>
              </wp:positionV>
              <wp:extent cx="3063240" cy="28257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60992" type="#_x0000_t202" id="docshape20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57024">
          <wp:simplePos x="0" y="0"/>
          <wp:positionH relativeFrom="page">
            <wp:posOffset>1564747</wp:posOffset>
          </wp:positionH>
          <wp:positionV relativeFrom="page">
            <wp:posOffset>423257</wp:posOffset>
          </wp:positionV>
          <wp:extent cx="1509946" cy="538605"/>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57536">
              <wp:simplePos x="0" y="0"/>
              <wp:positionH relativeFrom="page">
                <wp:posOffset>3352822</wp:posOffset>
              </wp:positionH>
              <wp:positionV relativeFrom="page">
                <wp:posOffset>730111</wp:posOffset>
              </wp:positionV>
              <wp:extent cx="3070860" cy="17145"/>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58944" id="docshape20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58048">
              <wp:simplePos x="0" y="0"/>
              <wp:positionH relativeFrom="page">
                <wp:posOffset>3356803</wp:posOffset>
              </wp:positionH>
              <wp:positionV relativeFrom="page">
                <wp:posOffset>447393</wp:posOffset>
              </wp:positionV>
              <wp:extent cx="3063240" cy="28257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58432" type="#_x0000_t202" id="docshape210"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59584">
          <wp:simplePos x="0" y="0"/>
          <wp:positionH relativeFrom="page">
            <wp:posOffset>1564747</wp:posOffset>
          </wp:positionH>
          <wp:positionV relativeFrom="page">
            <wp:posOffset>423257</wp:posOffset>
          </wp:positionV>
          <wp:extent cx="1509946" cy="538605"/>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60096">
              <wp:simplePos x="0" y="0"/>
              <wp:positionH relativeFrom="page">
                <wp:posOffset>3352822</wp:posOffset>
              </wp:positionH>
              <wp:positionV relativeFrom="page">
                <wp:posOffset>730111</wp:posOffset>
              </wp:positionV>
              <wp:extent cx="3070860" cy="17145"/>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456384" id="docshape21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60608">
              <wp:simplePos x="0" y="0"/>
              <wp:positionH relativeFrom="page">
                <wp:posOffset>3356803</wp:posOffset>
              </wp:positionH>
              <wp:positionV relativeFrom="page">
                <wp:posOffset>447393</wp:posOffset>
              </wp:positionV>
              <wp:extent cx="3063240" cy="282575"/>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455872" type="#_x0000_t202" id="docshape214"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62144">
          <wp:simplePos x="0" y="0"/>
          <wp:positionH relativeFrom="page">
            <wp:posOffset>1564747</wp:posOffset>
          </wp:positionH>
          <wp:positionV relativeFrom="page">
            <wp:posOffset>423257</wp:posOffset>
          </wp:positionV>
          <wp:extent cx="1509946" cy="538605"/>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62656">
              <wp:simplePos x="0" y="0"/>
              <wp:positionH relativeFrom="page">
                <wp:posOffset>3352822</wp:posOffset>
              </wp:positionH>
              <wp:positionV relativeFrom="page">
                <wp:posOffset>730111</wp:posOffset>
              </wp:positionV>
              <wp:extent cx="3236595" cy="1714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53824" id="docshape21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63168">
              <wp:simplePos x="0" y="0"/>
              <wp:positionH relativeFrom="page">
                <wp:posOffset>3356803</wp:posOffset>
              </wp:positionH>
              <wp:positionV relativeFrom="page">
                <wp:posOffset>447393</wp:posOffset>
              </wp:positionV>
              <wp:extent cx="3227070" cy="28257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53312" type="#_x0000_t202" id="docshape218"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63680">
          <wp:simplePos x="0" y="0"/>
          <wp:positionH relativeFrom="page">
            <wp:posOffset>1564747</wp:posOffset>
          </wp:positionH>
          <wp:positionV relativeFrom="page">
            <wp:posOffset>423257</wp:posOffset>
          </wp:positionV>
          <wp:extent cx="1509946" cy="538605"/>
          <wp:effectExtent l="0" t="0" r="0" b="0"/>
          <wp:wrapNone/>
          <wp:docPr id="342" name="Image 342"/>
          <wp:cNvGraphicFramePr>
            <a:graphicFrameLocks/>
          </wp:cNvGraphicFramePr>
          <a:graphic>
            <a:graphicData uri="http://schemas.openxmlformats.org/drawingml/2006/picture">
              <pic:pic>
                <pic:nvPicPr>
                  <pic:cNvPr id="342" name="Image 342"/>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64192">
              <wp:simplePos x="0" y="0"/>
              <wp:positionH relativeFrom="page">
                <wp:posOffset>3352822</wp:posOffset>
              </wp:positionH>
              <wp:positionV relativeFrom="page">
                <wp:posOffset>730111</wp:posOffset>
              </wp:positionV>
              <wp:extent cx="3236595" cy="17145"/>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52288" id="docshape21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64704">
              <wp:simplePos x="0" y="0"/>
              <wp:positionH relativeFrom="page">
                <wp:posOffset>3356803</wp:posOffset>
              </wp:positionH>
              <wp:positionV relativeFrom="page">
                <wp:posOffset>447393</wp:posOffset>
              </wp:positionV>
              <wp:extent cx="3227070" cy="28257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51776" type="#_x0000_t202" id="docshape220"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44384">
          <wp:simplePos x="0" y="0"/>
          <wp:positionH relativeFrom="page">
            <wp:posOffset>1564747</wp:posOffset>
          </wp:positionH>
          <wp:positionV relativeFrom="page">
            <wp:posOffset>423257</wp:posOffset>
          </wp:positionV>
          <wp:extent cx="1509946" cy="53860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44896">
              <wp:simplePos x="0" y="0"/>
              <wp:positionH relativeFrom="page">
                <wp:posOffset>3352822</wp:posOffset>
              </wp:positionH>
              <wp:positionV relativeFrom="page">
                <wp:posOffset>730111</wp:posOffset>
              </wp:positionV>
              <wp:extent cx="3070860" cy="1714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71584" id="docshape3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45408">
              <wp:simplePos x="0" y="0"/>
              <wp:positionH relativeFrom="page">
                <wp:posOffset>3356803</wp:posOffset>
              </wp:positionH>
              <wp:positionV relativeFrom="page">
                <wp:posOffset>447393</wp:posOffset>
              </wp:positionV>
              <wp:extent cx="3063240" cy="28257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71072" type="#_x0000_t202" id="docshape32"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65216">
          <wp:simplePos x="0" y="0"/>
          <wp:positionH relativeFrom="page">
            <wp:posOffset>1217324</wp:posOffset>
          </wp:positionH>
          <wp:positionV relativeFrom="page">
            <wp:posOffset>407397</wp:posOffset>
          </wp:positionV>
          <wp:extent cx="1449672" cy="517106"/>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1" cstate="print"/>
                  <a:stretch>
                    <a:fillRect/>
                  </a:stretch>
                </pic:blipFill>
                <pic:spPr>
                  <a:xfrm>
                    <a:off x="0" y="0"/>
                    <a:ext cx="1449672" cy="51710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65728">
              <wp:simplePos x="0" y="0"/>
              <wp:positionH relativeFrom="page">
                <wp:posOffset>2933354</wp:posOffset>
              </wp:positionH>
              <wp:positionV relativeFrom="page">
                <wp:posOffset>565877</wp:posOffset>
              </wp:positionV>
              <wp:extent cx="6479540" cy="16510"/>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6479540" cy="16510"/>
                      </a:xfrm>
                      <a:custGeom>
                        <a:avLst/>
                        <a:gdLst/>
                        <a:ahLst/>
                        <a:cxnLst/>
                        <a:rect l="l" t="t" r="r" b="b"/>
                        <a:pathLst>
                          <a:path w="6479540" h="16510">
                            <a:moveTo>
                              <a:pt x="6479321" y="0"/>
                            </a:moveTo>
                            <a:lnTo>
                              <a:pt x="0" y="0"/>
                            </a:lnTo>
                            <a:lnTo>
                              <a:pt x="0" y="16014"/>
                            </a:lnTo>
                            <a:lnTo>
                              <a:pt x="6479321" y="16014"/>
                            </a:lnTo>
                            <a:lnTo>
                              <a:pt x="6479321"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30.972794pt;margin-top:44.557304pt;width:510.182818pt;height:1.261008pt;mso-position-horizontal-relative:page;mso-position-vertical-relative:page;z-index:-21450752" id="docshape22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66240">
              <wp:simplePos x="0" y="0"/>
              <wp:positionH relativeFrom="page">
                <wp:posOffset>2936669</wp:posOffset>
              </wp:positionH>
              <wp:positionV relativeFrom="page">
                <wp:posOffset>430063</wp:posOffset>
              </wp:positionV>
              <wp:extent cx="5260340" cy="13652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5260340" cy="136525"/>
                      </a:xfrm>
                      <a:prstGeom prst="rect">
                        <a:avLst/>
                      </a:prstGeom>
                    </wps:spPr>
                    <wps:txbx>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wps:txbx>
                    <wps:bodyPr wrap="square" lIns="0" tIns="0" rIns="0" bIns="0" rtlCol="0">
                      <a:noAutofit/>
                    </wps:bodyPr>
                  </wps:wsp>
                </a:graphicData>
              </a:graphic>
            </wp:anchor>
          </w:drawing>
        </mc:Choice>
        <mc:Fallback>
          <w:pict>
            <v:shape style="position:absolute;margin-left:231.23381pt;margin-top:33.863304pt;width:414.2pt;height:10.75pt;mso-position-horizontal-relative:page;mso-position-vertical-relative:page;z-index:-21450240" type="#_x0000_t202" id="docshape224" filled="false" stroked="false">
              <v:textbox inset="0,0,0,0">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67264">
          <wp:simplePos x="0" y="0"/>
          <wp:positionH relativeFrom="page">
            <wp:posOffset>1217324</wp:posOffset>
          </wp:positionH>
          <wp:positionV relativeFrom="page">
            <wp:posOffset>407397</wp:posOffset>
          </wp:positionV>
          <wp:extent cx="1449672" cy="517106"/>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1" cstate="print"/>
                  <a:stretch>
                    <a:fillRect/>
                  </a:stretch>
                </pic:blipFill>
                <pic:spPr>
                  <a:xfrm>
                    <a:off x="0" y="0"/>
                    <a:ext cx="1449672" cy="51710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67776">
              <wp:simplePos x="0" y="0"/>
              <wp:positionH relativeFrom="page">
                <wp:posOffset>2933354</wp:posOffset>
              </wp:positionH>
              <wp:positionV relativeFrom="page">
                <wp:posOffset>565877</wp:posOffset>
              </wp:positionV>
              <wp:extent cx="6479540" cy="16510"/>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6479540" cy="16510"/>
                      </a:xfrm>
                      <a:custGeom>
                        <a:avLst/>
                        <a:gdLst/>
                        <a:ahLst/>
                        <a:cxnLst/>
                        <a:rect l="l" t="t" r="r" b="b"/>
                        <a:pathLst>
                          <a:path w="6479540" h="16510">
                            <a:moveTo>
                              <a:pt x="6479321" y="0"/>
                            </a:moveTo>
                            <a:lnTo>
                              <a:pt x="0" y="0"/>
                            </a:lnTo>
                            <a:lnTo>
                              <a:pt x="0" y="16014"/>
                            </a:lnTo>
                            <a:lnTo>
                              <a:pt x="6479321" y="16014"/>
                            </a:lnTo>
                            <a:lnTo>
                              <a:pt x="6479321"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30.972794pt;margin-top:44.557304pt;width:510.182818pt;height:1.261008pt;mso-position-horizontal-relative:page;mso-position-vertical-relative:page;z-index:-21448704" id="docshape226"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68288">
              <wp:simplePos x="0" y="0"/>
              <wp:positionH relativeFrom="page">
                <wp:posOffset>2936669</wp:posOffset>
              </wp:positionH>
              <wp:positionV relativeFrom="page">
                <wp:posOffset>430063</wp:posOffset>
              </wp:positionV>
              <wp:extent cx="5260340" cy="13652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5260340" cy="136525"/>
                      </a:xfrm>
                      <a:prstGeom prst="rect">
                        <a:avLst/>
                      </a:prstGeom>
                    </wps:spPr>
                    <wps:txbx>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wps:txbx>
                    <wps:bodyPr wrap="square" lIns="0" tIns="0" rIns="0" bIns="0" rtlCol="0">
                      <a:noAutofit/>
                    </wps:bodyPr>
                  </wps:wsp>
                </a:graphicData>
              </a:graphic>
            </wp:anchor>
          </w:drawing>
        </mc:Choice>
        <mc:Fallback>
          <w:pict>
            <v:shape style="position:absolute;margin-left:231.23381pt;margin-top:33.863304pt;width:414.2pt;height:10.75pt;mso-position-horizontal-relative:page;mso-position-vertical-relative:page;z-index:-21448192" type="#_x0000_t202" id="docshape227" filled="false" stroked="false">
              <v:textbox inset="0,0,0,0">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69312">
          <wp:simplePos x="0" y="0"/>
          <wp:positionH relativeFrom="page">
            <wp:posOffset>1564747</wp:posOffset>
          </wp:positionH>
          <wp:positionV relativeFrom="page">
            <wp:posOffset>423257</wp:posOffset>
          </wp:positionV>
          <wp:extent cx="1509946" cy="538605"/>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69824">
              <wp:simplePos x="0" y="0"/>
              <wp:positionH relativeFrom="page">
                <wp:posOffset>3352822</wp:posOffset>
              </wp:positionH>
              <wp:positionV relativeFrom="page">
                <wp:posOffset>730111</wp:posOffset>
              </wp:positionV>
              <wp:extent cx="3236595" cy="17145"/>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46656" id="docshape22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70336">
              <wp:simplePos x="0" y="0"/>
              <wp:positionH relativeFrom="page">
                <wp:posOffset>3356803</wp:posOffset>
              </wp:positionH>
              <wp:positionV relativeFrom="page">
                <wp:posOffset>447393</wp:posOffset>
              </wp:positionV>
              <wp:extent cx="3227070" cy="28257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46144" type="#_x0000_t202" id="docshape230"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71360">
          <wp:simplePos x="0" y="0"/>
          <wp:positionH relativeFrom="page">
            <wp:posOffset>1564747</wp:posOffset>
          </wp:positionH>
          <wp:positionV relativeFrom="page">
            <wp:posOffset>423257</wp:posOffset>
          </wp:positionV>
          <wp:extent cx="1509946" cy="538605"/>
          <wp:effectExtent l="0" t="0" r="0" b="0"/>
          <wp:wrapNone/>
          <wp:docPr id="363" name="Image 363"/>
          <wp:cNvGraphicFramePr>
            <a:graphicFrameLocks/>
          </wp:cNvGraphicFramePr>
          <a:graphic>
            <a:graphicData uri="http://schemas.openxmlformats.org/drawingml/2006/picture">
              <pic:pic>
                <pic:nvPicPr>
                  <pic:cNvPr id="363" name="Image 363"/>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71872">
              <wp:simplePos x="0" y="0"/>
              <wp:positionH relativeFrom="page">
                <wp:posOffset>3352822</wp:posOffset>
              </wp:positionH>
              <wp:positionV relativeFrom="page">
                <wp:posOffset>730111</wp:posOffset>
              </wp:positionV>
              <wp:extent cx="3236595" cy="17145"/>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44608" id="docshape232"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72384">
              <wp:simplePos x="0" y="0"/>
              <wp:positionH relativeFrom="page">
                <wp:posOffset>3356803</wp:posOffset>
              </wp:positionH>
              <wp:positionV relativeFrom="page">
                <wp:posOffset>447393</wp:posOffset>
              </wp:positionV>
              <wp:extent cx="3227070" cy="28257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44096" type="#_x0000_t202" id="docshape233"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73408">
          <wp:simplePos x="0" y="0"/>
          <wp:positionH relativeFrom="page">
            <wp:posOffset>1564747</wp:posOffset>
          </wp:positionH>
          <wp:positionV relativeFrom="page">
            <wp:posOffset>423257</wp:posOffset>
          </wp:positionV>
          <wp:extent cx="1509946" cy="538605"/>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73920">
              <wp:simplePos x="0" y="0"/>
              <wp:positionH relativeFrom="page">
                <wp:posOffset>3352822</wp:posOffset>
              </wp:positionH>
              <wp:positionV relativeFrom="page">
                <wp:posOffset>730111</wp:posOffset>
              </wp:positionV>
              <wp:extent cx="3236595" cy="17145"/>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42560" id="docshape23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74432">
              <wp:simplePos x="0" y="0"/>
              <wp:positionH relativeFrom="page">
                <wp:posOffset>3356803</wp:posOffset>
              </wp:positionH>
              <wp:positionV relativeFrom="page">
                <wp:posOffset>447393</wp:posOffset>
              </wp:positionV>
              <wp:extent cx="3227070" cy="28257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42048" type="#_x0000_t202" id="docshape236"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75456">
          <wp:simplePos x="0" y="0"/>
          <wp:positionH relativeFrom="page">
            <wp:posOffset>1217324</wp:posOffset>
          </wp:positionH>
          <wp:positionV relativeFrom="page">
            <wp:posOffset>407397</wp:posOffset>
          </wp:positionV>
          <wp:extent cx="1449672" cy="517106"/>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1" cstate="print"/>
                  <a:stretch>
                    <a:fillRect/>
                  </a:stretch>
                </pic:blipFill>
                <pic:spPr>
                  <a:xfrm>
                    <a:off x="0" y="0"/>
                    <a:ext cx="1449672" cy="51710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75968">
              <wp:simplePos x="0" y="0"/>
              <wp:positionH relativeFrom="page">
                <wp:posOffset>2933354</wp:posOffset>
              </wp:positionH>
              <wp:positionV relativeFrom="page">
                <wp:posOffset>565877</wp:posOffset>
              </wp:positionV>
              <wp:extent cx="6479540" cy="16510"/>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6479540" cy="16510"/>
                      </a:xfrm>
                      <a:custGeom>
                        <a:avLst/>
                        <a:gdLst/>
                        <a:ahLst/>
                        <a:cxnLst/>
                        <a:rect l="l" t="t" r="r" b="b"/>
                        <a:pathLst>
                          <a:path w="6479540" h="16510">
                            <a:moveTo>
                              <a:pt x="6479321" y="0"/>
                            </a:moveTo>
                            <a:lnTo>
                              <a:pt x="0" y="0"/>
                            </a:lnTo>
                            <a:lnTo>
                              <a:pt x="0" y="16014"/>
                            </a:lnTo>
                            <a:lnTo>
                              <a:pt x="6479321" y="16014"/>
                            </a:lnTo>
                            <a:lnTo>
                              <a:pt x="6479321"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30.972794pt;margin-top:44.557304pt;width:510.182818pt;height:1.261008pt;mso-position-horizontal-relative:page;mso-position-vertical-relative:page;z-index:-21440512" id="docshape238"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76480">
              <wp:simplePos x="0" y="0"/>
              <wp:positionH relativeFrom="page">
                <wp:posOffset>2936669</wp:posOffset>
              </wp:positionH>
              <wp:positionV relativeFrom="page">
                <wp:posOffset>430063</wp:posOffset>
              </wp:positionV>
              <wp:extent cx="5260340" cy="13652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5260340" cy="136525"/>
                      </a:xfrm>
                      <a:prstGeom prst="rect">
                        <a:avLst/>
                      </a:prstGeom>
                    </wps:spPr>
                    <wps:txbx>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wps:txbx>
                    <wps:bodyPr wrap="square" lIns="0" tIns="0" rIns="0" bIns="0" rtlCol="0">
                      <a:noAutofit/>
                    </wps:bodyPr>
                  </wps:wsp>
                </a:graphicData>
              </a:graphic>
            </wp:anchor>
          </w:drawing>
        </mc:Choice>
        <mc:Fallback>
          <w:pict>
            <v:shape style="position:absolute;margin-left:231.23381pt;margin-top:33.863304pt;width:414.2pt;height:10.75pt;mso-position-horizontal-relative:page;mso-position-vertical-relative:page;z-index:-21440000" type="#_x0000_t202" id="docshape239" filled="false" stroked="false">
              <v:textbox inset="0,0,0,0">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77504">
          <wp:simplePos x="0" y="0"/>
          <wp:positionH relativeFrom="page">
            <wp:posOffset>1217324</wp:posOffset>
          </wp:positionH>
          <wp:positionV relativeFrom="page">
            <wp:posOffset>407397</wp:posOffset>
          </wp:positionV>
          <wp:extent cx="1449672" cy="517106"/>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 cstate="print"/>
                  <a:stretch>
                    <a:fillRect/>
                  </a:stretch>
                </pic:blipFill>
                <pic:spPr>
                  <a:xfrm>
                    <a:off x="0" y="0"/>
                    <a:ext cx="1449672" cy="51710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78016">
              <wp:simplePos x="0" y="0"/>
              <wp:positionH relativeFrom="page">
                <wp:posOffset>2933354</wp:posOffset>
              </wp:positionH>
              <wp:positionV relativeFrom="page">
                <wp:posOffset>565877</wp:posOffset>
              </wp:positionV>
              <wp:extent cx="6479540" cy="16510"/>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6479540" cy="16510"/>
                      </a:xfrm>
                      <a:custGeom>
                        <a:avLst/>
                        <a:gdLst/>
                        <a:ahLst/>
                        <a:cxnLst/>
                        <a:rect l="l" t="t" r="r" b="b"/>
                        <a:pathLst>
                          <a:path w="6479540" h="16510">
                            <a:moveTo>
                              <a:pt x="6479321" y="0"/>
                            </a:moveTo>
                            <a:lnTo>
                              <a:pt x="0" y="0"/>
                            </a:lnTo>
                            <a:lnTo>
                              <a:pt x="0" y="16014"/>
                            </a:lnTo>
                            <a:lnTo>
                              <a:pt x="6479321" y="16014"/>
                            </a:lnTo>
                            <a:lnTo>
                              <a:pt x="6479321"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30.972794pt;margin-top:44.557304pt;width:510.182818pt;height:1.261008pt;mso-position-horizontal-relative:page;mso-position-vertical-relative:page;z-index:-21438464" id="docshape24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78528">
              <wp:simplePos x="0" y="0"/>
              <wp:positionH relativeFrom="page">
                <wp:posOffset>2936669</wp:posOffset>
              </wp:positionH>
              <wp:positionV relativeFrom="page">
                <wp:posOffset>430063</wp:posOffset>
              </wp:positionV>
              <wp:extent cx="5260340" cy="13652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5260340" cy="136525"/>
                      </a:xfrm>
                      <a:prstGeom prst="rect">
                        <a:avLst/>
                      </a:prstGeom>
                    </wps:spPr>
                    <wps:txbx>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wps:txbx>
                    <wps:bodyPr wrap="square" lIns="0" tIns="0" rIns="0" bIns="0" rtlCol="0">
                      <a:noAutofit/>
                    </wps:bodyPr>
                  </wps:wsp>
                </a:graphicData>
              </a:graphic>
            </wp:anchor>
          </w:drawing>
        </mc:Choice>
        <mc:Fallback>
          <w:pict>
            <v:shape style="position:absolute;margin-left:231.23381pt;margin-top:33.863304pt;width:414.2pt;height:10.75pt;mso-position-horizontal-relative:page;mso-position-vertical-relative:page;z-index:-21437952" type="#_x0000_t202" id="docshape248" filled="false" stroked="false">
              <v:textbox inset="0,0,0,0">
                <w:txbxContent>
                  <w:p>
                    <w:pPr>
                      <w:spacing w:line="196" w:lineRule="exact" w:before="0"/>
                      <w:ind w:left="20" w:right="0" w:firstLine="0"/>
                      <w:jc w:val="left"/>
                      <w:rPr>
                        <w:sz w:val="17"/>
                      </w:rPr>
                    </w:pPr>
                    <w:r>
                      <w:rPr>
                        <w:color w:val="757574"/>
                        <w:sz w:val="17"/>
                      </w:rPr>
                      <w:t>INFORME</w:t>
                    </w:r>
                    <w:r>
                      <w:rPr>
                        <w:color w:val="757574"/>
                        <w:spacing w:val="10"/>
                        <w:sz w:val="17"/>
                      </w:rPr>
                      <w:t> </w:t>
                    </w:r>
                    <w:r>
                      <w:rPr>
                        <w:color w:val="757574"/>
                        <w:sz w:val="17"/>
                      </w:rPr>
                      <w:t>DE</w:t>
                    </w:r>
                    <w:r>
                      <w:rPr>
                        <w:color w:val="757574"/>
                        <w:spacing w:val="10"/>
                        <w:sz w:val="17"/>
                      </w:rPr>
                      <w:t> </w:t>
                    </w:r>
                    <w:r>
                      <w:rPr>
                        <w:color w:val="757574"/>
                        <w:sz w:val="17"/>
                      </w:rPr>
                      <w:t>FISCALIZACIÓN</w:t>
                    </w:r>
                    <w:r>
                      <w:rPr>
                        <w:color w:val="757574"/>
                        <w:spacing w:val="13"/>
                        <w:sz w:val="17"/>
                      </w:rPr>
                      <w:t> </w:t>
                    </w:r>
                    <w:r>
                      <w:rPr>
                        <w:color w:val="757574"/>
                        <w:sz w:val="17"/>
                      </w:rPr>
                      <w:t>DE</w:t>
                    </w:r>
                    <w:r>
                      <w:rPr>
                        <w:color w:val="757574"/>
                        <w:spacing w:val="10"/>
                        <w:sz w:val="17"/>
                      </w:rPr>
                      <w:t> </w:t>
                    </w:r>
                    <w:r>
                      <w:rPr>
                        <w:color w:val="757574"/>
                        <w:sz w:val="17"/>
                      </w:rPr>
                      <w:t>LAS</w:t>
                    </w:r>
                    <w:r>
                      <w:rPr>
                        <w:color w:val="757574"/>
                        <w:spacing w:val="9"/>
                        <w:sz w:val="17"/>
                      </w:rPr>
                      <w:t> </w:t>
                    </w:r>
                    <w:r>
                      <w:rPr>
                        <w:color w:val="757574"/>
                        <w:sz w:val="17"/>
                      </w:rPr>
                      <w:t>CUENTAS</w:t>
                    </w:r>
                    <w:r>
                      <w:rPr>
                        <w:color w:val="757574"/>
                        <w:spacing w:val="9"/>
                        <w:sz w:val="17"/>
                      </w:rPr>
                      <w:t> </w:t>
                    </w:r>
                    <w:r>
                      <w:rPr>
                        <w:color w:val="757574"/>
                        <w:sz w:val="17"/>
                      </w:rPr>
                      <w:t>DE</w:t>
                    </w:r>
                    <w:r>
                      <w:rPr>
                        <w:color w:val="757574"/>
                        <w:spacing w:val="11"/>
                        <w:sz w:val="17"/>
                      </w:rPr>
                      <w:t> </w:t>
                    </w:r>
                    <w:r>
                      <w:rPr>
                        <w:color w:val="757574"/>
                        <w:sz w:val="17"/>
                      </w:rPr>
                      <w:t>LA</w:t>
                    </w:r>
                    <w:r>
                      <w:rPr>
                        <w:color w:val="757574"/>
                        <w:spacing w:val="9"/>
                        <w:sz w:val="17"/>
                      </w:rPr>
                      <w:t> </w:t>
                    </w:r>
                    <w:r>
                      <w:rPr>
                        <w:color w:val="757574"/>
                        <w:sz w:val="17"/>
                      </w:rPr>
                      <w:t>UNIVERSIDAD</w:t>
                    </w:r>
                    <w:r>
                      <w:rPr>
                        <w:color w:val="757574"/>
                        <w:spacing w:val="9"/>
                        <w:sz w:val="17"/>
                      </w:rPr>
                      <w:t> </w:t>
                    </w:r>
                    <w:r>
                      <w:rPr>
                        <w:color w:val="757574"/>
                        <w:sz w:val="17"/>
                      </w:rPr>
                      <w:t>LAS</w:t>
                    </w:r>
                    <w:r>
                      <w:rPr>
                        <w:color w:val="757574"/>
                        <w:spacing w:val="9"/>
                        <w:sz w:val="17"/>
                      </w:rPr>
                      <w:t> </w:t>
                    </w:r>
                    <w:r>
                      <w:rPr>
                        <w:color w:val="757574"/>
                        <w:sz w:val="17"/>
                      </w:rPr>
                      <w:t>PALMAS</w:t>
                    </w:r>
                    <w:r>
                      <w:rPr>
                        <w:color w:val="757574"/>
                        <w:spacing w:val="9"/>
                        <w:sz w:val="17"/>
                      </w:rPr>
                      <w:t> </w:t>
                    </w:r>
                    <w:r>
                      <w:rPr>
                        <w:color w:val="757574"/>
                        <w:sz w:val="17"/>
                      </w:rPr>
                      <w:t>DE</w:t>
                    </w:r>
                    <w:r>
                      <w:rPr>
                        <w:color w:val="757574"/>
                        <w:spacing w:val="10"/>
                        <w:sz w:val="17"/>
                      </w:rPr>
                      <w:t> </w:t>
                    </w:r>
                    <w:r>
                      <w:rPr>
                        <w:color w:val="757574"/>
                        <w:sz w:val="17"/>
                      </w:rPr>
                      <w:t>GRAN</w:t>
                    </w:r>
                    <w:r>
                      <w:rPr>
                        <w:color w:val="757574"/>
                        <w:spacing w:val="11"/>
                        <w:sz w:val="17"/>
                      </w:rPr>
                      <w:t> </w:t>
                    </w:r>
                    <w:r>
                      <w:rPr>
                        <w:color w:val="757574"/>
                        <w:sz w:val="17"/>
                      </w:rPr>
                      <w:t>CANARIA,</w:t>
                    </w:r>
                    <w:r>
                      <w:rPr>
                        <w:color w:val="757574"/>
                        <w:spacing w:val="10"/>
                        <w:sz w:val="17"/>
                      </w:rPr>
                      <w:t> </w:t>
                    </w:r>
                    <w:r>
                      <w:rPr>
                        <w:color w:val="757574"/>
                        <w:sz w:val="17"/>
                      </w:rPr>
                      <w:t>EJERCICIO</w:t>
                    </w:r>
                    <w:r>
                      <w:rPr>
                        <w:color w:val="757574"/>
                        <w:spacing w:val="9"/>
                        <w:sz w:val="17"/>
                      </w:rPr>
                      <w:t> </w:t>
                    </w:r>
                    <w:r>
                      <w:rPr>
                        <w:color w:val="757574"/>
                        <w:spacing w:val="-4"/>
                        <w:sz w:val="17"/>
                      </w:rPr>
                      <w:t>2020</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79552">
          <wp:simplePos x="0" y="0"/>
          <wp:positionH relativeFrom="page">
            <wp:posOffset>1564747</wp:posOffset>
          </wp:positionH>
          <wp:positionV relativeFrom="page">
            <wp:posOffset>423257</wp:posOffset>
          </wp:positionV>
          <wp:extent cx="1509946" cy="538605"/>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0064">
              <wp:simplePos x="0" y="0"/>
              <wp:positionH relativeFrom="page">
                <wp:posOffset>3352822</wp:posOffset>
              </wp:positionH>
              <wp:positionV relativeFrom="page">
                <wp:posOffset>730111</wp:posOffset>
              </wp:positionV>
              <wp:extent cx="3236595" cy="17145"/>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36416" id="docshape258"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80576">
              <wp:simplePos x="0" y="0"/>
              <wp:positionH relativeFrom="page">
                <wp:posOffset>3356803</wp:posOffset>
              </wp:positionH>
              <wp:positionV relativeFrom="page">
                <wp:posOffset>447393</wp:posOffset>
              </wp:positionV>
              <wp:extent cx="3227070" cy="282575"/>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35904" type="#_x0000_t202" id="docshape259"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82112">
          <wp:simplePos x="0" y="0"/>
          <wp:positionH relativeFrom="page">
            <wp:posOffset>1564747</wp:posOffset>
          </wp:positionH>
          <wp:positionV relativeFrom="page">
            <wp:posOffset>423257</wp:posOffset>
          </wp:positionV>
          <wp:extent cx="1509946" cy="538605"/>
          <wp:effectExtent l="0" t="0" r="0" b="0"/>
          <wp:wrapNone/>
          <wp:docPr id="403" name="Image 403"/>
          <wp:cNvGraphicFramePr>
            <a:graphicFrameLocks/>
          </wp:cNvGraphicFramePr>
          <a:graphic>
            <a:graphicData uri="http://schemas.openxmlformats.org/drawingml/2006/picture">
              <pic:pic>
                <pic:nvPicPr>
                  <pic:cNvPr id="403" name="Image 403"/>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2624">
              <wp:simplePos x="0" y="0"/>
              <wp:positionH relativeFrom="page">
                <wp:posOffset>3352822</wp:posOffset>
              </wp:positionH>
              <wp:positionV relativeFrom="page">
                <wp:posOffset>730111</wp:posOffset>
              </wp:positionV>
              <wp:extent cx="3236595" cy="17145"/>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33856" id="docshape262"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83136">
              <wp:simplePos x="0" y="0"/>
              <wp:positionH relativeFrom="page">
                <wp:posOffset>3356803</wp:posOffset>
              </wp:positionH>
              <wp:positionV relativeFrom="page">
                <wp:posOffset>447393</wp:posOffset>
              </wp:positionV>
              <wp:extent cx="3227070" cy="28257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33344" type="#_x0000_t202" id="docshape263"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84672">
          <wp:simplePos x="0" y="0"/>
          <wp:positionH relativeFrom="page">
            <wp:posOffset>1432692</wp:posOffset>
          </wp:positionH>
          <wp:positionV relativeFrom="page">
            <wp:posOffset>408777</wp:posOffset>
          </wp:positionV>
          <wp:extent cx="1509947" cy="538600"/>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5184">
              <wp:simplePos x="0" y="0"/>
              <wp:positionH relativeFrom="page">
                <wp:posOffset>3352822</wp:posOffset>
              </wp:positionH>
              <wp:positionV relativeFrom="page">
                <wp:posOffset>730111</wp:posOffset>
              </wp:positionV>
              <wp:extent cx="3236595" cy="17145"/>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31296" id="docshape266"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85696">
              <wp:simplePos x="0" y="0"/>
              <wp:positionH relativeFrom="page">
                <wp:posOffset>3356803</wp:posOffset>
              </wp:positionH>
              <wp:positionV relativeFrom="page">
                <wp:posOffset>447393</wp:posOffset>
              </wp:positionV>
              <wp:extent cx="3227070" cy="28257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30784" type="#_x0000_t202" id="docshape267"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46944">
          <wp:simplePos x="0" y="0"/>
          <wp:positionH relativeFrom="page">
            <wp:posOffset>1564747</wp:posOffset>
          </wp:positionH>
          <wp:positionV relativeFrom="page">
            <wp:posOffset>423257</wp:posOffset>
          </wp:positionV>
          <wp:extent cx="1509946" cy="538605"/>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47456">
              <wp:simplePos x="0" y="0"/>
              <wp:positionH relativeFrom="page">
                <wp:posOffset>3352822</wp:posOffset>
              </wp:positionH>
              <wp:positionV relativeFrom="page">
                <wp:posOffset>730111</wp:posOffset>
              </wp:positionV>
              <wp:extent cx="3070860" cy="1714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69024" id="docshape3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47968">
              <wp:simplePos x="0" y="0"/>
              <wp:positionH relativeFrom="page">
                <wp:posOffset>3356803</wp:posOffset>
              </wp:positionH>
              <wp:positionV relativeFrom="page">
                <wp:posOffset>447393</wp:posOffset>
              </wp:positionV>
              <wp:extent cx="3063240" cy="28257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68512" type="#_x0000_t202" id="docshape36"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87232">
          <wp:simplePos x="0" y="0"/>
          <wp:positionH relativeFrom="page">
            <wp:posOffset>1432692</wp:posOffset>
          </wp:positionH>
          <wp:positionV relativeFrom="page">
            <wp:posOffset>408777</wp:posOffset>
          </wp:positionV>
          <wp:extent cx="1509947" cy="538600"/>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87744">
              <wp:simplePos x="0" y="0"/>
              <wp:positionH relativeFrom="page">
                <wp:posOffset>3352822</wp:posOffset>
              </wp:positionH>
              <wp:positionV relativeFrom="page">
                <wp:posOffset>730111</wp:posOffset>
              </wp:positionV>
              <wp:extent cx="3236595" cy="17145"/>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28736" id="docshape270"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88256">
              <wp:simplePos x="0" y="0"/>
              <wp:positionH relativeFrom="page">
                <wp:posOffset>3356803</wp:posOffset>
              </wp:positionH>
              <wp:positionV relativeFrom="page">
                <wp:posOffset>447393</wp:posOffset>
              </wp:positionV>
              <wp:extent cx="3227070" cy="282575"/>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28224" type="#_x0000_t202" id="docshape271"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89792">
          <wp:simplePos x="0" y="0"/>
          <wp:positionH relativeFrom="page">
            <wp:posOffset>1432692</wp:posOffset>
          </wp:positionH>
          <wp:positionV relativeFrom="page">
            <wp:posOffset>408777</wp:posOffset>
          </wp:positionV>
          <wp:extent cx="1509947" cy="538600"/>
          <wp:effectExtent l="0" t="0" r="0" b="0"/>
          <wp:wrapNone/>
          <wp:docPr id="421" name="Image 421"/>
          <wp:cNvGraphicFramePr>
            <a:graphicFrameLocks/>
          </wp:cNvGraphicFramePr>
          <a:graphic>
            <a:graphicData uri="http://schemas.openxmlformats.org/drawingml/2006/picture">
              <pic:pic>
                <pic:nvPicPr>
                  <pic:cNvPr id="421" name="Image 421"/>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0304">
              <wp:simplePos x="0" y="0"/>
              <wp:positionH relativeFrom="page">
                <wp:posOffset>3352822</wp:posOffset>
              </wp:positionH>
              <wp:positionV relativeFrom="page">
                <wp:posOffset>730111</wp:posOffset>
              </wp:positionV>
              <wp:extent cx="3236595" cy="17145"/>
              <wp:effectExtent l="0" t="0" r="0" b="0"/>
              <wp:wrapNone/>
              <wp:docPr id="422" name="Graphic 422"/>
              <wp:cNvGraphicFramePr>
                <a:graphicFrameLocks/>
              </wp:cNvGraphicFramePr>
              <a:graphic>
                <a:graphicData uri="http://schemas.microsoft.com/office/word/2010/wordprocessingShape">
                  <wps:wsp>
                    <wps:cNvPr id="422" name="Graphic 422"/>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26176" id="docshape274"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90816">
              <wp:simplePos x="0" y="0"/>
              <wp:positionH relativeFrom="page">
                <wp:posOffset>3356803</wp:posOffset>
              </wp:positionH>
              <wp:positionV relativeFrom="page">
                <wp:posOffset>447393</wp:posOffset>
              </wp:positionV>
              <wp:extent cx="3227070" cy="28257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25664" type="#_x0000_t202" id="docshape275"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92352">
          <wp:simplePos x="0" y="0"/>
          <wp:positionH relativeFrom="page">
            <wp:posOffset>1432692</wp:posOffset>
          </wp:positionH>
          <wp:positionV relativeFrom="page">
            <wp:posOffset>408777</wp:posOffset>
          </wp:positionV>
          <wp:extent cx="1509947" cy="538600"/>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2864">
              <wp:simplePos x="0" y="0"/>
              <wp:positionH relativeFrom="page">
                <wp:posOffset>3352822</wp:posOffset>
              </wp:positionH>
              <wp:positionV relativeFrom="page">
                <wp:posOffset>730111</wp:posOffset>
              </wp:positionV>
              <wp:extent cx="3236595" cy="17145"/>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23616" id="docshape278"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93376">
              <wp:simplePos x="0" y="0"/>
              <wp:positionH relativeFrom="page">
                <wp:posOffset>3356803</wp:posOffset>
              </wp:positionH>
              <wp:positionV relativeFrom="page">
                <wp:posOffset>447393</wp:posOffset>
              </wp:positionV>
              <wp:extent cx="3227070" cy="28257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23104" type="#_x0000_t202" id="docshape279"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94912">
          <wp:simplePos x="0" y="0"/>
          <wp:positionH relativeFrom="page">
            <wp:posOffset>1432692</wp:posOffset>
          </wp:positionH>
          <wp:positionV relativeFrom="page">
            <wp:posOffset>408777</wp:posOffset>
          </wp:positionV>
          <wp:extent cx="1509947" cy="538600"/>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5424">
              <wp:simplePos x="0" y="0"/>
              <wp:positionH relativeFrom="page">
                <wp:posOffset>3352822</wp:posOffset>
              </wp:positionH>
              <wp:positionV relativeFrom="page">
                <wp:posOffset>730111</wp:posOffset>
              </wp:positionV>
              <wp:extent cx="3236595" cy="17145"/>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21056" id="docshape282"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95936">
              <wp:simplePos x="0" y="0"/>
              <wp:positionH relativeFrom="page">
                <wp:posOffset>3356803</wp:posOffset>
              </wp:positionH>
              <wp:positionV relativeFrom="page">
                <wp:posOffset>447393</wp:posOffset>
              </wp:positionV>
              <wp:extent cx="3227070" cy="282575"/>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20544" type="#_x0000_t202" id="docshape283"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897472">
          <wp:simplePos x="0" y="0"/>
          <wp:positionH relativeFrom="page">
            <wp:posOffset>1432692</wp:posOffset>
          </wp:positionH>
          <wp:positionV relativeFrom="page">
            <wp:posOffset>408777</wp:posOffset>
          </wp:positionV>
          <wp:extent cx="1509947" cy="538600"/>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897984">
              <wp:simplePos x="0" y="0"/>
              <wp:positionH relativeFrom="page">
                <wp:posOffset>3352822</wp:posOffset>
              </wp:positionH>
              <wp:positionV relativeFrom="page">
                <wp:posOffset>730111</wp:posOffset>
              </wp:positionV>
              <wp:extent cx="3236595" cy="17145"/>
              <wp:effectExtent l="0" t="0" r="0" b="0"/>
              <wp:wrapNone/>
              <wp:docPr id="440" name="Graphic 440"/>
              <wp:cNvGraphicFramePr>
                <a:graphicFrameLocks/>
              </wp:cNvGraphicFramePr>
              <a:graphic>
                <a:graphicData uri="http://schemas.microsoft.com/office/word/2010/wordprocessingShape">
                  <wps:wsp>
                    <wps:cNvPr id="440" name="Graphic 440"/>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18496" id="docshape286"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898496">
              <wp:simplePos x="0" y="0"/>
              <wp:positionH relativeFrom="page">
                <wp:posOffset>3356803</wp:posOffset>
              </wp:positionH>
              <wp:positionV relativeFrom="page">
                <wp:posOffset>447393</wp:posOffset>
              </wp:positionV>
              <wp:extent cx="3227070" cy="28257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17984" type="#_x0000_t202" id="docshape287"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900032">
          <wp:simplePos x="0" y="0"/>
          <wp:positionH relativeFrom="page">
            <wp:posOffset>1432692</wp:posOffset>
          </wp:positionH>
          <wp:positionV relativeFrom="page">
            <wp:posOffset>408777</wp:posOffset>
          </wp:positionV>
          <wp:extent cx="1509947" cy="538600"/>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00544">
              <wp:simplePos x="0" y="0"/>
              <wp:positionH relativeFrom="page">
                <wp:posOffset>3352822</wp:posOffset>
              </wp:positionH>
              <wp:positionV relativeFrom="page">
                <wp:posOffset>730111</wp:posOffset>
              </wp:positionV>
              <wp:extent cx="3236595" cy="17145"/>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15936" id="docshape290"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901056">
              <wp:simplePos x="0" y="0"/>
              <wp:positionH relativeFrom="page">
                <wp:posOffset>3356803</wp:posOffset>
              </wp:positionH>
              <wp:positionV relativeFrom="page">
                <wp:posOffset>447393</wp:posOffset>
              </wp:positionV>
              <wp:extent cx="3227070" cy="282575"/>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15424" type="#_x0000_t202" id="docshape291"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903104">
          <wp:simplePos x="0" y="0"/>
          <wp:positionH relativeFrom="page">
            <wp:posOffset>1432692</wp:posOffset>
          </wp:positionH>
          <wp:positionV relativeFrom="page">
            <wp:posOffset>408777</wp:posOffset>
          </wp:positionV>
          <wp:extent cx="1509947" cy="538600"/>
          <wp:effectExtent l="0" t="0" r="0" b="0"/>
          <wp:wrapNone/>
          <wp:docPr id="456" name="Image 456"/>
          <wp:cNvGraphicFramePr>
            <a:graphicFrameLocks/>
          </wp:cNvGraphicFramePr>
          <a:graphic>
            <a:graphicData uri="http://schemas.openxmlformats.org/drawingml/2006/picture">
              <pic:pic>
                <pic:nvPicPr>
                  <pic:cNvPr id="456" name="Image 456"/>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03616">
              <wp:simplePos x="0" y="0"/>
              <wp:positionH relativeFrom="page">
                <wp:posOffset>3352822</wp:posOffset>
              </wp:positionH>
              <wp:positionV relativeFrom="page">
                <wp:posOffset>730111</wp:posOffset>
              </wp:positionV>
              <wp:extent cx="3236595" cy="17145"/>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12864" id="docshape29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904128">
              <wp:simplePos x="0" y="0"/>
              <wp:positionH relativeFrom="page">
                <wp:posOffset>3356803</wp:posOffset>
              </wp:positionH>
              <wp:positionV relativeFrom="page">
                <wp:posOffset>447393</wp:posOffset>
              </wp:positionV>
              <wp:extent cx="3227070" cy="28257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12352" type="#_x0000_t202" id="docshape298"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905664">
          <wp:simplePos x="0" y="0"/>
          <wp:positionH relativeFrom="page">
            <wp:posOffset>1432692</wp:posOffset>
          </wp:positionH>
          <wp:positionV relativeFrom="page">
            <wp:posOffset>408777</wp:posOffset>
          </wp:positionV>
          <wp:extent cx="1509947" cy="538600"/>
          <wp:effectExtent l="0" t="0" r="0" b="0"/>
          <wp:wrapNone/>
          <wp:docPr id="462" name="Image 462"/>
          <wp:cNvGraphicFramePr>
            <a:graphicFrameLocks/>
          </wp:cNvGraphicFramePr>
          <a:graphic>
            <a:graphicData uri="http://schemas.openxmlformats.org/drawingml/2006/picture">
              <pic:pic>
                <pic:nvPicPr>
                  <pic:cNvPr id="462" name="Image 462"/>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06176">
              <wp:simplePos x="0" y="0"/>
              <wp:positionH relativeFrom="page">
                <wp:posOffset>3352822</wp:posOffset>
              </wp:positionH>
              <wp:positionV relativeFrom="page">
                <wp:posOffset>730111</wp:posOffset>
              </wp:positionV>
              <wp:extent cx="3236595" cy="17145"/>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10304" id="docshape301"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906688">
              <wp:simplePos x="0" y="0"/>
              <wp:positionH relativeFrom="page">
                <wp:posOffset>3356803</wp:posOffset>
              </wp:positionH>
              <wp:positionV relativeFrom="page">
                <wp:posOffset>447393</wp:posOffset>
              </wp:positionV>
              <wp:extent cx="3227070" cy="28257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09792" type="#_x0000_t202" id="docshape302"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908224">
          <wp:simplePos x="0" y="0"/>
          <wp:positionH relativeFrom="page">
            <wp:posOffset>1432692</wp:posOffset>
          </wp:positionH>
          <wp:positionV relativeFrom="page">
            <wp:posOffset>408777</wp:posOffset>
          </wp:positionV>
          <wp:extent cx="1509947" cy="538600"/>
          <wp:effectExtent l="0" t="0" r="0" b="0"/>
          <wp:wrapNone/>
          <wp:docPr id="468" name="Image 468"/>
          <wp:cNvGraphicFramePr>
            <a:graphicFrameLocks/>
          </wp:cNvGraphicFramePr>
          <a:graphic>
            <a:graphicData uri="http://schemas.openxmlformats.org/drawingml/2006/picture">
              <pic:pic>
                <pic:nvPicPr>
                  <pic:cNvPr id="468" name="Image 468"/>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08736">
              <wp:simplePos x="0" y="0"/>
              <wp:positionH relativeFrom="page">
                <wp:posOffset>3352822</wp:posOffset>
              </wp:positionH>
              <wp:positionV relativeFrom="page">
                <wp:posOffset>730111</wp:posOffset>
              </wp:positionV>
              <wp:extent cx="3236595" cy="17145"/>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07744" id="docshape305"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909248">
              <wp:simplePos x="0" y="0"/>
              <wp:positionH relativeFrom="page">
                <wp:posOffset>3356803</wp:posOffset>
              </wp:positionH>
              <wp:positionV relativeFrom="page">
                <wp:posOffset>447393</wp:posOffset>
              </wp:positionV>
              <wp:extent cx="3227070" cy="28257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07232" type="#_x0000_t202" id="docshape306"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49504">
          <wp:simplePos x="0" y="0"/>
          <wp:positionH relativeFrom="page">
            <wp:posOffset>1564747</wp:posOffset>
          </wp:positionH>
          <wp:positionV relativeFrom="page">
            <wp:posOffset>423257</wp:posOffset>
          </wp:positionV>
          <wp:extent cx="1509946" cy="538605"/>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0016">
              <wp:simplePos x="0" y="0"/>
              <wp:positionH relativeFrom="page">
                <wp:posOffset>3352822</wp:posOffset>
              </wp:positionH>
              <wp:positionV relativeFrom="page">
                <wp:posOffset>730111</wp:posOffset>
              </wp:positionV>
              <wp:extent cx="3070860" cy="1714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66464" id="docshape3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50528">
              <wp:simplePos x="0" y="0"/>
              <wp:positionH relativeFrom="page">
                <wp:posOffset>3356803</wp:posOffset>
              </wp:positionH>
              <wp:positionV relativeFrom="page">
                <wp:posOffset>447393</wp:posOffset>
              </wp:positionV>
              <wp:extent cx="3063240" cy="28257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65952" type="#_x0000_t202" id="docshape40"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910784">
          <wp:simplePos x="0" y="0"/>
          <wp:positionH relativeFrom="page">
            <wp:posOffset>1432692</wp:posOffset>
          </wp:positionH>
          <wp:positionV relativeFrom="page">
            <wp:posOffset>408777</wp:posOffset>
          </wp:positionV>
          <wp:extent cx="1509947" cy="538600"/>
          <wp:effectExtent l="0" t="0" r="0" b="0"/>
          <wp:wrapNone/>
          <wp:docPr id="474" name="Image 474"/>
          <wp:cNvGraphicFramePr>
            <a:graphicFrameLocks/>
          </wp:cNvGraphicFramePr>
          <a:graphic>
            <a:graphicData uri="http://schemas.openxmlformats.org/drawingml/2006/picture">
              <pic:pic>
                <pic:nvPicPr>
                  <pic:cNvPr id="474" name="Image 474"/>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11296">
              <wp:simplePos x="0" y="0"/>
              <wp:positionH relativeFrom="page">
                <wp:posOffset>3352822</wp:posOffset>
              </wp:positionH>
              <wp:positionV relativeFrom="page">
                <wp:posOffset>730111</wp:posOffset>
              </wp:positionV>
              <wp:extent cx="3236595" cy="17145"/>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05184" id="docshape309"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911808">
              <wp:simplePos x="0" y="0"/>
              <wp:positionH relativeFrom="page">
                <wp:posOffset>3356803</wp:posOffset>
              </wp:positionH>
              <wp:positionV relativeFrom="page">
                <wp:posOffset>447393</wp:posOffset>
              </wp:positionV>
              <wp:extent cx="3227070" cy="28257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04672" type="#_x0000_t202" id="docshape310"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913344">
          <wp:simplePos x="0" y="0"/>
          <wp:positionH relativeFrom="page">
            <wp:posOffset>1432692</wp:posOffset>
          </wp:positionH>
          <wp:positionV relativeFrom="page">
            <wp:posOffset>408777</wp:posOffset>
          </wp:positionV>
          <wp:extent cx="1509947" cy="538600"/>
          <wp:effectExtent l="0" t="0" r="0" b="0"/>
          <wp:wrapNone/>
          <wp:docPr id="480" name="Image 480"/>
          <wp:cNvGraphicFramePr>
            <a:graphicFrameLocks/>
          </wp:cNvGraphicFramePr>
          <a:graphic>
            <a:graphicData uri="http://schemas.openxmlformats.org/drawingml/2006/picture">
              <pic:pic>
                <pic:nvPicPr>
                  <pic:cNvPr id="480" name="Image 480"/>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13856">
              <wp:simplePos x="0" y="0"/>
              <wp:positionH relativeFrom="page">
                <wp:posOffset>3352822</wp:posOffset>
              </wp:positionH>
              <wp:positionV relativeFrom="page">
                <wp:posOffset>730111</wp:posOffset>
              </wp:positionV>
              <wp:extent cx="3236595" cy="17145"/>
              <wp:effectExtent l="0" t="0" r="0" b="0"/>
              <wp:wrapNone/>
              <wp:docPr id="481" name="Graphic 481"/>
              <wp:cNvGraphicFramePr>
                <a:graphicFrameLocks/>
              </wp:cNvGraphicFramePr>
              <a:graphic>
                <a:graphicData uri="http://schemas.microsoft.com/office/word/2010/wordprocessingShape">
                  <wps:wsp>
                    <wps:cNvPr id="481" name="Graphic 481"/>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02624" id="docshape31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914368">
              <wp:simplePos x="0" y="0"/>
              <wp:positionH relativeFrom="page">
                <wp:posOffset>3356803</wp:posOffset>
              </wp:positionH>
              <wp:positionV relativeFrom="page">
                <wp:posOffset>447393</wp:posOffset>
              </wp:positionV>
              <wp:extent cx="3227070" cy="28257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402112" type="#_x0000_t202" id="docshape314"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915904">
          <wp:simplePos x="0" y="0"/>
          <wp:positionH relativeFrom="page">
            <wp:posOffset>1432692</wp:posOffset>
          </wp:positionH>
          <wp:positionV relativeFrom="page">
            <wp:posOffset>408777</wp:posOffset>
          </wp:positionV>
          <wp:extent cx="1509947" cy="538600"/>
          <wp:effectExtent l="0" t="0" r="0" b="0"/>
          <wp:wrapNone/>
          <wp:docPr id="486" name="Image 486"/>
          <wp:cNvGraphicFramePr>
            <a:graphicFrameLocks/>
          </wp:cNvGraphicFramePr>
          <a:graphic>
            <a:graphicData uri="http://schemas.openxmlformats.org/drawingml/2006/picture">
              <pic:pic>
                <pic:nvPicPr>
                  <pic:cNvPr id="486" name="Image 486"/>
                  <pic:cNvPicPr/>
                </pic:nvPicPr>
                <pic:blipFill>
                  <a:blip r:embed="rId1" cstate="print"/>
                  <a:stretch>
                    <a:fillRect/>
                  </a:stretch>
                </pic:blipFill>
                <pic:spPr>
                  <a:xfrm>
                    <a:off x="0" y="0"/>
                    <a:ext cx="1509947" cy="5386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916416">
              <wp:simplePos x="0" y="0"/>
              <wp:positionH relativeFrom="page">
                <wp:posOffset>3352822</wp:posOffset>
              </wp:positionH>
              <wp:positionV relativeFrom="page">
                <wp:posOffset>730111</wp:posOffset>
              </wp:positionV>
              <wp:extent cx="3236595" cy="17145"/>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3236595" cy="17145"/>
                      </a:xfrm>
                      <a:custGeom>
                        <a:avLst/>
                        <a:gdLst/>
                        <a:ahLst/>
                        <a:cxnLst/>
                        <a:rect l="l" t="t" r="r" b="b"/>
                        <a:pathLst>
                          <a:path w="3236595" h="17145">
                            <a:moveTo>
                              <a:pt x="3236049" y="0"/>
                            </a:moveTo>
                            <a:lnTo>
                              <a:pt x="0" y="0"/>
                            </a:lnTo>
                            <a:lnTo>
                              <a:pt x="0" y="16680"/>
                            </a:lnTo>
                            <a:lnTo>
                              <a:pt x="3236049" y="16680"/>
                            </a:lnTo>
                            <a:lnTo>
                              <a:pt x="3236049"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54.807042pt;height:1.313438pt;mso-position-horizontal-relative:page;mso-position-vertical-relative:page;z-index:-21400064" id="docshape317"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916928">
              <wp:simplePos x="0" y="0"/>
              <wp:positionH relativeFrom="page">
                <wp:posOffset>3356803</wp:posOffset>
              </wp:positionH>
              <wp:positionV relativeFrom="page">
                <wp:posOffset>447393</wp:posOffset>
              </wp:positionV>
              <wp:extent cx="3227070" cy="282575"/>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322707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54.1pt;height:22.25pt;mso-position-horizontal-relative:page;mso-position-vertical-relative:page;z-index:-21399552" type="#_x0000_t202" id="docshape318" filled="false" stroked="false">
              <v:textbox inset="0,0,0,0">
                <w:txbxContent>
                  <w:p>
                    <w:pPr>
                      <w:spacing w:line="205" w:lineRule="exact" w:before="0"/>
                      <w:ind w:left="20" w:right="0" w:firstLine="0"/>
                      <w:jc w:val="left"/>
                      <w:rPr>
                        <w:sz w:val="18"/>
                      </w:rPr>
                    </w:pPr>
                    <w:r>
                      <w:rPr>
                        <w:color w:val="757574"/>
                        <w:sz w:val="18"/>
                      </w:rPr>
                      <w:t>INFORME</w:t>
                    </w:r>
                    <w:r>
                      <w:rPr>
                        <w:color w:val="757574"/>
                        <w:spacing w:val="13"/>
                        <w:sz w:val="18"/>
                      </w:rPr>
                      <w:t> </w:t>
                    </w:r>
                    <w:r>
                      <w:rPr>
                        <w:color w:val="757574"/>
                        <w:sz w:val="18"/>
                      </w:rPr>
                      <w:t>DE</w:t>
                    </w:r>
                    <w:r>
                      <w:rPr>
                        <w:color w:val="757574"/>
                        <w:spacing w:val="14"/>
                        <w:sz w:val="18"/>
                      </w:rPr>
                      <w:t> </w:t>
                    </w:r>
                    <w:r>
                      <w:rPr>
                        <w:color w:val="757574"/>
                        <w:sz w:val="18"/>
                      </w:rPr>
                      <w:t>FISCALIZACIÓN</w:t>
                    </w:r>
                    <w:r>
                      <w:rPr>
                        <w:color w:val="757574"/>
                        <w:spacing w:val="16"/>
                        <w:sz w:val="18"/>
                      </w:rPr>
                      <w:t> </w:t>
                    </w:r>
                    <w:r>
                      <w:rPr>
                        <w:color w:val="757574"/>
                        <w:sz w:val="18"/>
                      </w:rPr>
                      <w:t>DE</w:t>
                    </w:r>
                    <w:r>
                      <w:rPr>
                        <w:color w:val="757574"/>
                        <w:spacing w:val="13"/>
                        <w:sz w:val="18"/>
                      </w:rPr>
                      <w:t> </w:t>
                    </w:r>
                    <w:r>
                      <w:rPr>
                        <w:color w:val="757574"/>
                        <w:sz w:val="18"/>
                      </w:rPr>
                      <w:t>LAS</w:t>
                    </w:r>
                    <w:r>
                      <w:rPr>
                        <w:color w:val="757574"/>
                        <w:spacing w:val="12"/>
                        <w:sz w:val="18"/>
                      </w:rPr>
                      <w:t> </w:t>
                    </w:r>
                    <w:r>
                      <w:rPr>
                        <w:color w:val="757574"/>
                        <w:sz w:val="18"/>
                      </w:rPr>
                      <w:t>CUENTAS</w:t>
                    </w:r>
                    <w:r>
                      <w:rPr>
                        <w:color w:val="757574"/>
                        <w:spacing w:val="12"/>
                        <w:sz w:val="18"/>
                      </w:rPr>
                      <w:t> </w:t>
                    </w:r>
                    <w:r>
                      <w:rPr>
                        <w:color w:val="757574"/>
                        <w:sz w:val="18"/>
                      </w:rPr>
                      <w:t>DE</w:t>
                    </w:r>
                    <w:r>
                      <w:rPr>
                        <w:color w:val="757574"/>
                        <w:spacing w:val="14"/>
                        <w:sz w:val="18"/>
                      </w:rPr>
                      <w:t> </w:t>
                    </w:r>
                    <w:r>
                      <w:rPr>
                        <w:color w:val="757574"/>
                        <w:sz w:val="18"/>
                      </w:rPr>
                      <w:t>LA</w:t>
                    </w:r>
                    <w:r>
                      <w:rPr>
                        <w:color w:val="757574"/>
                        <w:spacing w:val="12"/>
                        <w:sz w:val="18"/>
                      </w:rPr>
                      <w:t> </w:t>
                    </w:r>
                    <w:r>
                      <w:rPr>
                        <w:color w:val="757574"/>
                        <w:spacing w:val="-2"/>
                        <w:sz w:val="18"/>
                      </w:rPr>
                      <w:t>UNIVERSIDAD</w:t>
                    </w:r>
                  </w:p>
                  <w:p>
                    <w:pPr>
                      <w:spacing w:before="3"/>
                      <w:ind w:left="20" w:right="0" w:firstLine="0"/>
                      <w:jc w:val="left"/>
                      <w:rPr>
                        <w:sz w:val="18"/>
                      </w:rPr>
                    </w:pPr>
                    <w:r>
                      <w:rPr>
                        <w:color w:val="757574"/>
                        <w:sz w:val="18"/>
                      </w:rPr>
                      <w:t>LAS</w:t>
                    </w:r>
                    <w:r>
                      <w:rPr>
                        <w:color w:val="757574"/>
                        <w:spacing w:val="-2"/>
                        <w:sz w:val="18"/>
                      </w:rPr>
                      <w:t> </w:t>
                    </w:r>
                    <w:r>
                      <w:rPr>
                        <w:color w:val="757574"/>
                        <w:sz w:val="18"/>
                      </w:rPr>
                      <w:t>PALMAS</w:t>
                    </w:r>
                    <w:r>
                      <w:rPr>
                        <w:color w:val="757574"/>
                        <w:spacing w:val="1"/>
                        <w:sz w:val="18"/>
                      </w:rPr>
                      <w:t> </w:t>
                    </w:r>
                    <w:r>
                      <w:rPr>
                        <w:color w:val="757574"/>
                        <w:sz w:val="18"/>
                      </w:rPr>
                      <w:t>DE GRAN</w:t>
                    </w:r>
                    <w:r>
                      <w:rPr>
                        <w:color w:val="757574"/>
                        <w:spacing w:val="-1"/>
                        <w:sz w:val="18"/>
                      </w:rPr>
                      <w:t> </w:t>
                    </w:r>
                    <w:r>
                      <w:rPr>
                        <w:color w:val="757574"/>
                        <w:sz w:val="18"/>
                      </w:rPr>
                      <w:t>CANARIA, EJERCICIO </w:t>
                    </w:r>
                    <w:r>
                      <w:rPr>
                        <w:color w:val="757574"/>
                        <w:spacing w:val="-4"/>
                        <w:sz w:val="18"/>
                      </w:rPr>
                      <w:t>2020</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752064">
          <wp:simplePos x="0" y="0"/>
          <wp:positionH relativeFrom="page">
            <wp:posOffset>1564747</wp:posOffset>
          </wp:positionH>
          <wp:positionV relativeFrom="page">
            <wp:posOffset>423257</wp:posOffset>
          </wp:positionV>
          <wp:extent cx="1509946" cy="538605"/>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1" cstate="print"/>
                  <a:stretch>
                    <a:fillRect/>
                  </a:stretch>
                </pic:blipFill>
                <pic:spPr>
                  <a:xfrm>
                    <a:off x="0" y="0"/>
                    <a:ext cx="1509946" cy="5386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752576">
              <wp:simplePos x="0" y="0"/>
              <wp:positionH relativeFrom="page">
                <wp:posOffset>3352822</wp:posOffset>
              </wp:positionH>
              <wp:positionV relativeFrom="page">
                <wp:posOffset>730111</wp:posOffset>
              </wp:positionV>
              <wp:extent cx="3070860" cy="1714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3070860" cy="17145"/>
                      </a:xfrm>
                      <a:custGeom>
                        <a:avLst/>
                        <a:gdLst/>
                        <a:ahLst/>
                        <a:cxnLst/>
                        <a:rect l="l" t="t" r="r" b="b"/>
                        <a:pathLst>
                          <a:path w="3070860" h="17145">
                            <a:moveTo>
                              <a:pt x="3070632" y="0"/>
                            </a:moveTo>
                            <a:lnTo>
                              <a:pt x="0" y="0"/>
                            </a:lnTo>
                            <a:lnTo>
                              <a:pt x="0" y="16680"/>
                            </a:lnTo>
                            <a:lnTo>
                              <a:pt x="3070632" y="16680"/>
                            </a:lnTo>
                            <a:lnTo>
                              <a:pt x="3070632" y="0"/>
                            </a:lnTo>
                            <a:close/>
                          </a:path>
                        </a:pathLst>
                      </a:custGeom>
                      <a:solidFill>
                        <a:srgbClr val="9CC6D9"/>
                      </a:solidFill>
                    </wps:spPr>
                    <wps:bodyPr wrap="square" lIns="0" tIns="0" rIns="0" bIns="0" rtlCol="0">
                      <a:prstTxWarp prst="textNoShape">
                        <a:avLst/>
                      </a:prstTxWarp>
                      <a:noAutofit/>
                    </wps:bodyPr>
                  </wps:wsp>
                </a:graphicData>
              </a:graphic>
            </wp:anchor>
          </w:drawing>
        </mc:Choice>
        <mc:Fallback>
          <w:pict>
            <v:rect style="position:absolute;margin-left:264.001801pt;margin-top:57.489128pt;width:241.782111pt;height:1.313438pt;mso-position-horizontal-relative:page;mso-position-vertical-relative:page;z-index:-21563904" id="docshape43" filled="true" fillcolor="#9cc6d9" stroked="false">
              <v:fill type="solid"/>
              <w10:wrap type="none"/>
            </v:rect>
          </w:pict>
        </mc:Fallback>
      </mc:AlternateContent>
    </w:r>
    <w:r>
      <w:rPr>
        <w:sz w:val="20"/>
      </w:rPr>
      <mc:AlternateContent>
        <mc:Choice Requires="wps">
          <w:drawing>
            <wp:anchor distT="0" distB="0" distL="0" distR="0" allowOverlap="1" layoutInCell="1" locked="0" behindDoc="1" simplePos="0" relativeHeight="481753088">
              <wp:simplePos x="0" y="0"/>
              <wp:positionH relativeFrom="page">
                <wp:posOffset>3356803</wp:posOffset>
              </wp:positionH>
              <wp:positionV relativeFrom="page">
                <wp:posOffset>447393</wp:posOffset>
              </wp:positionV>
              <wp:extent cx="3063240" cy="28257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3063240" cy="282575"/>
                      </a:xfrm>
                      <a:prstGeom prst="rect">
                        <a:avLst/>
                      </a:prstGeom>
                    </wps:spPr>
                    <wps:txbx>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wps:txbx>
                    <wps:bodyPr wrap="square" lIns="0" tIns="0" rIns="0" bIns="0" rtlCol="0">
                      <a:noAutofit/>
                    </wps:bodyPr>
                  </wps:wsp>
                </a:graphicData>
              </a:graphic>
            </wp:anchor>
          </w:drawing>
        </mc:Choice>
        <mc:Fallback>
          <w:pict>
            <v:shape style="position:absolute;margin-left:264.315247pt;margin-top:35.227821pt;width:241.2pt;height:22.25pt;mso-position-horizontal-relative:page;mso-position-vertical-relative:page;z-index:-21563392" type="#_x0000_t202" id="docshape44" filled="false" stroked="false">
              <v:textbox inset="0,0,0,0">
                <w:txbxContent>
                  <w:p>
                    <w:pPr>
                      <w:spacing w:line="205" w:lineRule="exact" w:before="0"/>
                      <w:ind w:left="20" w:right="0" w:firstLine="0"/>
                      <w:jc w:val="left"/>
                      <w:rPr>
                        <w:sz w:val="18"/>
                      </w:rPr>
                    </w:pPr>
                    <w:r>
                      <w:rPr>
                        <w:color w:val="757574"/>
                        <w:sz w:val="18"/>
                      </w:rPr>
                      <w:t>INFORME</w:t>
                    </w:r>
                    <w:r>
                      <w:rPr>
                        <w:color w:val="757574"/>
                        <w:spacing w:val="45"/>
                        <w:sz w:val="18"/>
                      </w:rPr>
                      <w:t>  </w:t>
                    </w:r>
                    <w:r>
                      <w:rPr>
                        <w:color w:val="757574"/>
                        <w:sz w:val="18"/>
                      </w:rPr>
                      <w:t>DE</w:t>
                    </w:r>
                    <w:r>
                      <w:rPr>
                        <w:color w:val="757574"/>
                        <w:spacing w:val="46"/>
                        <w:sz w:val="18"/>
                      </w:rPr>
                      <w:t>  </w:t>
                    </w:r>
                    <w:r>
                      <w:rPr>
                        <w:color w:val="757574"/>
                        <w:sz w:val="18"/>
                      </w:rPr>
                      <w:t>FISCALIZACIÓN</w:t>
                    </w:r>
                    <w:r>
                      <w:rPr>
                        <w:color w:val="757574"/>
                        <w:spacing w:val="45"/>
                        <w:sz w:val="18"/>
                      </w:rPr>
                      <w:t>  </w:t>
                    </w:r>
                    <w:r>
                      <w:rPr>
                        <w:color w:val="757574"/>
                        <w:sz w:val="18"/>
                      </w:rPr>
                      <w:t>DE</w:t>
                    </w:r>
                    <w:r>
                      <w:rPr>
                        <w:color w:val="757574"/>
                        <w:spacing w:val="46"/>
                        <w:sz w:val="18"/>
                      </w:rPr>
                      <w:t>  </w:t>
                    </w:r>
                    <w:r>
                      <w:rPr>
                        <w:color w:val="757574"/>
                        <w:sz w:val="18"/>
                      </w:rPr>
                      <w:t>LAS</w:t>
                    </w:r>
                    <w:r>
                      <w:rPr>
                        <w:color w:val="757574"/>
                        <w:spacing w:val="44"/>
                        <w:sz w:val="18"/>
                      </w:rPr>
                      <w:t>  </w:t>
                    </w:r>
                    <w:r>
                      <w:rPr>
                        <w:color w:val="757574"/>
                        <w:sz w:val="18"/>
                      </w:rPr>
                      <w:t>CUENTAS</w:t>
                    </w:r>
                    <w:r>
                      <w:rPr>
                        <w:color w:val="757574"/>
                        <w:spacing w:val="45"/>
                        <w:sz w:val="18"/>
                      </w:rPr>
                      <w:t>  </w:t>
                    </w:r>
                    <w:r>
                      <w:rPr>
                        <w:color w:val="757574"/>
                        <w:sz w:val="18"/>
                      </w:rPr>
                      <w:t>DE</w:t>
                    </w:r>
                    <w:r>
                      <w:rPr>
                        <w:color w:val="757574"/>
                        <w:spacing w:val="46"/>
                        <w:sz w:val="18"/>
                      </w:rPr>
                      <w:t>  </w:t>
                    </w:r>
                    <w:r>
                      <w:rPr>
                        <w:color w:val="757574"/>
                        <w:spacing w:val="-5"/>
                        <w:sz w:val="18"/>
                      </w:rPr>
                      <w:t>LA</w:t>
                    </w:r>
                  </w:p>
                  <w:p>
                    <w:pPr>
                      <w:spacing w:before="3"/>
                      <w:ind w:left="20" w:right="0" w:firstLine="0"/>
                      <w:jc w:val="left"/>
                      <w:rPr>
                        <w:sz w:val="18"/>
                      </w:rPr>
                    </w:pPr>
                    <w:r>
                      <w:rPr>
                        <w:color w:val="757574"/>
                        <w:sz w:val="18"/>
                      </w:rPr>
                      <w:t>UNIVERSIDAD</w:t>
                    </w:r>
                    <w:r>
                      <w:rPr>
                        <w:color w:val="757574"/>
                        <w:spacing w:val="-2"/>
                        <w:sz w:val="18"/>
                      </w:rPr>
                      <w:t> </w:t>
                    </w:r>
                    <w:r>
                      <w:rPr>
                        <w:color w:val="757574"/>
                        <w:sz w:val="18"/>
                      </w:rPr>
                      <w:t>LAS</w:t>
                    </w:r>
                    <w:r>
                      <w:rPr>
                        <w:color w:val="757574"/>
                        <w:spacing w:val="-1"/>
                        <w:sz w:val="18"/>
                      </w:rPr>
                      <w:t> </w:t>
                    </w:r>
                    <w:r>
                      <w:rPr>
                        <w:color w:val="757574"/>
                        <w:sz w:val="18"/>
                      </w:rPr>
                      <w:t>PALMAS</w:t>
                    </w:r>
                    <w:r>
                      <w:rPr>
                        <w:color w:val="757574"/>
                        <w:spacing w:val="-1"/>
                        <w:sz w:val="18"/>
                      </w:rPr>
                      <w:t> </w:t>
                    </w:r>
                    <w:r>
                      <w:rPr>
                        <w:color w:val="757574"/>
                        <w:sz w:val="18"/>
                      </w:rPr>
                      <w:t>DE GRAN CANARIA, EJERCICIO</w:t>
                    </w:r>
                    <w:r>
                      <w:rPr>
                        <w:color w:val="757574"/>
                        <w:spacing w:val="2"/>
                        <w:sz w:val="18"/>
                      </w:rPr>
                      <w:t> </w:t>
                    </w:r>
                    <w:r>
                      <w:rPr>
                        <w:color w:val="757574"/>
                        <w:spacing w:val="-4"/>
                        <w:sz w:val="18"/>
                      </w:rPr>
                      <w:t>2020</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2166" w:hanging="11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119"/>
      </w:pPr>
      <w:rPr>
        <w:rFonts w:hint="default"/>
        <w:lang w:val="es-ES" w:eastAsia="en-US" w:bidi="ar-SA"/>
      </w:rPr>
    </w:lvl>
    <w:lvl w:ilvl="2">
      <w:start w:val="0"/>
      <w:numFmt w:val="bullet"/>
      <w:lvlText w:val="•"/>
      <w:lvlJc w:val="left"/>
      <w:pPr>
        <w:ind w:left="3939" w:hanging="119"/>
      </w:pPr>
      <w:rPr>
        <w:rFonts w:hint="default"/>
        <w:lang w:val="es-ES" w:eastAsia="en-US" w:bidi="ar-SA"/>
      </w:rPr>
    </w:lvl>
    <w:lvl w:ilvl="3">
      <w:start w:val="0"/>
      <w:numFmt w:val="bullet"/>
      <w:lvlText w:val="•"/>
      <w:lvlJc w:val="left"/>
      <w:pPr>
        <w:ind w:left="4828" w:hanging="119"/>
      </w:pPr>
      <w:rPr>
        <w:rFonts w:hint="default"/>
        <w:lang w:val="es-ES" w:eastAsia="en-US" w:bidi="ar-SA"/>
      </w:rPr>
    </w:lvl>
    <w:lvl w:ilvl="4">
      <w:start w:val="0"/>
      <w:numFmt w:val="bullet"/>
      <w:lvlText w:val="•"/>
      <w:lvlJc w:val="left"/>
      <w:pPr>
        <w:ind w:left="5718" w:hanging="119"/>
      </w:pPr>
      <w:rPr>
        <w:rFonts w:hint="default"/>
        <w:lang w:val="es-ES" w:eastAsia="en-US" w:bidi="ar-SA"/>
      </w:rPr>
    </w:lvl>
    <w:lvl w:ilvl="5">
      <w:start w:val="0"/>
      <w:numFmt w:val="bullet"/>
      <w:lvlText w:val="•"/>
      <w:lvlJc w:val="left"/>
      <w:pPr>
        <w:ind w:left="6608" w:hanging="119"/>
      </w:pPr>
      <w:rPr>
        <w:rFonts w:hint="default"/>
        <w:lang w:val="es-ES" w:eastAsia="en-US" w:bidi="ar-SA"/>
      </w:rPr>
    </w:lvl>
    <w:lvl w:ilvl="6">
      <w:start w:val="0"/>
      <w:numFmt w:val="bullet"/>
      <w:lvlText w:val="•"/>
      <w:lvlJc w:val="left"/>
      <w:pPr>
        <w:ind w:left="7497" w:hanging="119"/>
      </w:pPr>
      <w:rPr>
        <w:rFonts w:hint="default"/>
        <w:lang w:val="es-ES" w:eastAsia="en-US" w:bidi="ar-SA"/>
      </w:rPr>
    </w:lvl>
    <w:lvl w:ilvl="7">
      <w:start w:val="0"/>
      <w:numFmt w:val="bullet"/>
      <w:lvlText w:val="•"/>
      <w:lvlJc w:val="left"/>
      <w:pPr>
        <w:ind w:left="8387" w:hanging="119"/>
      </w:pPr>
      <w:rPr>
        <w:rFonts w:hint="default"/>
        <w:lang w:val="es-ES" w:eastAsia="en-US" w:bidi="ar-SA"/>
      </w:rPr>
    </w:lvl>
    <w:lvl w:ilvl="8">
      <w:start w:val="0"/>
      <w:numFmt w:val="bullet"/>
      <w:lvlText w:val="•"/>
      <w:lvlJc w:val="left"/>
      <w:pPr>
        <w:ind w:left="9277" w:hanging="119"/>
      </w:pPr>
      <w:rPr>
        <w:rFonts w:hint="default"/>
        <w:lang w:val="es-ES" w:eastAsia="en-US" w:bidi="ar-SA"/>
      </w:rPr>
    </w:lvl>
  </w:abstractNum>
  <w:abstractNum w:abstractNumId="29">
    <w:multiLevelType w:val="hybridMultilevel"/>
    <w:lvl w:ilvl="0">
      <w:start w:val="0"/>
      <w:numFmt w:val="bullet"/>
      <w:lvlText w:val="-"/>
      <w:lvlJc w:val="left"/>
      <w:pPr>
        <w:ind w:left="2941" w:hanging="25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751" w:hanging="259"/>
      </w:pPr>
      <w:rPr>
        <w:rFonts w:hint="default"/>
        <w:lang w:val="es-ES" w:eastAsia="en-US" w:bidi="ar-SA"/>
      </w:rPr>
    </w:lvl>
    <w:lvl w:ilvl="2">
      <w:start w:val="0"/>
      <w:numFmt w:val="bullet"/>
      <w:lvlText w:val="•"/>
      <w:lvlJc w:val="left"/>
      <w:pPr>
        <w:ind w:left="4563" w:hanging="259"/>
      </w:pPr>
      <w:rPr>
        <w:rFonts w:hint="default"/>
        <w:lang w:val="es-ES" w:eastAsia="en-US" w:bidi="ar-SA"/>
      </w:rPr>
    </w:lvl>
    <w:lvl w:ilvl="3">
      <w:start w:val="0"/>
      <w:numFmt w:val="bullet"/>
      <w:lvlText w:val="•"/>
      <w:lvlJc w:val="left"/>
      <w:pPr>
        <w:ind w:left="5374" w:hanging="259"/>
      </w:pPr>
      <w:rPr>
        <w:rFonts w:hint="default"/>
        <w:lang w:val="es-ES" w:eastAsia="en-US" w:bidi="ar-SA"/>
      </w:rPr>
    </w:lvl>
    <w:lvl w:ilvl="4">
      <w:start w:val="0"/>
      <w:numFmt w:val="bullet"/>
      <w:lvlText w:val="•"/>
      <w:lvlJc w:val="left"/>
      <w:pPr>
        <w:ind w:left="6186" w:hanging="259"/>
      </w:pPr>
      <w:rPr>
        <w:rFonts w:hint="default"/>
        <w:lang w:val="es-ES" w:eastAsia="en-US" w:bidi="ar-SA"/>
      </w:rPr>
    </w:lvl>
    <w:lvl w:ilvl="5">
      <w:start w:val="0"/>
      <w:numFmt w:val="bullet"/>
      <w:lvlText w:val="•"/>
      <w:lvlJc w:val="left"/>
      <w:pPr>
        <w:ind w:left="6998" w:hanging="259"/>
      </w:pPr>
      <w:rPr>
        <w:rFonts w:hint="default"/>
        <w:lang w:val="es-ES" w:eastAsia="en-US" w:bidi="ar-SA"/>
      </w:rPr>
    </w:lvl>
    <w:lvl w:ilvl="6">
      <w:start w:val="0"/>
      <w:numFmt w:val="bullet"/>
      <w:lvlText w:val="•"/>
      <w:lvlJc w:val="left"/>
      <w:pPr>
        <w:ind w:left="7809" w:hanging="259"/>
      </w:pPr>
      <w:rPr>
        <w:rFonts w:hint="default"/>
        <w:lang w:val="es-ES" w:eastAsia="en-US" w:bidi="ar-SA"/>
      </w:rPr>
    </w:lvl>
    <w:lvl w:ilvl="7">
      <w:start w:val="0"/>
      <w:numFmt w:val="bullet"/>
      <w:lvlText w:val="•"/>
      <w:lvlJc w:val="left"/>
      <w:pPr>
        <w:ind w:left="8621" w:hanging="259"/>
      </w:pPr>
      <w:rPr>
        <w:rFonts w:hint="default"/>
        <w:lang w:val="es-ES" w:eastAsia="en-US" w:bidi="ar-SA"/>
      </w:rPr>
    </w:lvl>
    <w:lvl w:ilvl="8">
      <w:start w:val="0"/>
      <w:numFmt w:val="bullet"/>
      <w:lvlText w:val="•"/>
      <w:lvlJc w:val="left"/>
      <w:pPr>
        <w:ind w:left="9433" w:hanging="259"/>
      </w:pPr>
      <w:rPr>
        <w:rFonts w:hint="default"/>
        <w:lang w:val="es-ES" w:eastAsia="en-US" w:bidi="ar-SA"/>
      </w:rPr>
    </w:lvl>
  </w:abstractNum>
  <w:abstractNum w:abstractNumId="28">
    <w:multiLevelType w:val="hybridMultilevel"/>
    <w:lvl w:ilvl="0">
      <w:start w:val="1"/>
      <w:numFmt w:val="decimal"/>
      <w:lvlText w:val="%1."/>
      <w:lvlJc w:val="left"/>
      <w:pPr>
        <w:ind w:left="2166" w:hanging="274"/>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274"/>
      </w:pPr>
      <w:rPr>
        <w:rFonts w:hint="default"/>
        <w:lang w:val="es-ES" w:eastAsia="en-US" w:bidi="ar-SA"/>
      </w:rPr>
    </w:lvl>
    <w:lvl w:ilvl="2">
      <w:start w:val="0"/>
      <w:numFmt w:val="bullet"/>
      <w:lvlText w:val="•"/>
      <w:lvlJc w:val="left"/>
      <w:pPr>
        <w:ind w:left="3939" w:hanging="274"/>
      </w:pPr>
      <w:rPr>
        <w:rFonts w:hint="default"/>
        <w:lang w:val="es-ES" w:eastAsia="en-US" w:bidi="ar-SA"/>
      </w:rPr>
    </w:lvl>
    <w:lvl w:ilvl="3">
      <w:start w:val="0"/>
      <w:numFmt w:val="bullet"/>
      <w:lvlText w:val="•"/>
      <w:lvlJc w:val="left"/>
      <w:pPr>
        <w:ind w:left="4828" w:hanging="274"/>
      </w:pPr>
      <w:rPr>
        <w:rFonts w:hint="default"/>
        <w:lang w:val="es-ES" w:eastAsia="en-US" w:bidi="ar-SA"/>
      </w:rPr>
    </w:lvl>
    <w:lvl w:ilvl="4">
      <w:start w:val="0"/>
      <w:numFmt w:val="bullet"/>
      <w:lvlText w:val="•"/>
      <w:lvlJc w:val="left"/>
      <w:pPr>
        <w:ind w:left="5718" w:hanging="274"/>
      </w:pPr>
      <w:rPr>
        <w:rFonts w:hint="default"/>
        <w:lang w:val="es-ES" w:eastAsia="en-US" w:bidi="ar-SA"/>
      </w:rPr>
    </w:lvl>
    <w:lvl w:ilvl="5">
      <w:start w:val="0"/>
      <w:numFmt w:val="bullet"/>
      <w:lvlText w:val="•"/>
      <w:lvlJc w:val="left"/>
      <w:pPr>
        <w:ind w:left="6608" w:hanging="274"/>
      </w:pPr>
      <w:rPr>
        <w:rFonts w:hint="default"/>
        <w:lang w:val="es-ES" w:eastAsia="en-US" w:bidi="ar-SA"/>
      </w:rPr>
    </w:lvl>
    <w:lvl w:ilvl="6">
      <w:start w:val="0"/>
      <w:numFmt w:val="bullet"/>
      <w:lvlText w:val="•"/>
      <w:lvlJc w:val="left"/>
      <w:pPr>
        <w:ind w:left="7497" w:hanging="274"/>
      </w:pPr>
      <w:rPr>
        <w:rFonts w:hint="default"/>
        <w:lang w:val="es-ES" w:eastAsia="en-US" w:bidi="ar-SA"/>
      </w:rPr>
    </w:lvl>
    <w:lvl w:ilvl="7">
      <w:start w:val="0"/>
      <w:numFmt w:val="bullet"/>
      <w:lvlText w:val="•"/>
      <w:lvlJc w:val="left"/>
      <w:pPr>
        <w:ind w:left="8387" w:hanging="274"/>
      </w:pPr>
      <w:rPr>
        <w:rFonts w:hint="default"/>
        <w:lang w:val="es-ES" w:eastAsia="en-US" w:bidi="ar-SA"/>
      </w:rPr>
    </w:lvl>
    <w:lvl w:ilvl="8">
      <w:start w:val="0"/>
      <w:numFmt w:val="bullet"/>
      <w:lvlText w:val="•"/>
      <w:lvlJc w:val="left"/>
      <w:pPr>
        <w:ind w:left="9277" w:hanging="274"/>
      </w:pPr>
      <w:rPr>
        <w:rFonts w:hint="default"/>
        <w:lang w:val="es-ES" w:eastAsia="en-US" w:bidi="ar-SA"/>
      </w:rPr>
    </w:lvl>
  </w:abstractNum>
  <w:abstractNum w:abstractNumId="27">
    <w:multiLevelType w:val="hybridMultilevel"/>
    <w:lvl w:ilvl="0">
      <w:start w:val="0"/>
      <w:numFmt w:val="bullet"/>
      <w:lvlText w:val="-"/>
      <w:lvlJc w:val="left"/>
      <w:pPr>
        <w:ind w:left="2817" w:hanging="324"/>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643" w:hanging="324"/>
      </w:pPr>
      <w:rPr>
        <w:rFonts w:hint="default"/>
        <w:lang w:val="es-ES" w:eastAsia="en-US" w:bidi="ar-SA"/>
      </w:rPr>
    </w:lvl>
    <w:lvl w:ilvl="2">
      <w:start w:val="0"/>
      <w:numFmt w:val="bullet"/>
      <w:lvlText w:val="•"/>
      <w:lvlJc w:val="left"/>
      <w:pPr>
        <w:ind w:left="4467" w:hanging="324"/>
      </w:pPr>
      <w:rPr>
        <w:rFonts w:hint="default"/>
        <w:lang w:val="es-ES" w:eastAsia="en-US" w:bidi="ar-SA"/>
      </w:rPr>
    </w:lvl>
    <w:lvl w:ilvl="3">
      <w:start w:val="0"/>
      <w:numFmt w:val="bullet"/>
      <w:lvlText w:val="•"/>
      <w:lvlJc w:val="left"/>
      <w:pPr>
        <w:ind w:left="5290" w:hanging="324"/>
      </w:pPr>
      <w:rPr>
        <w:rFonts w:hint="default"/>
        <w:lang w:val="es-ES" w:eastAsia="en-US" w:bidi="ar-SA"/>
      </w:rPr>
    </w:lvl>
    <w:lvl w:ilvl="4">
      <w:start w:val="0"/>
      <w:numFmt w:val="bullet"/>
      <w:lvlText w:val="•"/>
      <w:lvlJc w:val="left"/>
      <w:pPr>
        <w:ind w:left="6114" w:hanging="324"/>
      </w:pPr>
      <w:rPr>
        <w:rFonts w:hint="default"/>
        <w:lang w:val="es-ES" w:eastAsia="en-US" w:bidi="ar-SA"/>
      </w:rPr>
    </w:lvl>
    <w:lvl w:ilvl="5">
      <w:start w:val="0"/>
      <w:numFmt w:val="bullet"/>
      <w:lvlText w:val="•"/>
      <w:lvlJc w:val="left"/>
      <w:pPr>
        <w:ind w:left="6938" w:hanging="324"/>
      </w:pPr>
      <w:rPr>
        <w:rFonts w:hint="default"/>
        <w:lang w:val="es-ES" w:eastAsia="en-US" w:bidi="ar-SA"/>
      </w:rPr>
    </w:lvl>
    <w:lvl w:ilvl="6">
      <w:start w:val="0"/>
      <w:numFmt w:val="bullet"/>
      <w:lvlText w:val="•"/>
      <w:lvlJc w:val="left"/>
      <w:pPr>
        <w:ind w:left="7761" w:hanging="324"/>
      </w:pPr>
      <w:rPr>
        <w:rFonts w:hint="default"/>
        <w:lang w:val="es-ES" w:eastAsia="en-US" w:bidi="ar-SA"/>
      </w:rPr>
    </w:lvl>
    <w:lvl w:ilvl="7">
      <w:start w:val="0"/>
      <w:numFmt w:val="bullet"/>
      <w:lvlText w:val="•"/>
      <w:lvlJc w:val="left"/>
      <w:pPr>
        <w:ind w:left="8585" w:hanging="324"/>
      </w:pPr>
      <w:rPr>
        <w:rFonts w:hint="default"/>
        <w:lang w:val="es-ES" w:eastAsia="en-US" w:bidi="ar-SA"/>
      </w:rPr>
    </w:lvl>
    <w:lvl w:ilvl="8">
      <w:start w:val="0"/>
      <w:numFmt w:val="bullet"/>
      <w:lvlText w:val="•"/>
      <w:lvlJc w:val="left"/>
      <w:pPr>
        <w:ind w:left="9409" w:hanging="324"/>
      </w:pPr>
      <w:rPr>
        <w:rFonts w:hint="default"/>
        <w:lang w:val="es-ES" w:eastAsia="en-US" w:bidi="ar-SA"/>
      </w:rPr>
    </w:lvl>
  </w:abstractNum>
  <w:abstractNum w:abstractNumId="26">
    <w:multiLevelType w:val="hybridMultilevel"/>
    <w:lvl w:ilvl="0">
      <w:start w:val="1"/>
      <w:numFmt w:val="decimal"/>
      <w:lvlText w:val="%1."/>
      <w:lvlJc w:val="left"/>
      <w:pPr>
        <w:ind w:left="2166" w:hanging="233"/>
        <w:jc w:val="left"/>
      </w:pPr>
      <w:rPr>
        <w:rFonts w:hint="default" w:ascii="Calibri" w:hAnsi="Calibri" w:eastAsia="Calibri" w:cs="Calibri"/>
        <w:b w:val="0"/>
        <w:bCs w:val="0"/>
        <w:i w:val="0"/>
        <w:iCs w:val="0"/>
        <w:spacing w:val="0"/>
        <w:w w:val="99"/>
        <w:sz w:val="22"/>
        <w:szCs w:val="22"/>
        <w:lang w:val="es-ES" w:eastAsia="en-US" w:bidi="ar-SA"/>
      </w:rPr>
    </w:lvl>
    <w:lvl w:ilvl="1">
      <w:start w:val="1"/>
      <w:numFmt w:val="lowerLetter"/>
      <w:lvlText w:val="%2)"/>
      <w:lvlJc w:val="left"/>
      <w:pPr>
        <w:ind w:left="3033" w:hanging="222"/>
        <w:jc w:val="left"/>
      </w:pPr>
      <w:rPr>
        <w:rFonts w:hint="default" w:ascii="Calibri" w:hAnsi="Calibri" w:eastAsia="Calibri" w:cs="Calibri"/>
        <w:b w:val="0"/>
        <w:bCs w:val="0"/>
        <w:i w:val="0"/>
        <w:iCs w:val="0"/>
        <w:spacing w:val="0"/>
        <w:w w:val="99"/>
        <w:sz w:val="22"/>
        <w:szCs w:val="22"/>
        <w:lang w:val="es-ES" w:eastAsia="en-US" w:bidi="ar-SA"/>
      </w:rPr>
    </w:lvl>
    <w:lvl w:ilvl="2">
      <w:start w:val="0"/>
      <w:numFmt w:val="bullet"/>
      <w:lvlText w:val="•"/>
      <w:lvlJc w:val="left"/>
      <w:pPr>
        <w:ind w:left="3930" w:hanging="222"/>
      </w:pPr>
      <w:rPr>
        <w:rFonts w:hint="default"/>
        <w:lang w:val="es-ES" w:eastAsia="en-US" w:bidi="ar-SA"/>
      </w:rPr>
    </w:lvl>
    <w:lvl w:ilvl="3">
      <w:start w:val="0"/>
      <w:numFmt w:val="bullet"/>
      <w:lvlText w:val="•"/>
      <w:lvlJc w:val="left"/>
      <w:pPr>
        <w:ind w:left="4821" w:hanging="222"/>
      </w:pPr>
      <w:rPr>
        <w:rFonts w:hint="default"/>
        <w:lang w:val="es-ES" w:eastAsia="en-US" w:bidi="ar-SA"/>
      </w:rPr>
    </w:lvl>
    <w:lvl w:ilvl="4">
      <w:start w:val="0"/>
      <w:numFmt w:val="bullet"/>
      <w:lvlText w:val="•"/>
      <w:lvlJc w:val="left"/>
      <w:pPr>
        <w:ind w:left="5712" w:hanging="222"/>
      </w:pPr>
      <w:rPr>
        <w:rFonts w:hint="default"/>
        <w:lang w:val="es-ES" w:eastAsia="en-US" w:bidi="ar-SA"/>
      </w:rPr>
    </w:lvl>
    <w:lvl w:ilvl="5">
      <w:start w:val="0"/>
      <w:numFmt w:val="bullet"/>
      <w:lvlText w:val="•"/>
      <w:lvlJc w:val="left"/>
      <w:pPr>
        <w:ind w:left="6602" w:hanging="222"/>
      </w:pPr>
      <w:rPr>
        <w:rFonts w:hint="default"/>
        <w:lang w:val="es-ES" w:eastAsia="en-US" w:bidi="ar-SA"/>
      </w:rPr>
    </w:lvl>
    <w:lvl w:ilvl="6">
      <w:start w:val="0"/>
      <w:numFmt w:val="bullet"/>
      <w:lvlText w:val="•"/>
      <w:lvlJc w:val="left"/>
      <w:pPr>
        <w:ind w:left="7493" w:hanging="222"/>
      </w:pPr>
      <w:rPr>
        <w:rFonts w:hint="default"/>
        <w:lang w:val="es-ES" w:eastAsia="en-US" w:bidi="ar-SA"/>
      </w:rPr>
    </w:lvl>
    <w:lvl w:ilvl="7">
      <w:start w:val="0"/>
      <w:numFmt w:val="bullet"/>
      <w:lvlText w:val="•"/>
      <w:lvlJc w:val="left"/>
      <w:pPr>
        <w:ind w:left="8384" w:hanging="222"/>
      </w:pPr>
      <w:rPr>
        <w:rFonts w:hint="default"/>
        <w:lang w:val="es-ES" w:eastAsia="en-US" w:bidi="ar-SA"/>
      </w:rPr>
    </w:lvl>
    <w:lvl w:ilvl="8">
      <w:start w:val="0"/>
      <w:numFmt w:val="bullet"/>
      <w:lvlText w:val="•"/>
      <w:lvlJc w:val="left"/>
      <w:pPr>
        <w:ind w:left="9274" w:hanging="222"/>
      </w:pPr>
      <w:rPr>
        <w:rFonts w:hint="default"/>
        <w:lang w:val="es-ES" w:eastAsia="en-US" w:bidi="ar-SA"/>
      </w:rPr>
    </w:lvl>
  </w:abstractNum>
  <w:abstractNum w:abstractNumId="25">
    <w:multiLevelType w:val="hybridMultilevel"/>
    <w:lvl w:ilvl="0">
      <w:start w:val="6"/>
      <w:numFmt w:val="decimal"/>
      <w:lvlText w:val="%1"/>
      <w:lvlJc w:val="left"/>
      <w:pPr>
        <w:ind w:left="2556" w:hanging="390"/>
        <w:jc w:val="left"/>
      </w:pPr>
      <w:rPr>
        <w:rFonts w:hint="default"/>
        <w:lang w:val="es-ES" w:eastAsia="en-US" w:bidi="ar-SA"/>
      </w:rPr>
    </w:lvl>
    <w:lvl w:ilvl="1">
      <w:start w:val="1"/>
      <w:numFmt w:val="decimal"/>
      <w:lvlText w:val="%1.%2."/>
      <w:lvlJc w:val="left"/>
      <w:pPr>
        <w:ind w:left="2556" w:hanging="390"/>
        <w:jc w:val="left"/>
      </w:pPr>
      <w:rPr>
        <w:rFonts w:hint="default" w:ascii="Calibri" w:hAnsi="Calibri" w:eastAsia="Calibri" w:cs="Calibri"/>
        <w:b/>
        <w:bCs/>
        <w:i w:val="0"/>
        <w:iCs w:val="0"/>
        <w:spacing w:val="0"/>
        <w:w w:val="99"/>
        <w:sz w:val="22"/>
        <w:szCs w:val="22"/>
        <w:lang w:val="es-ES" w:eastAsia="en-US" w:bidi="ar-SA"/>
      </w:rPr>
    </w:lvl>
    <w:lvl w:ilvl="2">
      <w:start w:val="1"/>
      <w:numFmt w:val="lowerLetter"/>
      <w:lvlText w:val="%3)"/>
      <w:lvlJc w:val="left"/>
      <w:pPr>
        <w:ind w:left="2166" w:hanging="283"/>
        <w:jc w:val="left"/>
      </w:pPr>
      <w:rPr>
        <w:rFonts w:hint="default" w:ascii="Calibri" w:hAnsi="Calibri" w:eastAsia="Calibri" w:cs="Calibri"/>
        <w:b w:val="0"/>
        <w:bCs w:val="0"/>
        <w:i w:val="0"/>
        <w:iCs w:val="0"/>
        <w:spacing w:val="0"/>
        <w:w w:val="99"/>
        <w:sz w:val="22"/>
        <w:szCs w:val="22"/>
        <w:lang w:val="es-ES" w:eastAsia="en-US" w:bidi="ar-SA"/>
      </w:rPr>
    </w:lvl>
    <w:lvl w:ilvl="3">
      <w:start w:val="0"/>
      <w:numFmt w:val="bullet"/>
      <w:lvlText w:val="•"/>
      <w:lvlJc w:val="left"/>
      <w:pPr>
        <w:ind w:left="4448" w:hanging="283"/>
      </w:pPr>
      <w:rPr>
        <w:rFonts w:hint="default"/>
        <w:lang w:val="es-ES" w:eastAsia="en-US" w:bidi="ar-SA"/>
      </w:rPr>
    </w:lvl>
    <w:lvl w:ilvl="4">
      <w:start w:val="0"/>
      <w:numFmt w:val="bullet"/>
      <w:lvlText w:val="•"/>
      <w:lvlJc w:val="left"/>
      <w:pPr>
        <w:ind w:left="5392" w:hanging="283"/>
      </w:pPr>
      <w:rPr>
        <w:rFonts w:hint="default"/>
        <w:lang w:val="es-ES" w:eastAsia="en-US" w:bidi="ar-SA"/>
      </w:rPr>
    </w:lvl>
    <w:lvl w:ilvl="5">
      <w:start w:val="0"/>
      <w:numFmt w:val="bullet"/>
      <w:lvlText w:val="•"/>
      <w:lvlJc w:val="left"/>
      <w:pPr>
        <w:ind w:left="6336" w:hanging="283"/>
      </w:pPr>
      <w:rPr>
        <w:rFonts w:hint="default"/>
        <w:lang w:val="es-ES" w:eastAsia="en-US" w:bidi="ar-SA"/>
      </w:rPr>
    </w:lvl>
    <w:lvl w:ilvl="6">
      <w:start w:val="0"/>
      <w:numFmt w:val="bullet"/>
      <w:lvlText w:val="•"/>
      <w:lvlJc w:val="left"/>
      <w:pPr>
        <w:ind w:left="7280" w:hanging="283"/>
      </w:pPr>
      <w:rPr>
        <w:rFonts w:hint="default"/>
        <w:lang w:val="es-ES" w:eastAsia="en-US" w:bidi="ar-SA"/>
      </w:rPr>
    </w:lvl>
    <w:lvl w:ilvl="7">
      <w:start w:val="0"/>
      <w:numFmt w:val="bullet"/>
      <w:lvlText w:val="•"/>
      <w:lvlJc w:val="left"/>
      <w:pPr>
        <w:ind w:left="8224" w:hanging="283"/>
      </w:pPr>
      <w:rPr>
        <w:rFonts w:hint="default"/>
        <w:lang w:val="es-ES" w:eastAsia="en-US" w:bidi="ar-SA"/>
      </w:rPr>
    </w:lvl>
    <w:lvl w:ilvl="8">
      <w:start w:val="0"/>
      <w:numFmt w:val="bullet"/>
      <w:lvlText w:val="•"/>
      <w:lvlJc w:val="left"/>
      <w:pPr>
        <w:ind w:left="9168" w:hanging="283"/>
      </w:pPr>
      <w:rPr>
        <w:rFonts w:hint="default"/>
        <w:lang w:val="es-ES" w:eastAsia="en-US" w:bidi="ar-SA"/>
      </w:rPr>
    </w:lvl>
  </w:abstractNum>
  <w:abstractNum w:abstractNumId="24">
    <w:multiLevelType w:val="hybridMultilevel"/>
    <w:lvl w:ilvl="0">
      <w:start w:val="0"/>
      <w:numFmt w:val="bullet"/>
      <w:lvlText w:val="-"/>
      <w:lvlJc w:val="left"/>
      <w:pPr>
        <w:ind w:left="2935" w:hanging="123"/>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751" w:hanging="123"/>
      </w:pPr>
      <w:rPr>
        <w:rFonts w:hint="default"/>
        <w:lang w:val="es-ES" w:eastAsia="en-US" w:bidi="ar-SA"/>
      </w:rPr>
    </w:lvl>
    <w:lvl w:ilvl="2">
      <w:start w:val="0"/>
      <w:numFmt w:val="bullet"/>
      <w:lvlText w:val="•"/>
      <w:lvlJc w:val="left"/>
      <w:pPr>
        <w:ind w:left="4563" w:hanging="123"/>
      </w:pPr>
      <w:rPr>
        <w:rFonts w:hint="default"/>
        <w:lang w:val="es-ES" w:eastAsia="en-US" w:bidi="ar-SA"/>
      </w:rPr>
    </w:lvl>
    <w:lvl w:ilvl="3">
      <w:start w:val="0"/>
      <w:numFmt w:val="bullet"/>
      <w:lvlText w:val="•"/>
      <w:lvlJc w:val="left"/>
      <w:pPr>
        <w:ind w:left="5374" w:hanging="123"/>
      </w:pPr>
      <w:rPr>
        <w:rFonts w:hint="default"/>
        <w:lang w:val="es-ES" w:eastAsia="en-US" w:bidi="ar-SA"/>
      </w:rPr>
    </w:lvl>
    <w:lvl w:ilvl="4">
      <w:start w:val="0"/>
      <w:numFmt w:val="bullet"/>
      <w:lvlText w:val="•"/>
      <w:lvlJc w:val="left"/>
      <w:pPr>
        <w:ind w:left="6186" w:hanging="123"/>
      </w:pPr>
      <w:rPr>
        <w:rFonts w:hint="default"/>
        <w:lang w:val="es-ES" w:eastAsia="en-US" w:bidi="ar-SA"/>
      </w:rPr>
    </w:lvl>
    <w:lvl w:ilvl="5">
      <w:start w:val="0"/>
      <w:numFmt w:val="bullet"/>
      <w:lvlText w:val="•"/>
      <w:lvlJc w:val="left"/>
      <w:pPr>
        <w:ind w:left="6998" w:hanging="123"/>
      </w:pPr>
      <w:rPr>
        <w:rFonts w:hint="default"/>
        <w:lang w:val="es-ES" w:eastAsia="en-US" w:bidi="ar-SA"/>
      </w:rPr>
    </w:lvl>
    <w:lvl w:ilvl="6">
      <w:start w:val="0"/>
      <w:numFmt w:val="bullet"/>
      <w:lvlText w:val="•"/>
      <w:lvlJc w:val="left"/>
      <w:pPr>
        <w:ind w:left="7809" w:hanging="123"/>
      </w:pPr>
      <w:rPr>
        <w:rFonts w:hint="default"/>
        <w:lang w:val="es-ES" w:eastAsia="en-US" w:bidi="ar-SA"/>
      </w:rPr>
    </w:lvl>
    <w:lvl w:ilvl="7">
      <w:start w:val="0"/>
      <w:numFmt w:val="bullet"/>
      <w:lvlText w:val="•"/>
      <w:lvlJc w:val="left"/>
      <w:pPr>
        <w:ind w:left="8621" w:hanging="123"/>
      </w:pPr>
      <w:rPr>
        <w:rFonts w:hint="default"/>
        <w:lang w:val="es-ES" w:eastAsia="en-US" w:bidi="ar-SA"/>
      </w:rPr>
    </w:lvl>
    <w:lvl w:ilvl="8">
      <w:start w:val="0"/>
      <w:numFmt w:val="bullet"/>
      <w:lvlText w:val="•"/>
      <w:lvlJc w:val="left"/>
      <w:pPr>
        <w:ind w:left="9433" w:hanging="123"/>
      </w:pPr>
      <w:rPr>
        <w:rFonts w:hint="default"/>
        <w:lang w:val="es-ES" w:eastAsia="en-US" w:bidi="ar-SA"/>
      </w:rPr>
    </w:lvl>
  </w:abstractNum>
  <w:abstractNum w:abstractNumId="23">
    <w:multiLevelType w:val="hybridMultilevel"/>
    <w:lvl w:ilvl="0">
      <w:start w:val="0"/>
      <w:numFmt w:val="bullet"/>
      <w:lvlText w:val="o"/>
      <w:lvlJc w:val="left"/>
      <w:pPr>
        <w:ind w:left="2166" w:hanging="261"/>
      </w:pPr>
      <w:rPr>
        <w:rFonts w:hint="default" w:ascii="Courier New" w:hAnsi="Courier New" w:eastAsia="Courier New" w:cs="Courier New"/>
        <w:b w:val="0"/>
        <w:bCs w:val="0"/>
        <w:i w:val="0"/>
        <w:iCs w:val="0"/>
        <w:spacing w:val="0"/>
        <w:w w:val="99"/>
        <w:sz w:val="22"/>
        <w:szCs w:val="22"/>
        <w:lang w:val="es-ES" w:eastAsia="en-US" w:bidi="ar-SA"/>
      </w:rPr>
    </w:lvl>
    <w:lvl w:ilvl="1">
      <w:start w:val="0"/>
      <w:numFmt w:val="bullet"/>
      <w:lvlText w:val="•"/>
      <w:lvlJc w:val="left"/>
      <w:pPr>
        <w:ind w:left="3049" w:hanging="261"/>
      </w:pPr>
      <w:rPr>
        <w:rFonts w:hint="default"/>
        <w:lang w:val="es-ES" w:eastAsia="en-US" w:bidi="ar-SA"/>
      </w:rPr>
    </w:lvl>
    <w:lvl w:ilvl="2">
      <w:start w:val="0"/>
      <w:numFmt w:val="bullet"/>
      <w:lvlText w:val="•"/>
      <w:lvlJc w:val="left"/>
      <w:pPr>
        <w:ind w:left="3939" w:hanging="261"/>
      </w:pPr>
      <w:rPr>
        <w:rFonts w:hint="default"/>
        <w:lang w:val="es-ES" w:eastAsia="en-US" w:bidi="ar-SA"/>
      </w:rPr>
    </w:lvl>
    <w:lvl w:ilvl="3">
      <w:start w:val="0"/>
      <w:numFmt w:val="bullet"/>
      <w:lvlText w:val="•"/>
      <w:lvlJc w:val="left"/>
      <w:pPr>
        <w:ind w:left="4828" w:hanging="261"/>
      </w:pPr>
      <w:rPr>
        <w:rFonts w:hint="default"/>
        <w:lang w:val="es-ES" w:eastAsia="en-US" w:bidi="ar-SA"/>
      </w:rPr>
    </w:lvl>
    <w:lvl w:ilvl="4">
      <w:start w:val="0"/>
      <w:numFmt w:val="bullet"/>
      <w:lvlText w:val="•"/>
      <w:lvlJc w:val="left"/>
      <w:pPr>
        <w:ind w:left="5718" w:hanging="261"/>
      </w:pPr>
      <w:rPr>
        <w:rFonts w:hint="default"/>
        <w:lang w:val="es-ES" w:eastAsia="en-US" w:bidi="ar-SA"/>
      </w:rPr>
    </w:lvl>
    <w:lvl w:ilvl="5">
      <w:start w:val="0"/>
      <w:numFmt w:val="bullet"/>
      <w:lvlText w:val="•"/>
      <w:lvlJc w:val="left"/>
      <w:pPr>
        <w:ind w:left="6608" w:hanging="261"/>
      </w:pPr>
      <w:rPr>
        <w:rFonts w:hint="default"/>
        <w:lang w:val="es-ES" w:eastAsia="en-US" w:bidi="ar-SA"/>
      </w:rPr>
    </w:lvl>
    <w:lvl w:ilvl="6">
      <w:start w:val="0"/>
      <w:numFmt w:val="bullet"/>
      <w:lvlText w:val="•"/>
      <w:lvlJc w:val="left"/>
      <w:pPr>
        <w:ind w:left="7497" w:hanging="261"/>
      </w:pPr>
      <w:rPr>
        <w:rFonts w:hint="default"/>
        <w:lang w:val="es-ES" w:eastAsia="en-US" w:bidi="ar-SA"/>
      </w:rPr>
    </w:lvl>
    <w:lvl w:ilvl="7">
      <w:start w:val="0"/>
      <w:numFmt w:val="bullet"/>
      <w:lvlText w:val="•"/>
      <w:lvlJc w:val="left"/>
      <w:pPr>
        <w:ind w:left="8387" w:hanging="261"/>
      </w:pPr>
      <w:rPr>
        <w:rFonts w:hint="default"/>
        <w:lang w:val="es-ES" w:eastAsia="en-US" w:bidi="ar-SA"/>
      </w:rPr>
    </w:lvl>
    <w:lvl w:ilvl="8">
      <w:start w:val="0"/>
      <w:numFmt w:val="bullet"/>
      <w:lvlText w:val="•"/>
      <w:lvlJc w:val="left"/>
      <w:pPr>
        <w:ind w:left="9277" w:hanging="261"/>
      </w:pPr>
      <w:rPr>
        <w:rFonts w:hint="default"/>
        <w:lang w:val="es-ES" w:eastAsia="en-US" w:bidi="ar-SA"/>
      </w:rPr>
    </w:lvl>
  </w:abstractNum>
  <w:abstractNum w:abstractNumId="22">
    <w:multiLevelType w:val="hybridMultilevel"/>
    <w:lvl w:ilvl="0">
      <w:start w:val="0"/>
      <w:numFmt w:val="bullet"/>
      <w:lvlText w:val="-"/>
      <w:lvlJc w:val="left"/>
      <w:pPr>
        <w:ind w:left="2166" w:hanging="121"/>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121"/>
      </w:pPr>
      <w:rPr>
        <w:rFonts w:hint="default"/>
        <w:lang w:val="es-ES" w:eastAsia="en-US" w:bidi="ar-SA"/>
      </w:rPr>
    </w:lvl>
    <w:lvl w:ilvl="2">
      <w:start w:val="0"/>
      <w:numFmt w:val="bullet"/>
      <w:lvlText w:val="•"/>
      <w:lvlJc w:val="left"/>
      <w:pPr>
        <w:ind w:left="3939" w:hanging="121"/>
      </w:pPr>
      <w:rPr>
        <w:rFonts w:hint="default"/>
        <w:lang w:val="es-ES" w:eastAsia="en-US" w:bidi="ar-SA"/>
      </w:rPr>
    </w:lvl>
    <w:lvl w:ilvl="3">
      <w:start w:val="0"/>
      <w:numFmt w:val="bullet"/>
      <w:lvlText w:val="•"/>
      <w:lvlJc w:val="left"/>
      <w:pPr>
        <w:ind w:left="4828" w:hanging="121"/>
      </w:pPr>
      <w:rPr>
        <w:rFonts w:hint="default"/>
        <w:lang w:val="es-ES" w:eastAsia="en-US" w:bidi="ar-SA"/>
      </w:rPr>
    </w:lvl>
    <w:lvl w:ilvl="4">
      <w:start w:val="0"/>
      <w:numFmt w:val="bullet"/>
      <w:lvlText w:val="•"/>
      <w:lvlJc w:val="left"/>
      <w:pPr>
        <w:ind w:left="5718" w:hanging="121"/>
      </w:pPr>
      <w:rPr>
        <w:rFonts w:hint="default"/>
        <w:lang w:val="es-ES" w:eastAsia="en-US" w:bidi="ar-SA"/>
      </w:rPr>
    </w:lvl>
    <w:lvl w:ilvl="5">
      <w:start w:val="0"/>
      <w:numFmt w:val="bullet"/>
      <w:lvlText w:val="•"/>
      <w:lvlJc w:val="left"/>
      <w:pPr>
        <w:ind w:left="6608" w:hanging="121"/>
      </w:pPr>
      <w:rPr>
        <w:rFonts w:hint="default"/>
        <w:lang w:val="es-ES" w:eastAsia="en-US" w:bidi="ar-SA"/>
      </w:rPr>
    </w:lvl>
    <w:lvl w:ilvl="6">
      <w:start w:val="0"/>
      <w:numFmt w:val="bullet"/>
      <w:lvlText w:val="•"/>
      <w:lvlJc w:val="left"/>
      <w:pPr>
        <w:ind w:left="7497" w:hanging="121"/>
      </w:pPr>
      <w:rPr>
        <w:rFonts w:hint="default"/>
        <w:lang w:val="es-ES" w:eastAsia="en-US" w:bidi="ar-SA"/>
      </w:rPr>
    </w:lvl>
    <w:lvl w:ilvl="7">
      <w:start w:val="0"/>
      <w:numFmt w:val="bullet"/>
      <w:lvlText w:val="•"/>
      <w:lvlJc w:val="left"/>
      <w:pPr>
        <w:ind w:left="8387" w:hanging="121"/>
      </w:pPr>
      <w:rPr>
        <w:rFonts w:hint="default"/>
        <w:lang w:val="es-ES" w:eastAsia="en-US" w:bidi="ar-SA"/>
      </w:rPr>
    </w:lvl>
    <w:lvl w:ilvl="8">
      <w:start w:val="0"/>
      <w:numFmt w:val="bullet"/>
      <w:lvlText w:val="•"/>
      <w:lvlJc w:val="left"/>
      <w:pPr>
        <w:ind w:left="9277" w:hanging="121"/>
      </w:pPr>
      <w:rPr>
        <w:rFonts w:hint="default"/>
        <w:lang w:val="es-ES" w:eastAsia="en-US" w:bidi="ar-SA"/>
      </w:rPr>
    </w:lvl>
  </w:abstractNum>
  <w:abstractNum w:abstractNumId="21">
    <w:multiLevelType w:val="hybridMultilevel"/>
    <w:lvl w:ilvl="0">
      <w:start w:val="1"/>
      <w:numFmt w:val="lowerLetter"/>
      <w:lvlText w:val="%1)"/>
      <w:lvlJc w:val="left"/>
      <w:pPr>
        <w:ind w:left="2166" w:hanging="261"/>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261"/>
      </w:pPr>
      <w:rPr>
        <w:rFonts w:hint="default"/>
        <w:lang w:val="es-ES" w:eastAsia="en-US" w:bidi="ar-SA"/>
      </w:rPr>
    </w:lvl>
    <w:lvl w:ilvl="2">
      <w:start w:val="0"/>
      <w:numFmt w:val="bullet"/>
      <w:lvlText w:val="•"/>
      <w:lvlJc w:val="left"/>
      <w:pPr>
        <w:ind w:left="3939" w:hanging="261"/>
      </w:pPr>
      <w:rPr>
        <w:rFonts w:hint="default"/>
        <w:lang w:val="es-ES" w:eastAsia="en-US" w:bidi="ar-SA"/>
      </w:rPr>
    </w:lvl>
    <w:lvl w:ilvl="3">
      <w:start w:val="0"/>
      <w:numFmt w:val="bullet"/>
      <w:lvlText w:val="•"/>
      <w:lvlJc w:val="left"/>
      <w:pPr>
        <w:ind w:left="4828" w:hanging="261"/>
      </w:pPr>
      <w:rPr>
        <w:rFonts w:hint="default"/>
        <w:lang w:val="es-ES" w:eastAsia="en-US" w:bidi="ar-SA"/>
      </w:rPr>
    </w:lvl>
    <w:lvl w:ilvl="4">
      <w:start w:val="0"/>
      <w:numFmt w:val="bullet"/>
      <w:lvlText w:val="•"/>
      <w:lvlJc w:val="left"/>
      <w:pPr>
        <w:ind w:left="5718" w:hanging="261"/>
      </w:pPr>
      <w:rPr>
        <w:rFonts w:hint="default"/>
        <w:lang w:val="es-ES" w:eastAsia="en-US" w:bidi="ar-SA"/>
      </w:rPr>
    </w:lvl>
    <w:lvl w:ilvl="5">
      <w:start w:val="0"/>
      <w:numFmt w:val="bullet"/>
      <w:lvlText w:val="•"/>
      <w:lvlJc w:val="left"/>
      <w:pPr>
        <w:ind w:left="6608" w:hanging="261"/>
      </w:pPr>
      <w:rPr>
        <w:rFonts w:hint="default"/>
        <w:lang w:val="es-ES" w:eastAsia="en-US" w:bidi="ar-SA"/>
      </w:rPr>
    </w:lvl>
    <w:lvl w:ilvl="6">
      <w:start w:val="0"/>
      <w:numFmt w:val="bullet"/>
      <w:lvlText w:val="•"/>
      <w:lvlJc w:val="left"/>
      <w:pPr>
        <w:ind w:left="7497" w:hanging="261"/>
      </w:pPr>
      <w:rPr>
        <w:rFonts w:hint="default"/>
        <w:lang w:val="es-ES" w:eastAsia="en-US" w:bidi="ar-SA"/>
      </w:rPr>
    </w:lvl>
    <w:lvl w:ilvl="7">
      <w:start w:val="0"/>
      <w:numFmt w:val="bullet"/>
      <w:lvlText w:val="•"/>
      <w:lvlJc w:val="left"/>
      <w:pPr>
        <w:ind w:left="8387" w:hanging="261"/>
      </w:pPr>
      <w:rPr>
        <w:rFonts w:hint="default"/>
        <w:lang w:val="es-ES" w:eastAsia="en-US" w:bidi="ar-SA"/>
      </w:rPr>
    </w:lvl>
    <w:lvl w:ilvl="8">
      <w:start w:val="0"/>
      <w:numFmt w:val="bullet"/>
      <w:lvlText w:val="•"/>
      <w:lvlJc w:val="left"/>
      <w:pPr>
        <w:ind w:left="9277" w:hanging="261"/>
      </w:pPr>
      <w:rPr>
        <w:rFonts w:hint="default"/>
        <w:lang w:val="es-ES" w:eastAsia="en-US" w:bidi="ar-SA"/>
      </w:rPr>
    </w:lvl>
  </w:abstractNum>
  <w:abstractNum w:abstractNumId="20">
    <w:multiLevelType w:val="hybridMultilevel"/>
    <w:lvl w:ilvl="0">
      <w:start w:val="0"/>
      <w:numFmt w:val="bullet"/>
      <w:lvlText w:val="-"/>
      <w:lvlJc w:val="left"/>
      <w:pPr>
        <w:ind w:left="2166" w:hanging="125"/>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125"/>
      </w:pPr>
      <w:rPr>
        <w:rFonts w:hint="default"/>
        <w:lang w:val="es-ES" w:eastAsia="en-US" w:bidi="ar-SA"/>
      </w:rPr>
    </w:lvl>
    <w:lvl w:ilvl="2">
      <w:start w:val="0"/>
      <w:numFmt w:val="bullet"/>
      <w:lvlText w:val="•"/>
      <w:lvlJc w:val="left"/>
      <w:pPr>
        <w:ind w:left="3939" w:hanging="125"/>
      </w:pPr>
      <w:rPr>
        <w:rFonts w:hint="default"/>
        <w:lang w:val="es-ES" w:eastAsia="en-US" w:bidi="ar-SA"/>
      </w:rPr>
    </w:lvl>
    <w:lvl w:ilvl="3">
      <w:start w:val="0"/>
      <w:numFmt w:val="bullet"/>
      <w:lvlText w:val="•"/>
      <w:lvlJc w:val="left"/>
      <w:pPr>
        <w:ind w:left="4828" w:hanging="125"/>
      </w:pPr>
      <w:rPr>
        <w:rFonts w:hint="default"/>
        <w:lang w:val="es-ES" w:eastAsia="en-US" w:bidi="ar-SA"/>
      </w:rPr>
    </w:lvl>
    <w:lvl w:ilvl="4">
      <w:start w:val="0"/>
      <w:numFmt w:val="bullet"/>
      <w:lvlText w:val="•"/>
      <w:lvlJc w:val="left"/>
      <w:pPr>
        <w:ind w:left="5718" w:hanging="125"/>
      </w:pPr>
      <w:rPr>
        <w:rFonts w:hint="default"/>
        <w:lang w:val="es-ES" w:eastAsia="en-US" w:bidi="ar-SA"/>
      </w:rPr>
    </w:lvl>
    <w:lvl w:ilvl="5">
      <w:start w:val="0"/>
      <w:numFmt w:val="bullet"/>
      <w:lvlText w:val="•"/>
      <w:lvlJc w:val="left"/>
      <w:pPr>
        <w:ind w:left="6608" w:hanging="125"/>
      </w:pPr>
      <w:rPr>
        <w:rFonts w:hint="default"/>
        <w:lang w:val="es-ES" w:eastAsia="en-US" w:bidi="ar-SA"/>
      </w:rPr>
    </w:lvl>
    <w:lvl w:ilvl="6">
      <w:start w:val="0"/>
      <w:numFmt w:val="bullet"/>
      <w:lvlText w:val="•"/>
      <w:lvlJc w:val="left"/>
      <w:pPr>
        <w:ind w:left="7497" w:hanging="125"/>
      </w:pPr>
      <w:rPr>
        <w:rFonts w:hint="default"/>
        <w:lang w:val="es-ES" w:eastAsia="en-US" w:bidi="ar-SA"/>
      </w:rPr>
    </w:lvl>
    <w:lvl w:ilvl="7">
      <w:start w:val="0"/>
      <w:numFmt w:val="bullet"/>
      <w:lvlText w:val="•"/>
      <w:lvlJc w:val="left"/>
      <w:pPr>
        <w:ind w:left="8387" w:hanging="125"/>
      </w:pPr>
      <w:rPr>
        <w:rFonts w:hint="default"/>
        <w:lang w:val="es-ES" w:eastAsia="en-US" w:bidi="ar-SA"/>
      </w:rPr>
    </w:lvl>
    <w:lvl w:ilvl="8">
      <w:start w:val="0"/>
      <w:numFmt w:val="bullet"/>
      <w:lvlText w:val="•"/>
      <w:lvlJc w:val="left"/>
      <w:pPr>
        <w:ind w:left="9277" w:hanging="125"/>
      </w:pPr>
      <w:rPr>
        <w:rFonts w:hint="default"/>
        <w:lang w:val="es-ES" w:eastAsia="en-US" w:bidi="ar-SA"/>
      </w:rPr>
    </w:lvl>
  </w:abstractNum>
  <w:abstractNum w:abstractNumId="19">
    <w:multiLevelType w:val="hybridMultilevel"/>
    <w:lvl w:ilvl="0">
      <w:start w:val="0"/>
      <w:numFmt w:val="bullet"/>
      <w:lvlText w:val="-"/>
      <w:lvlJc w:val="left"/>
      <w:pPr>
        <w:ind w:left="2166" w:hanging="132"/>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o"/>
      <w:lvlJc w:val="left"/>
      <w:pPr>
        <w:ind w:left="3460" w:hanging="261"/>
      </w:pPr>
      <w:rPr>
        <w:rFonts w:hint="default" w:ascii="Courier New" w:hAnsi="Courier New" w:eastAsia="Courier New" w:cs="Courier New"/>
        <w:b w:val="0"/>
        <w:bCs w:val="0"/>
        <w:i w:val="0"/>
        <w:iCs w:val="0"/>
        <w:spacing w:val="0"/>
        <w:w w:val="99"/>
        <w:sz w:val="22"/>
        <w:szCs w:val="22"/>
        <w:lang w:val="es-ES" w:eastAsia="en-US" w:bidi="ar-SA"/>
      </w:rPr>
    </w:lvl>
    <w:lvl w:ilvl="2">
      <w:start w:val="0"/>
      <w:numFmt w:val="bullet"/>
      <w:lvlText w:val="•"/>
      <w:lvlJc w:val="left"/>
      <w:pPr>
        <w:ind w:left="4304" w:hanging="261"/>
      </w:pPr>
      <w:rPr>
        <w:rFonts w:hint="default"/>
        <w:lang w:val="es-ES" w:eastAsia="en-US" w:bidi="ar-SA"/>
      </w:rPr>
    </w:lvl>
    <w:lvl w:ilvl="3">
      <w:start w:val="0"/>
      <w:numFmt w:val="bullet"/>
      <w:lvlText w:val="•"/>
      <w:lvlJc w:val="left"/>
      <w:pPr>
        <w:ind w:left="5148" w:hanging="261"/>
      </w:pPr>
      <w:rPr>
        <w:rFonts w:hint="default"/>
        <w:lang w:val="es-ES" w:eastAsia="en-US" w:bidi="ar-SA"/>
      </w:rPr>
    </w:lvl>
    <w:lvl w:ilvl="4">
      <w:start w:val="0"/>
      <w:numFmt w:val="bullet"/>
      <w:lvlText w:val="•"/>
      <w:lvlJc w:val="left"/>
      <w:pPr>
        <w:ind w:left="5992" w:hanging="261"/>
      </w:pPr>
      <w:rPr>
        <w:rFonts w:hint="default"/>
        <w:lang w:val="es-ES" w:eastAsia="en-US" w:bidi="ar-SA"/>
      </w:rPr>
    </w:lvl>
    <w:lvl w:ilvl="5">
      <w:start w:val="0"/>
      <w:numFmt w:val="bullet"/>
      <w:lvlText w:val="•"/>
      <w:lvlJc w:val="left"/>
      <w:pPr>
        <w:ind w:left="6836" w:hanging="261"/>
      </w:pPr>
      <w:rPr>
        <w:rFonts w:hint="default"/>
        <w:lang w:val="es-ES" w:eastAsia="en-US" w:bidi="ar-SA"/>
      </w:rPr>
    </w:lvl>
    <w:lvl w:ilvl="6">
      <w:start w:val="0"/>
      <w:numFmt w:val="bullet"/>
      <w:lvlText w:val="•"/>
      <w:lvlJc w:val="left"/>
      <w:pPr>
        <w:ind w:left="7680" w:hanging="261"/>
      </w:pPr>
      <w:rPr>
        <w:rFonts w:hint="default"/>
        <w:lang w:val="es-ES" w:eastAsia="en-US" w:bidi="ar-SA"/>
      </w:rPr>
    </w:lvl>
    <w:lvl w:ilvl="7">
      <w:start w:val="0"/>
      <w:numFmt w:val="bullet"/>
      <w:lvlText w:val="•"/>
      <w:lvlJc w:val="left"/>
      <w:pPr>
        <w:ind w:left="8524" w:hanging="261"/>
      </w:pPr>
      <w:rPr>
        <w:rFonts w:hint="default"/>
        <w:lang w:val="es-ES" w:eastAsia="en-US" w:bidi="ar-SA"/>
      </w:rPr>
    </w:lvl>
    <w:lvl w:ilvl="8">
      <w:start w:val="0"/>
      <w:numFmt w:val="bullet"/>
      <w:lvlText w:val="•"/>
      <w:lvlJc w:val="left"/>
      <w:pPr>
        <w:ind w:left="9368" w:hanging="261"/>
      </w:pPr>
      <w:rPr>
        <w:rFonts w:hint="default"/>
        <w:lang w:val="es-ES" w:eastAsia="en-US" w:bidi="ar-SA"/>
      </w:rPr>
    </w:lvl>
  </w:abstractNum>
  <w:abstractNum w:abstractNumId="18">
    <w:multiLevelType w:val="hybridMultilevel"/>
    <w:lvl w:ilvl="0">
      <w:start w:val="3"/>
      <w:numFmt w:val="decimal"/>
      <w:lvlText w:val="%1."/>
      <w:lvlJc w:val="left"/>
      <w:pPr>
        <w:ind w:left="2166" w:hanging="224"/>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224"/>
      </w:pPr>
      <w:rPr>
        <w:rFonts w:hint="default"/>
        <w:lang w:val="es-ES" w:eastAsia="en-US" w:bidi="ar-SA"/>
      </w:rPr>
    </w:lvl>
    <w:lvl w:ilvl="2">
      <w:start w:val="0"/>
      <w:numFmt w:val="bullet"/>
      <w:lvlText w:val="•"/>
      <w:lvlJc w:val="left"/>
      <w:pPr>
        <w:ind w:left="3939" w:hanging="224"/>
      </w:pPr>
      <w:rPr>
        <w:rFonts w:hint="default"/>
        <w:lang w:val="es-ES" w:eastAsia="en-US" w:bidi="ar-SA"/>
      </w:rPr>
    </w:lvl>
    <w:lvl w:ilvl="3">
      <w:start w:val="0"/>
      <w:numFmt w:val="bullet"/>
      <w:lvlText w:val="•"/>
      <w:lvlJc w:val="left"/>
      <w:pPr>
        <w:ind w:left="4828" w:hanging="224"/>
      </w:pPr>
      <w:rPr>
        <w:rFonts w:hint="default"/>
        <w:lang w:val="es-ES" w:eastAsia="en-US" w:bidi="ar-SA"/>
      </w:rPr>
    </w:lvl>
    <w:lvl w:ilvl="4">
      <w:start w:val="0"/>
      <w:numFmt w:val="bullet"/>
      <w:lvlText w:val="•"/>
      <w:lvlJc w:val="left"/>
      <w:pPr>
        <w:ind w:left="5718" w:hanging="224"/>
      </w:pPr>
      <w:rPr>
        <w:rFonts w:hint="default"/>
        <w:lang w:val="es-ES" w:eastAsia="en-US" w:bidi="ar-SA"/>
      </w:rPr>
    </w:lvl>
    <w:lvl w:ilvl="5">
      <w:start w:val="0"/>
      <w:numFmt w:val="bullet"/>
      <w:lvlText w:val="•"/>
      <w:lvlJc w:val="left"/>
      <w:pPr>
        <w:ind w:left="6608" w:hanging="224"/>
      </w:pPr>
      <w:rPr>
        <w:rFonts w:hint="default"/>
        <w:lang w:val="es-ES" w:eastAsia="en-US" w:bidi="ar-SA"/>
      </w:rPr>
    </w:lvl>
    <w:lvl w:ilvl="6">
      <w:start w:val="0"/>
      <w:numFmt w:val="bullet"/>
      <w:lvlText w:val="•"/>
      <w:lvlJc w:val="left"/>
      <w:pPr>
        <w:ind w:left="7497" w:hanging="224"/>
      </w:pPr>
      <w:rPr>
        <w:rFonts w:hint="default"/>
        <w:lang w:val="es-ES" w:eastAsia="en-US" w:bidi="ar-SA"/>
      </w:rPr>
    </w:lvl>
    <w:lvl w:ilvl="7">
      <w:start w:val="0"/>
      <w:numFmt w:val="bullet"/>
      <w:lvlText w:val="•"/>
      <w:lvlJc w:val="left"/>
      <w:pPr>
        <w:ind w:left="8387" w:hanging="224"/>
      </w:pPr>
      <w:rPr>
        <w:rFonts w:hint="default"/>
        <w:lang w:val="es-ES" w:eastAsia="en-US" w:bidi="ar-SA"/>
      </w:rPr>
    </w:lvl>
    <w:lvl w:ilvl="8">
      <w:start w:val="0"/>
      <w:numFmt w:val="bullet"/>
      <w:lvlText w:val="•"/>
      <w:lvlJc w:val="left"/>
      <w:pPr>
        <w:ind w:left="9277" w:hanging="224"/>
      </w:pPr>
      <w:rPr>
        <w:rFonts w:hint="default"/>
        <w:lang w:val="es-ES" w:eastAsia="en-US" w:bidi="ar-SA"/>
      </w:rPr>
    </w:lvl>
  </w:abstractNum>
  <w:abstractNum w:abstractNumId="17">
    <w:multiLevelType w:val="hybridMultilevel"/>
    <w:lvl w:ilvl="0">
      <w:start w:val="0"/>
      <w:numFmt w:val="bullet"/>
      <w:lvlText w:val="-"/>
      <w:lvlJc w:val="left"/>
      <w:pPr>
        <w:ind w:left="2817" w:hanging="324"/>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643" w:hanging="324"/>
      </w:pPr>
      <w:rPr>
        <w:rFonts w:hint="default"/>
        <w:lang w:val="es-ES" w:eastAsia="en-US" w:bidi="ar-SA"/>
      </w:rPr>
    </w:lvl>
    <w:lvl w:ilvl="2">
      <w:start w:val="0"/>
      <w:numFmt w:val="bullet"/>
      <w:lvlText w:val="•"/>
      <w:lvlJc w:val="left"/>
      <w:pPr>
        <w:ind w:left="4467" w:hanging="324"/>
      </w:pPr>
      <w:rPr>
        <w:rFonts w:hint="default"/>
        <w:lang w:val="es-ES" w:eastAsia="en-US" w:bidi="ar-SA"/>
      </w:rPr>
    </w:lvl>
    <w:lvl w:ilvl="3">
      <w:start w:val="0"/>
      <w:numFmt w:val="bullet"/>
      <w:lvlText w:val="•"/>
      <w:lvlJc w:val="left"/>
      <w:pPr>
        <w:ind w:left="5290" w:hanging="324"/>
      </w:pPr>
      <w:rPr>
        <w:rFonts w:hint="default"/>
        <w:lang w:val="es-ES" w:eastAsia="en-US" w:bidi="ar-SA"/>
      </w:rPr>
    </w:lvl>
    <w:lvl w:ilvl="4">
      <w:start w:val="0"/>
      <w:numFmt w:val="bullet"/>
      <w:lvlText w:val="•"/>
      <w:lvlJc w:val="left"/>
      <w:pPr>
        <w:ind w:left="6114" w:hanging="324"/>
      </w:pPr>
      <w:rPr>
        <w:rFonts w:hint="default"/>
        <w:lang w:val="es-ES" w:eastAsia="en-US" w:bidi="ar-SA"/>
      </w:rPr>
    </w:lvl>
    <w:lvl w:ilvl="5">
      <w:start w:val="0"/>
      <w:numFmt w:val="bullet"/>
      <w:lvlText w:val="•"/>
      <w:lvlJc w:val="left"/>
      <w:pPr>
        <w:ind w:left="6938" w:hanging="324"/>
      </w:pPr>
      <w:rPr>
        <w:rFonts w:hint="default"/>
        <w:lang w:val="es-ES" w:eastAsia="en-US" w:bidi="ar-SA"/>
      </w:rPr>
    </w:lvl>
    <w:lvl w:ilvl="6">
      <w:start w:val="0"/>
      <w:numFmt w:val="bullet"/>
      <w:lvlText w:val="•"/>
      <w:lvlJc w:val="left"/>
      <w:pPr>
        <w:ind w:left="7761" w:hanging="324"/>
      </w:pPr>
      <w:rPr>
        <w:rFonts w:hint="default"/>
        <w:lang w:val="es-ES" w:eastAsia="en-US" w:bidi="ar-SA"/>
      </w:rPr>
    </w:lvl>
    <w:lvl w:ilvl="7">
      <w:start w:val="0"/>
      <w:numFmt w:val="bullet"/>
      <w:lvlText w:val="•"/>
      <w:lvlJc w:val="left"/>
      <w:pPr>
        <w:ind w:left="8585" w:hanging="324"/>
      </w:pPr>
      <w:rPr>
        <w:rFonts w:hint="default"/>
        <w:lang w:val="es-ES" w:eastAsia="en-US" w:bidi="ar-SA"/>
      </w:rPr>
    </w:lvl>
    <w:lvl w:ilvl="8">
      <w:start w:val="0"/>
      <w:numFmt w:val="bullet"/>
      <w:lvlText w:val="•"/>
      <w:lvlJc w:val="left"/>
      <w:pPr>
        <w:ind w:left="9409" w:hanging="324"/>
      </w:pPr>
      <w:rPr>
        <w:rFonts w:hint="default"/>
        <w:lang w:val="es-ES" w:eastAsia="en-US" w:bidi="ar-SA"/>
      </w:rPr>
    </w:lvl>
  </w:abstractNum>
  <w:abstractNum w:abstractNumId="16">
    <w:multiLevelType w:val="hybridMultilevel"/>
    <w:lvl w:ilvl="0">
      <w:start w:val="1"/>
      <w:numFmt w:val="decimal"/>
      <w:lvlText w:val="%1."/>
      <w:lvlJc w:val="left"/>
      <w:pPr>
        <w:ind w:left="2166" w:hanging="217"/>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217"/>
      </w:pPr>
      <w:rPr>
        <w:rFonts w:hint="default"/>
        <w:lang w:val="es-ES" w:eastAsia="en-US" w:bidi="ar-SA"/>
      </w:rPr>
    </w:lvl>
    <w:lvl w:ilvl="2">
      <w:start w:val="0"/>
      <w:numFmt w:val="bullet"/>
      <w:lvlText w:val="•"/>
      <w:lvlJc w:val="left"/>
      <w:pPr>
        <w:ind w:left="3939" w:hanging="217"/>
      </w:pPr>
      <w:rPr>
        <w:rFonts w:hint="default"/>
        <w:lang w:val="es-ES" w:eastAsia="en-US" w:bidi="ar-SA"/>
      </w:rPr>
    </w:lvl>
    <w:lvl w:ilvl="3">
      <w:start w:val="0"/>
      <w:numFmt w:val="bullet"/>
      <w:lvlText w:val="•"/>
      <w:lvlJc w:val="left"/>
      <w:pPr>
        <w:ind w:left="4828" w:hanging="217"/>
      </w:pPr>
      <w:rPr>
        <w:rFonts w:hint="default"/>
        <w:lang w:val="es-ES" w:eastAsia="en-US" w:bidi="ar-SA"/>
      </w:rPr>
    </w:lvl>
    <w:lvl w:ilvl="4">
      <w:start w:val="0"/>
      <w:numFmt w:val="bullet"/>
      <w:lvlText w:val="•"/>
      <w:lvlJc w:val="left"/>
      <w:pPr>
        <w:ind w:left="5718" w:hanging="217"/>
      </w:pPr>
      <w:rPr>
        <w:rFonts w:hint="default"/>
        <w:lang w:val="es-ES" w:eastAsia="en-US" w:bidi="ar-SA"/>
      </w:rPr>
    </w:lvl>
    <w:lvl w:ilvl="5">
      <w:start w:val="0"/>
      <w:numFmt w:val="bullet"/>
      <w:lvlText w:val="•"/>
      <w:lvlJc w:val="left"/>
      <w:pPr>
        <w:ind w:left="6608" w:hanging="217"/>
      </w:pPr>
      <w:rPr>
        <w:rFonts w:hint="default"/>
        <w:lang w:val="es-ES" w:eastAsia="en-US" w:bidi="ar-SA"/>
      </w:rPr>
    </w:lvl>
    <w:lvl w:ilvl="6">
      <w:start w:val="0"/>
      <w:numFmt w:val="bullet"/>
      <w:lvlText w:val="•"/>
      <w:lvlJc w:val="left"/>
      <w:pPr>
        <w:ind w:left="7497" w:hanging="217"/>
      </w:pPr>
      <w:rPr>
        <w:rFonts w:hint="default"/>
        <w:lang w:val="es-ES" w:eastAsia="en-US" w:bidi="ar-SA"/>
      </w:rPr>
    </w:lvl>
    <w:lvl w:ilvl="7">
      <w:start w:val="0"/>
      <w:numFmt w:val="bullet"/>
      <w:lvlText w:val="•"/>
      <w:lvlJc w:val="left"/>
      <w:pPr>
        <w:ind w:left="8387" w:hanging="217"/>
      </w:pPr>
      <w:rPr>
        <w:rFonts w:hint="default"/>
        <w:lang w:val="es-ES" w:eastAsia="en-US" w:bidi="ar-SA"/>
      </w:rPr>
    </w:lvl>
    <w:lvl w:ilvl="8">
      <w:start w:val="0"/>
      <w:numFmt w:val="bullet"/>
      <w:lvlText w:val="•"/>
      <w:lvlJc w:val="left"/>
      <w:pPr>
        <w:ind w:left="9277" w:hanging="217"/>
      </w:pPr>
      <w:rPr>
        <w:rFonts w:hint="default"/>
        <w:lang w:val="es-ES" w:eastAsia="en-US" w:bidi="ar-SA"/>
      </w:rPr>
    </w:lvl>
  </w:abstractNum>
  <w:abstractNum w:abstractNumId="15">
    <w:multiLevelType w:val="hybridMultilevel"/>
    <w:lvl w:ilvl="0">
      <w:start w:val="1"/>
      <w:numFmt w:val="decimal"/>
      <w:lvlText w:val="%1."/>
      <w:lvlJc w:val="left"/>
      <w:pPr>
        <w:ind w:left="2166" w:hanging="235"/>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235"/>
      </w:pPr>
      <w:rPr>
        <w:rFonts w:hint="default"/>
        <w:lang w:val="es-ES" w:eastAsia="en-US" w:bidi="ar-SA"/>
      </w:rPr>
    </w:lvl>
    <w:lvl w:ilvl="2">
      <w:start w:val="0"/>
      <w:numFmt w:val="bullet"/>
      <w:lvlText w:val="•"/>
      <w:lvlJc w:val="left"/>
      <w:pPr>
        <w:ind w:left="3939" w:hanging="235"/>
      </w:pPr>
      <w:rPr>
        <w:rFonts w:hint="default"/>
        <w:lang w:val="es-ES" w:eastAsia="en-US" w:bidi="ar-SA"/>
      </w:rPr>
    </w:lvl>
    <w:lvl w:ilvl="3">
      <w:start w:val="0"/>
      <w:numFmt w:val="bullet"/>
      <w:lvlText w:val="•"/>
      <w:lvlJc w:val="left"/>
      <w:pPr>
        <w:ind w:left="4828" w:hanging="235"/>
      </w:pPr>
      <w:rPr>
        <w:rFonts w:hint="default"/>
        <w:lang w:val="es-ES" w:eastAsia="en-US" w:bidi="ar-SA"/>
      </w:rPr>
    </w:lvl>
    <w:lvl w:ilvl="4">
      <w:start w:val="0"/>
      <w:numFmt w:val="bullet"/>
      <w:lvlText w:val="•"/>
      <w:lvlJc w:val="left"/>
      <w:pPr>
        <w:ind w:left="5718" w:hanging="235"/>
      </w:pPr>
      <w:rPr>
        <w:rFonts w:hint="default"/>
        <w:lang w:val="es-ES" w:eastAsia="en-US" w:bidi="ar-SA"/>
      </w:rPr>
    </w:lvl>
    <w:lvl w:ilvl="5">
      <w:start w:val="0"/>
      <w:numFmt w:val="bullet"/>
      <w:lvlText w:val="•"/>
      <w:lvlJc w:val="left"/>
      <w:pPr>
        <w:ind w:left="6608" w:hanging="235"/>
      </w:pPr>
      <w:rPr>
        <w:rFonts w:hint="default"/>
        <w:lang w:val="es-ES" w:eastAsia="en-US" w:bidi="ar-SA"/>
      </w:rPr>
    </w:lvl>
    <w:lvl w:ilvl="6">
      <w:start w:val="0"/>
      <w:numFmt w:val="bullet"/>
      <w:lvlText w:val="•"/>
      <w:lvlJc w:val="left"/>
      <w:pPr>
        <w:ind w:left="7497" w:hanging="235"/>
      </w:pPr>
      <w:rPr>
        <w:rFonts w:hint="default"/>
        <w:lang w:val="es-ES" w:eastAsia="en-US" w:bidi="ar-SA"/>
      </w:rPr>
    </w:lvl>
    <w:lvl w:ilvl="7">
      <w:start w:val="0"/>
      <w:numFmt w:val="bullet"/>
      <w:lvlText w:val="•"/>
      <w:lvlJc w:val="left"/>
      <w:pPr>
        <w:ind w:left="8387" w:hanging="235"/>
      </w:pPr>
      <w:rPr>
        <w:rFonts w:hint="default"/>
        <w:lang w:val="es-ES" w:eastAsia="en-US" w:bidi="ar-SA"/>
      </w:rPr>
    </w:lvl>
    <w:lvl w:ilvl="8">
      <w:start w:val="0"/>
      <w:numFmt w:val="bullet"/>
      <w:lvlText w:val="•"/>
      <w:lvlJc w:val="left"/>
      <w:pPr>
        <w:ind w:left="9277" w:hanging="235"/>
      </w:pPr>
      <w:rPr>
        <w:rFonts w:hint="default"/>
        <w:lang w:val="es-ES" w:eastAsia="en-US" w:bidi="ar-SA"/>
      </w:rPr>
    </w:lvl>
  </w:abstractNum>
  <w:abstractNum w:abstractNumId="14">
    <w:multiLevelType w:val="hybridMultilevel"/>
    <w:lvl w:ilvl="0">
      <w:start w:val="0"/>
      <w:numFmt w:val="bullet"/>
      <w:lvlText w:val="-"/>
      <w:lvlJc w:val="left"/>
      <w:pPr>
        <w:ind w:left="2817" w:hanging="324"/>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643" w:hanging="324"/>
      </w:pPr>
      <w:rPr>
        <w:rFonts w:hint="default"/>
        <w:lang w:val="es-ES" w:eastAsia="en-US" w:bidi="ar-SA"/>
      </w:rPr>
    </w:lvl>
    <w:lvl w:ilvl="2">
      <w:start w:val="0"/>
      <w:numFmt w:val="bullet"/>
      <w:lvlText w:val="•"/>
      <w:lvlJc w:val="left"/>
      <w:pPr>
        <w:ind w:left="4467" w:hanging="324"/>
      </w:pPr>
      <w:rPr>
        <w:rFonts w:hint="default"/>
        <w:lang w:val="es-ES" w:eastAsia="en-US" w:bidi="ar-SA"/>
      </w:rPr>
    </w:lvl>
    <w:lvl w:ilvl="3">
      <w:start w:val="0"/>
      <w:numFmt w:val="bullet"/>
      <w:lvlText w:val="•"/>
      <w:lvlJc w:val="left"/>
      <w:pPr>
        <w:ind w:left="5290" w:hanging="324"/>
      </w:pPr>
      <w:rPr>
        <w:rFonts w:hint="default"/>
        <w:lang w:val="es-ES" w:eastAsia="en-US" w:bidi="ar-SA"/>
      </w:rPr>
    </w:lvl>
    <w:lvl w:ilvl="4">
      <w:start w:val="0"/>
      <w:numFmt w:val="bullet"/>
      <w:lvlText w:val="•"/>
      <w:lvlJc w:val="left"/>
      <w:pPr>
        <w:ind w:left="6114" w:hanging="324"/>
      </w:pPr>
      <w:rPr>
        <w:rFonts w:hint="default"/>
        <w:lang w:val="es-ES" w:eastAsia="en-US" w:bidi="ar-SA"/>
      </w:rPr>
    </w:lvl>
    <w:lvl w:ilvl="5">
      <w:start w:val="0"/>
      <w:numFmt w:val="bullet"/>
      <w:lvlText w:val="•"/>
      <w:lvlJc w:val="left"/>
      <w:pPr>
        <w:ind w:left="6938" w:hanging="324"/>
      </w:pPr>
      <w:rPr>
        <w:rFonts w:hint="default"/>
        <w:lang w:val="es-ES" w:eastAsia="en-US" w:bidi="ar-SA"/>
      </w:rPr>
    </w:lvl>
    <w:lvl w:ilvl="6">
      <w:start w:val="0"/>
      <w:numFmt w:val="bullet"/>
      <w:lvlText w:val="•"/>
      <w:lvlJc w:val="left"/>
      <w:pPr>
        <w:ind w:left="7761" w:hanging="324"/>
      </w:pPr>
      <w:rPr>
        <w:rFonts w:hint="default"/>
        <w:lang w:val="es-ES" w:eastAsia="en-US" w:bidi="ar-SA"/>
      </w:rPr>
    </w:lvl>
    <w:lvl w:ilvl="7">
      <w:start w:val="0"/>
      <w:numFmt w:val="bullet"/>
      <w:lvlText w:val="•"/>
      <w:lvlJc w:val="left"/>
      <w:pPr>
        <w:ind w:left="8585" w:hanging="324"/>
      </w:pPr>
      <w:rPr>
        <w:rFonts w:hint="default"/>
        <w:lang w:val="es-ES" w:eastAsia="en-US" w:bidi="ar-SA"/>
      </w:rPr>
    </w:lvl>
    <w:lvl w:ilvl="8">
      <w:start w:val="0"/>
      <w:numFmt w:val="bullet"/>
      <w:lvlText w:val="•"/>
      <w:lvlJc w:val="left"/>
      <w:pPr>
        <w:ind w:left="9409" w:hanging="324"/>
      </w:pPr>
      <w:rPr>
        <w:rFonts w:hint="default"/>
        <w:lang w:val="es-ES" w:eastAsia="en-US" w:bidi="ar-SA"/>
      </w:rPr>
    </w:lvl>
  </w:abstractNum>
  <w:abstractNum w:abstractNumId="13">
    <w:multiLevelType w:val="hybridMultilevel"/>
    <w:lvl w:ilvl="0">
      <w:start w:val="1"/>
      <w:numFmt w:val="decimal"/>
      <w:lvlText w:val="%1."/>
      <w:lvlJc w:val="left"/>
      <w:pPr>
        <w:ind w:left="2166" w:hanging="261"/>
        <w:jc w:val="righ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261"/>
      </w:pPr>
      <w:rPr>
        <w:rFonts w:hint="default"/>
        <w:lang w:val="es-ES" w:eastAsia="en-US" w:bidi="ar-SA"/>
      </w:rPr>
    </w:lvl>
    <w:lvl w:ilvl="2">
      <w:start w:val="0"/>
      <w:numFmt w:val="bullet"/>
      <w:lvlText w:val="•"/>
      <w:lvlJc w:val="left"/>
      <w:pPr>
        <w:ind w:left="3939" w:hanging="261"/>
      </w:pPr>
      <w:rPr>
        <w:rFonts w:hint="default"/>
        <w:lang w:val="es-ES" w:eastAsia="en-US" w:bidi="ar-SA"/>
      </w:rPr>
    </w:lvl>
    <w:lvl w:ilvl="3">
      <w:start w:val="0"/>
      <w:numFmt w:val="bullet"/>
      <w:lvlText w:val="•"/>
      <w:lvlJc w:val="left"/>
      <w:pPr>
        <w:ind w:left="4828" w:hanging="261"/>
      </w:pPr>
      <w:rPr>
        <w:rFonts w:hint="default"/>
        <w:lang w:val="es-ES" w:eastAsia="en-US" w:bidi="ar-SA"/>
      </w:rPr>
    </w:lvl>
    <w:lvl w:ilvl="4">
      <w:start w:val="0"/>
      <w:numFmt w:val="bullet"/>
      <w:lvlText w:val="•"/>
      <w:lvlJc w:val="left"/>
      <w:pPr>
        <w:ind w:left="5718" w:hanging="261"/>
      </w:pPr>
      <w:rPr>
        <w:rFonts w:hint="default"/>
        <w:lang w:val="es-ES" w:eastAsia="en-US" w:bidi="ar-SA"/>
      </w:rPr>
    </w:lvl>
    <w:lvl w:ilvl="5">
      <w:start w:val="0"/>
      <w:numFmt w:val="bullet"/>
      <w:lvlText w:val="•"/>
      <w:lvlJc w:val="left"/>
      <w:pPr>
        <w:ind w:left="6608" w:hanging="261"/>
      </w:pPr>
      <w:rPr>
        <w:rFonts w:hint="default"/>
        <w:lang w:val="es-ES" w:eastAsia="en-US" w:bidi="ar-SA"/>
      </w:rPr>
    </w:lvl>
    <w:lvl w:ilvl="6">
      <w:start w:val="0"/>
      <w:numFmt w:val="bullet"/>
      <w:lvlText w:val="•"/>
      <w:lvlJc w:val="left"/>
      <w:pPr>
        <w:ind w:left="7497" w:hanging="261"/>
      </w:pPr>
      <w:rPr>
        <w:rFonts w:hint="default"/>
        <w:lang w:val="es-ES" w:eastAsia="en-US" w:bidi="ar-SA"/>
      </w:rPr>
    </w:lvl>
    <w:lvl w:ilvl="7">
      <w:start w:val="0"/>
      <w:numFmt w:val="bullet"/>
      <w:lvlText w:val="•"/>
      <w:lvlJc w:val="left"/>
      <w:pPr>
        <w:ind w:left="8387" w:hanging="261"/>
      </w:pPr>
      <w:rPr>
        <w:rFonts w:hint="default"/>
        <w:lang w:val="es-ES" w:eastAsia="en-US" w:bidi="ar-SA"/>
      </w:rPr>
    </w:lvl>
    <w:lvl w:ilvl="8">
      <w:start w:val="0"/>
      <w:numFmt w:val="bullet"/>
      <w:lvlText w:val="•"/>
      <w:lvlJc w:val="left"/>
      <w:pPr>
        <w:ind w:left="9277" w:hanging="261"/>
      </w:pPr>
      <w:rPr>
        <w:rFonts w:hint="default"/>
        <w:lang w:val="es-ES" w:eastAsia="en-US" w:bidi="ar-SA"/>
      </w:rPr>
    </w:lvl>
  </w:abstractNum>
  <w:abstractNum w:abstractNumId="12">
    <w:multiLevelType w:val="hybridMultilevel"/>
    <w:lvl w:ilvl="0">
      <w:start w:val="0"/>
      <w:numFmt w:val="bullet"/>
      <w:lvlText w:val="-"/>
      <w:lvlJc w:val="left"/>
      <w:pPr>
        <w:ind w:left="667" w:hanging="88"/>
      </w:pPr>
      <w:rPr>
        <w:rFonts w:hint="default" w:ascii="Calibri" w:hAnsi="Calibri" w:eastAsia="Calibri" w:cs="Calibri"/>
        <w:b w:val="0"/>
        <w:bCs w:val="0"/>
        <w:i w:val="0"/>
        <w:iCs w:val="0"/>
        <w:spacing w:val="0"/>
        <w:w w:val="102"/>
        <w:sz w:val="16"/>
        <w:szCs w:val="16"/>
        <w:lang w:val="es-ES" w:eastAsia="en-US" w:bidi="ar-SA"/>
      </w:rPr>
    </w:lvl>
    <w:lvl w:ilvl="1">
      <w:start w:val="0"/>
      <w:numFmt w:val="bullet"/>
      <w:lvlText w:val="•"/>
      <w:lvlJc w:val="left"/>
      <w:pPr>
        <w:ind w:left="843" w:hanging="88"/>
      </w:pPr>
      <w:rPr>
        <w:rFonts w:hint="default"/>
        <w:lang w:val="es-ES" w:eastAsia="en-US" w:bidi="ar-SA"/>
      </w:rPr>
    </w:lvl>
    <w:lvl w:ilvl="2">
      <w:start w:val="0"/>
      <w:numFmt w:val="bullet"/>
      <w:lvlText w:val="•"/>
      <w:lvlJc w:val="left"/>
      <w:pPr>
        <w:ind w:left="1027" w:hanging="88"/>
      </w:pPr>
      <w:rPr>
        <w:rFonts w:hint="default"/>
        <w:lang w:val="es-ES" w:eastAsia="en-US" w:bidi="ar-SA"/>
      </w:rPr>
    </w:lvl>
    <w:lvl w:ilvl="3">
      <w:start w:val="0"/>
      <w:numFmt w:val="bullet"/>
      <w:lvlText w:val="•"/>
      <w:lvlJc w:val="left"/>
      <w:pPr>
        <w:ind w:left="1210" w:hanging="88"/>
      </w:pPr>
      <w:rPr>
        <w:rFonts w:hint="default"/>
        <w:lang w:val="es-ES" w:eastAsia="en-US" w:bidi="ar-SA"/>
      </w:rPr>
    </w:lvl>
    <w:lvl w:ilvl="4">
      <w:start w:val="0"/>
      <w:numFmt w:val="bullet"/>
      <w:lvlText w:val="•"/>
      <w:lvlJc w:val="left"/>
      <w:pPr>
        <w:ind w:left="1394" w:hanging="88"/>
      </w:pPr>
      <w:rPr>
        <w:rFonts w:hint="default"/>
        <w:lang w:val="es-ES" w:eastAsia="en-US" w:bidi="ar-SA"/>
      </w:rPr>
    </w:lvl>
    <w:lvl w:ilvl="5">
      <w:start w:val="0"/>
      <w:numFmt w:val="bullet"/>
      <w:lvlText w:val="•"/>
      <w:lvlJc w:val="left"/>
      <w:pPr>
        <w:ind w:left="1578" w:hanging="88"/>
      </w:pPr>
      <w:rPr>
        <w:rFonts w:hint="default"/>
        <w:lang w:val="es-ES" w:eastAsia="en-US" w:bidi="ar-SA"/>
      </w:rPr>
    </w:lvl>
    <w:lvl w:ilvl="6">
      <w:start w:val="0"/>
      <w:numFmt w:val="bullet"/>
      <w:lvlText w:val="•"/>
      <w:lvlJc w:val="left"/>
      <w:pPr>
        <w:ind w:left="1761" w:hanging="88"/>
      </w:pPr>
      <w:rPr>
        <w:rFonts w:hint="default"/>
        <w:lang w:val="es-ES" w:eastAsia="en-US" w:bidi="ar-SA"/>
      </w:rPr>
    </w:lvl>
    <w:lvl w:ilvl="7">
      <w:start w:val="0"/>
      <w:numFmt w:val="bullet"/>
      <w:lvlText w:val="•"/>
      <w:lvlJc w:val="left"/>
      <w:pPr>
        <w:ind w:left="1945" w:hanging="88"/>
      </w:pPr>
      <w:rPr>
        <w:rFonts w:hint="default"/>
        <w:lang w:val="es-ES" w:eastAsia="en-US" w:bidi="ar-SA"/>
      </w:rPr>
    </w:lvl>
    <w:lvl w:ilvl="8">
      <w:start w:val="0"/>
      <w:numFmt w:val="bullet"/>
      <w:lvlText w:val="•"/>
      <w:lvlJc w:val="left"/>
      <w:pPr>
        <w:ind w:left="2129" w:hanging="88"/>
      </w:pPr>
      <w:rPr>
        <w:rFonts w:hint="default"/>
        <w:lang w:val="es-ES" w:eastAsia="en-US" w:bidi="ar-SA"/>
      </w:rPr>
    </w:lvl>
  </w:abstractNum>
  <w:abstractNum w:abstractNumId="11">
    <w:multiLevelType w:val="hybridMultilevel"/>
    <w:lvl w:ilvl="0">
      <w:start w:val="0"/>
      <w:numFmt w:val="bullet"/>
      <w:lvlText w:val="-"/>
      <w:lvlJc w:val="left"/>
      <w:pPr>
        <w:ind w:left="2943" w:hanging="261"/>
      </w:pPr>
      <w:rPr>
        <w:rFonts w:hint="default" w:ascii="Calibri" w:hAnsi="Calibri" w:eastAsia="Calibri" w:cs="Calibri"/>
        <w:b w:val="0"/>
        <w:bCs w:val="0"/>
        <w:i w:val="0"/>
        <w:iCs w:val="0"/>
        <w:spacing w:val="0"/>
        <w:w w:val="99"/>
        <w:sz w:val="22"/>
        <w:szCs w:val="22"/>
        <w:lang w:val="es-ES" w:eastAsia="en-US" w:bidi="ar-SA"/>
      </w:rPr>
    </w:lvl>
    <w:lvl w:ilvl="1">
      <w:start w:val="1"/>
      <w:numFmt w:val="decimal"/>
      <w:lvlText w:val="%2."/>
      <w:lvlJc w:val="left"/>
      <w:pPr>
        <w:ind w:left="2166" w:hanging="213"/>
        <w:jc w:val="left"/>
      </w:pPr>
      <w:rPr>
        <w:rFonts w:hint="default" w:ascii="Calibri" w:hAnsi="Calibri" w:eastAsia="Calibri" w:cs="Calibri"/>
        <w:b w:val="0"/>
        <w:bCs w:val="0"/>
        <w:i w:val="0"/>
        <w:iCs w:val="0"/>
        <w:spacing w:val="0"/>
        <w:w w:val="99"/>
        <w:sz w:val="22"/>
        <w:szCs w:val="22"/>
        <w:lang w:val="es-ES" w:eastAsia="en-US" w:bidi="ar-SA"/>
      </w:rPr>
    </w:lvl>
    <w:lvl w:ilvl="2">
      <w:start w:val="0"/>
      <w:numFmt w:val="bullet"/>
      <w:lvlText w:val="•"/>
      <w:lvlJc w:val="left"/>
      <w:pPr>
        <w:ind w:left="3841" w:hanging="213"/>
      </w:pPr>
      <w:rPr>
        <w:rFonts w:hint="default"/>
        <w:lang w:val="es-ES" w:eastAsia="en-US" w:bidi="ar-SA"/>
      </w:rPr>
    </w:lvl>
    <w:lvl w:ilvl="3">
      <w:start w:val="0"/>
      <w:numFmt w:val="bullet"/>
      <w:lvlText w:val="•"/>
      <w:lvlJc w:val="left"/>
      <w:pPr>
        <w:ind w:left="4743" w:hanging="213"/>
      </w:pPr>
      <w:rPr>
        <w:rFonts w:hint="default"/>
        <w:lang w:val="es-ES" w:eastAsia="en-US" w:bidi="ar-SA"/>
      </w:rPr>
    </w:lvl>
    <w:lvl w:ilvl="4">
      <w:start w:val="0"/>
      <w:numFmt w:val="bullet"/>
      <w:lvlText w:val="•"/>
      <w:lvlJc w:val="left"/>
      <w:pPr>
        <w:ind w:left="5645" w:hanging="213"/>
      </w:pPr>
      <w:rPr>
        <w:rFonts w:hint="default"/>
        <w:lang w:val="es-ES" w:eastAsia="en-US" w:bidi="ar-SA"/>
      </w:rPr>
    </w:lvl>
    <w:lvl w:ilvl="5">
      <w:start w:val="0"/>
      <w:numFmt w:val="bullet"/>
      <w:lvlText w:val="•"/>
      <w:lvlJc w:val="left"/>
      <w:pPr>
        <w:ind w:left="6547" w:hanging="213"/>
      </w:pPr>
      <w:rPr>
        <w:rFonts w:hint="default"/>
        <w:lang w:val="es-ES" w:eastAsia="en-US" w:bidi="ar-SA"/>
      </w:rPr>
    </w:lvl>
    <w:lvl w:ilvl="6">
      <w:start w:val="0"/>
      <w:numFmt w:val="bullet"/>
      <w:lvlText w:val="•"/>
      <w:lvlJc w:val="left"/>
      <w:pPr>
        <w:ind w:left="7449" w:hanging="213"/>
      </w:pPr>
      <w:rPr>
        <w:rFonts w:hint="default"/>
        <w:lang w:val="es-ES" w:eastAsia="en-US" w:bidi="ar-SA"/>
      </w:rPr>
    </w:lvl>
    <w:lvl w:ilvl="7">
      <w:start w:val="0"/>
      <w:numFmt w:val="bullet"/>
      <w:lvlText w:val="•"/>
      <w:lvlJc w:val="left"/>
      <w:pPr>
        <w:ind w:left="8350" w:hanging="213"/>
      </w:pPr>
      <w:rPr>
        <w:rFonts w:hint="default"/>
        <w:lang w:val="es-ES" w:eastAsia="en-US" w:bidi="ar-SA"/>
      </w:rPr>
    </w:lvl>
    <w:lvl w:ilvl="8">
      <w:start w:val="0"/>
      <w:numFmt w:val="bullet"/>
      <w:lvlText w:val="•"/>
      <w:lvlJc w:val="left"/>
      <w:pPr>
        <w:ind w:left="9252" w:hanging="213"/>
      </w:pPr>
      <w:rPr>
        <w:rFonts w:hint="default"/>
        <w:lang w:val="es-ES" w:eastAsia="en-US" w:bidi="ar-SA"/>
      </w:rPr>
    </w:lvl>
  </w:abstractNum>
  <w:abstractNum w:abstractNumId="10">
    <w:multiLevelType w:val="hybridMultilevel"/>
    <w:lvl w:ilvl="0">
      <w:start w:val="0"/>
      <w:numFmt w:val="bullet"/>
      <w:lvlText w:val="-"/>
      <w:lvlJc w:val="left"/>
      <w:pPr>
        <w:ind w:left="97" w:hanging="81"/>
      </w:pPr>
      <w:rPr>
        <w:rFonts w:hint="default" w:ascii="Calibri" w:hAnsi="Calibri" w:eastAsia="Calibri" w:cs="Calibri"/>
        <w:b w:val="0"/>
        <w:bCs w:val="0"/>
        <w:i w:val="0"/>
        <w:iCs w:val="0"/>
        <w:spacing w:val="0"/>
        <w:w w:val="102"/>
        <w:sz w:val="16"/>
        <w:szCs w:val="16"/>
        <w:lang w:val="es-ES" w:eastAsia="en-US" w:bidi="ar-SA"/>
      </w:rPr>
    </w:lvl>
    <w:lvl w:ilvl="1">
      <w:start w:val="0"/>
      <w:numFmt w:val="bullet"/>
      <w:lvlText w:val="•"/>
      <w:lvlJc w:val="left"/>
      <w:pPr>
        <w:ind w:left="358" w:hanging="81"/>
      </w:pPr>
      <w:rPr>
        <w:rFonts w:hint="default"/>
        <w:lang w:val="es-ES" w:eastAsia="en-US" w:bidi="ar-SA"/>
      </w:rPr>
    </w:lvl>
    <w:lvl w:ilvl="2">
      <w:start w:val="0"/>
      <w:numFmt w:val="bullet"/>
      <w:lvlText w:val="•"/>
      <w:lvlJc w:val="left"/>
      <w:pPr>
        <w:ind w:left="617" w:hanging="81"/>
      </w:pPr>
      <w:rPr>
        <w:rFonts w:hint="default"/>
        <w:lang w:val="es-ES" w:eastAsia="en-US" w:bidi="ar-SA"/>
      </w:rPr>
    </w:lvl>
    <w:lvl w:ilvl="3">
      <w:start w:val="0"/>
      <w:numFmt w:val="bullet"/>
      <w:lvlText w:val="•"/>
      <w:lvlJc w:val="left"/>
      <w:pPr>
        <w:ind w:left="876" w:hanging="81"/>
      </w:pPr>
      <w:rPr>
        <w:rFonts w:hint="default"/>
        <w:lang w:val="es-ES" w:eastAsia="en-US" w:bidi="ar-SA"/>
      </w:rPr>
    </w:lvl>
    <w:lvl w:ilvl="4">
      <w:start w:val="0"/>
      <w:numFmt w:val="bullet"/>
      <w:lvlText w:val="•"/>
      <w:lvlJc w:val="left"/>
      <w:pPr>
        <w:ind w:left="1135" w:hanging="81"/>
      </w:pPr>
      <w:rPr>
        <w:rFonts w:hint="default"/>
        <w:lang w:val="es-ES" w:eastAsia="en-US" w:bidi="ar-SA"/>
      </w:rPr>
    </w:lvl>
    <w:lvl w:ilvl="5">
      <w:start w:val="0"/>
      <w:numFmt w:val="bullet"/>
      <w:lvlText w:val="•"/>
      <w:lvlJc w:val="left"/>
      <w:pPr>
        <w:ind w:left="1394" w:hanging="81"/>
      </w:pPr>
      <w:rPr>
        <w:rFonts w:hint="default"/>
        <w:lang w:val="es-ES" w:eastAsia="en-US" w:bidi="ar-SA"/>
      </w:rPr>
    </w:lvl>
    <w:lvl w:ilvl="6">
      <w:start w:val="0"/>
      <w:numFmt w:val="bullet"/>
      <w:lvlText w:val="•"/>
      <w:lvlJc w:val="left"/>
      <w:pPr>
        <w:ind w:left="1653" w:hanging="81"/>
      </w:pPr>
      <w:rPr>
        <w:rFonts w:hint="default"/>
        <w:lang w:val="es-ES" w:eastAsia="en-US" w:bidi="ar-SA"/>
      </w:rPr>
    </w:lvl>
    <w:lvl w:ilvl="7">
      <w:start w:val="0"/>
      <w:numFmt w:val="bullet"/>
      <w:lvlText w:val="•"/>
      <w:lvlJc w:val="left"/>
      <w:pPr>
        <w:ind w:left="1912" w:hanging="81"/>
      </w:pPr>
      <w:rPr>
        <w:rFonts w:hint="default"/>
        <w:lang w:val="es-ES" w:eastAsia="en-US" w:bidi="ar-SA"/>
      </w:rPr>
    </w:lvl>
    <w:lvl w:ilvl="8">
      <w:start w:val="0"/>
      <w:numFmt w:val="bullet"/>
      <w:lvlText w:val="•"/>
      <w:lvlJc w:val="left"/>
      <w:pPr>
        <w:ind w:left="2171" w:hanging="81"/>
      </w:pPr>
      <w:rPr>
        <w:rFonts w:hint="default"/>
        <w:lang w:val="es-ES" w:eastAsia="en-US" w:bidi="ar-SA"/>
      </w:rPr>
    </w:lvl>
  </w:abstractNum>
  <w:abstractNum w:abstractNumId="9">
    <w:multiLevelType w:val="hybridMultilevel"/>
    <w:lvl w:ilvl="0">
      <w:start w:val="0"/>
      <w:numFmt w:val="bullet"/>
      <w:lvlText w:val="-"/>
      <w:lvlJc w:val="left"/>
      <w:pPr>
        <w:ind w:left="2812" w:hanging="32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643" w:hanging="329"/>
      </w:pPr>
      <w:rPr>
        <w:rFonts w:hint="default"/>
        <w:lang w:val="es-ES" w:eastAsia="en-US" w:bidi="ar-SA"/>
      </w:rPr>
    </w:lvl>
    <w:lvl w:ilvl="2">
      <w:start w:val="0"/>
      <w:numFmt w:val="bullet"/>
      <w:lvlText w:val="•"/>
      <w:lvlJc w:val="left"/>
      <w:pPr>
        <w:ind w:left="4467" w:hanging="329"/>
      </w:pPr>
      <w:rPr>
        <w:rFonts w:hint="default"/>
        <w:lang w:val="es-ES" w:eastAsia="en-US" w:bidi="ar-SA"/>
      </w:rPr>
    </w:lvl>
    <w:lvl w:ilvl="3">
      <w:start w:val="0"/>
      <w:numFmt w:val="bullet"/>
      <w:lvlText w:val="•"/>
      <w:lvlJc w:val="left"/>
      <w:pPr>
        <w:ind w:left="5290" w:hanging="329"/>
      </w:pPr>
      <w:rPr>
        <w:rFonts w:hint="default"/>
        <w:lang w:val="es-ES" w:eastAsia="en-US" w:bidi="ar-SA"/>
      </w:rPr>
    </w:lvl>
    <w:lvl w:ilvl="4">
      <w:start w:val="0"/>
      <w:numFmt w:val="bullet"/>
      <w:lvlText w:val="•"/>
      <w:lvlJc w:val="left"/>
      <w:pPr>
        <w:ind w:left="6114" w:hanging="329"/>
      </w:pPr>
      <w:rPr>
        <w:rFonts w:hint="default"/>
        <w:lang w:val="es-ES" w:eastAsia="en-US" w:bidi="ar-SA"/>
      </w:rPr>
    </w:lvl>
    <w:lvl w:ilvl="5">
      <w:start w:val="0"/>
      <w:numFmt w:val="bullet"/>
      <w:lvlText w:val="•"/>
      <w:lvlJc w:val="left"/>
      <w:pPr>
        <w:ind w:left="6938" w:hanging="329"/>
      </w:pPr>
      <w:rPr>
        <w:rFonts w:hint="default"/>
        <w:lang w:val="es-ES" w:eastAsia="en-US" w:bidi="ar-SA"/>
      </w:rPr>
    </w:lvl>
    <w:lvl w:ilvl="6">
      <w:start w:val="0"/>
      <w:numFmt w:val="bullet"/>
      <w:lvlText w:val="•"/>
      <w:lvlJc w:val="left"/>
      <w:pPr>
        <w:ind w:left="7761" w:hanging="329"/>
      </w:pPr>
      <w:rPr>
        <w:rFonts w:hint="default"/>
        <w:lang w:val="es-ES" w:eastAsia="en-US" w:bidi="ar-SA"/>
      </w:rPr>
    </w:lvl>
    <w:lvl w:ilvl="7">
      <w:start w:val="0"/>
      <w:numFmt w:val="bullet"/>
      <w:lvlText w:val="•"/>
      <w:lvlJc w:val="left"/>
      <w:pPr>
        <w:ind w:left="8585" w:hanging="329"/>
      </w:pPr>
      <w:rPr>
        <w:rFonts w:hint="default"/>
        <w:lang w:val="es-ES" w:eastAsia="en-US" w:bidi="ar-SA"/>
      </w:rPr>
    </w:lvl>
    <w:lvl w:ilvl="8">
      <w:start w:val="0"/>
      <w:numFmt w:val="bullet"/>
      <w:lvlText w:val="•"/>
      <w:lvlJc w:val="left"/>
      <w:pPr>
        <w:ind w:left="9409" w:hanging="329"/>
      </w:pPr>
      <w:rPr>
        <w:rFonts w:hint="default"/>
        <w:lang w:val="es-ES" w:eastAsia="en-US" w:bidi="ar-SA"/>
      </w:rPr>
    </w:lvl>
  </w:abstractNum>
  <w:abstractNum w:abstractNumId="3">
    <w:multiLevelType w:val="hybridMultilevel"/>
    <w:lvl w:ilvl="0">
      <w:start w:val="1"/>
      <w:numFmt w:val="lowerLetter"/>
      <w:lvlText w:val="%1)"/>
      <w:lvlJc w:val="left"/>
      <w:pPr>
        <w:ind w:left="2683" w:hanging="300"/>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517" w:hanging="300"/>
      </w:pPr>
      <w:rPr>
        <w:rFonts w:hint="default"/>
        <w:lang w:val="es-ES" w:eastAsia="en-US" w:bidi="ar-SA"/>
      </w:rPr>
    </w:lvl>
    <w:lvl w:ilvl="2">
      <w:start w:val="0"/>
      <w:numFmt w:val="bullet"/>
      <w:lvlText w:val="•"/>
      <w:lvlJc w:val="left"/>
      <w:pPr>
        <w:ind w:left="4355" w:hanging="300"/>
      </w:pPr>
      <w:rPr>
        <w:rFonts w:hint="default"/>
        <w:lang w:val="es-ES" w:eastAsia="en-US" w:bidi="ar-SA"/>
      </w:rPr>
    </w:lvl>
    <w:lvl w:ilvl="3">
      <w:start w:val="0"/>
      <w:numFmt w:val="bullet"/>
      <w:lvlText w:val="•"/>
      <w:lvlJc w:val="left"/>
      <w:pPr>
        <w:ind w:left="5192" w:hanging="300"/>
      </w:pPr>
      <w:rPr>
        <w:rFonts w:hint="default"/>
        <w:lang w:val="es-ES" w:eastAsia="en-US" w:bidi="ar-SA"/>
      </w:rPr>
    </w:lvl>
    <w:lvl w:ilvl="4">
      <w:start w:val="0"/>
      <w:numFmt w:val="bullet"/>
      <w:lvlText w:val="•"/>
      <w:lvlJc w:val="left"/>
      <w:pPr>
        <w:ind w:left="6030" w:hanging="300"/>
      </w:pPr>
      <w:rPr>
        <w:rFonts w:hint="default"/>
        <w:lang w:val="es-ES" w:eastAsia="en-US" w:bidi="ar-SA"/>
      </w:rPr>
    </w:lvl>
    <w:lvl w:ilvl="5">
      <w:start w:val="0"/>
      <w:numFmt w:val="bullet"/>
      <w:lvlText w:val="•"/>
      <w:lvlJc w:val="left"/>
      <w:pPr>
        <w:ind w:left="6868" w:hanging="300"/>
      </w:pPr>
      <w:rPr>
        <w:rFonts w:hint="default"/>
        <w:lang w:val="es-ES" w:eastAsia="en-US" w:bidi="ar-SA"/>
      </w:rPr>
    </w:lvl>
    <w:lvl w:ilvl="6">
      <w:start w:val="0"/>
      <w:numFmt w:val="bullet"/>
      <w:lvlText w:val="•"/>
      <w:lvlJc w:val="left"/>
      <w:pPr>
        <w:ind w:left="7705" w:hanging="300"/>
      </w:pPr>
      <w:rPr>
        <w:rFonts w:hint="default"/>
        <w:lang w:val="es-ES" w:eastAsia="en-US" w:bidi="ar-SA"/>
      </w:rPr>
    </w:lvl>
    <w:lvl w:ilvl="7">
      <w:start w:val="0"/>
      <w:numFmt w:val="bullet"/>
      <w:lvlText w:val="•"/>
      <w:lvlJc w:val="left"/>
      <w:pPr>
        <w:ind w:left="8543" w:hanging="300"/>
      </w:pPr>
      <w:rPr>
        <w:rFonts w:hint="default"/>
        <w:lang w:val="es-ES" w:eastAsia="en-US" w:bidi="ar-SA"/>
      </w:rPr>
    </w:lvl>
    <w:lvl w:ilvl="8">
      <w:start w:val="0"/>
      <w:numFmt w:val="bullet"/>
      <w:lvlText w:val="•"/>
      <w:lvlJc w:val="left"/>
      <w:pPr>
        <w:ind w:left="9381" w:hanging="300"/>
      </w:pPr>
      <w:rPr>
        <w:rFonts w:hint="default"/>
        <w:lang w:val="es-ES" w:eastAsia="en-US" w:bidi="ar-SA"/>
      </w:rPr>
    </w:lvl>
  </w:abstractNum>
  <w:abstractNum w:abstractNumId="8">
    <w:multiLevelType w:val="hybridMultilevel"/>
    <w:lvl w:ilvl="0">
      <w:start w:val="0"/>
      <w:numFmt w:val="bullet"/>
      <w:lvlText w:val="-"/>
      <w:lvlJc w:val="left"/>
      <w:pPr>
        <w:ind w:left="2166" w:hanging="11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119"/>
      </w:pPr>
      <w:rPr>
        <w:rFonts w:hint="default"/>
        <w:lang w:val="es-ES" w:eastAsia="en-US" w:bidi="ar-SA"/>
      </w:rPr>
    </w:lvl>
    <w:lvl w:ilvl="2">
      <w:start w:val="0"/>
      <w:numFmt w:val="bullet"/>
      <w:lvlText w:val="•"/>
      <w:lvlJc w:val="left"/>
      <w:pPr>
        <w:ind w:left="3939" w:hanging="119"/>
      </w:pPr>
      <w:rPr>
        <w:rFonts w:hint="default"/>
        <w:lang w:val="es-ES" w:eastAsia="en-US" w:bidi="ar-SA"/>
      </w:rPr>
    </w:lvl>
    <w:lvl w:ilvl="3">
      <w:start w:val="0"/>
      <w:numFmt w:val="bullet"/>
      <w:lvlText w:val="•"/>
      <w:lvlJc w:val="left"/>
      <w:pPr>
        <w:ind w:left="4828" w:hanging="119"/>
      </w:pPr>
      <w:rPr>
        <w:rFonts w:hint="default"/>
        <w:lang w:val="es-ES" w:eastAsia="en-US" w:bidi="ar-SA"/>
      </w:rPr>
    </w:lvl>
    <w:lvl w:ilvl="4">
      <w:start w:val="0"/>
      <w:numFmt w:val="bullet"/>
      <w:lvlText w:val="•"/>
      <w:lvlJc w:val="left"/>
      <w:pPr>
        <w:ind w:left="5718" w:hanging="119"/>
      </w:pPr>
      <w:rPr>
        <w:rFonts w:hint="default"/>
        <w:lang w:val="es-ES" w:eastAsia="en-US" w:bidi="ar-SA"/>
      </w:rPr>
    </w:lvl>
    <w:lvl w:ilvl="5">
      <w:start w:val="0"/>
      <w:numFmt w:val="bullet"/>
      <w:lvlText w:val="•"/>
      <w:lvlJc w:val="left"/>
      <w:pPr>
        <w:ind w:left="6608" w:hanging="119"/>
      </w:pPr>
      <w:rPr>
        <w:rFonts w:hint="default"/>
        <w:lang w:val="es-ES" w:eastAsia="en-US" w:bidi="ar-SA"/>
      </w:rPr>
    </w:lvl>
    <w:lvl w:ilvl="6">
      <w:start w:val="0"/>
      <w:numFmt w:val="bullet"/>
      <w:lvlText w:val="•"/>
      <w:lvlJc w:val="left"/>
      <w:pPr>
        <w:ind w:left="7497" w:hanging="119"/>
      </w:pPr>
      <w:rPr>
        <w:rFonts w:hint="default"/>
        <w:lang w:val="es-ES" w:eastAsia="en-US" w:bidi="ar-SA"/>
      </w:rPr>
    </w:lvl>
    <w:lvl w:ilvl="7">
      <w:start w:val="0"/>
      <w:numFmt w:val="bullet"/>
      <w:lvlText w:val="•"/>
      <w:lvlJc w:val="left"/>
      <w:pPr>
        <w:ind w:left="8387" w:hanging="119"/>
      </w:pPr>
      <w:rPr>
        <w:rFonts w:hint="default"/>
        <w:lang w:val="es-ES" w:eastAsia="en-US" w:bidi="ar-SA"/>
      </w:rPr>
    </w:lvl>
    <w:lvl w:ilvl="8">
      <w:start w:val="0"/>
      <w:numFmt w:val="bullet"/>
      <w:lvlText w:val="•"/>
      <w:lvlJc w:val="left"/>
      <w:pPr>
        <w:ind w:left="9277" w:hanging="119"/>
      </w:pPr>
      <w:rPr>
        <w:rFonts w:hint="default"/>
        <w:lang w:val="es-ES" w:eastAsia="en-US" w:bidi="ar-SA"/>
      </w:rPr>
    </w:lvl>
  </w:abstractNum>
  <w:abstractNum w:abstractNumId="7">
    <w:multiLevelType w:val="hybridMultilevel"/>
    <w:lvl w:ilvl="0">
      <w:start w:val="1"/>
      <w:numFmt w:val="decimal"/>
      <w:lvlText w:val="%1."/>
      <w:lvlJc w:val="left"/>
      <w:pPr>
        <w:ind w:left="2166" w:hanging="219"/>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049" w:hanging="219"/>
      </w:pPr>
      <w:rPr>
        <w:rFonts w:hint="default"/>
        <w:lang w:val="es-ES" w:eastAsia="en-US" w:bidi="ar-SA"/>
      </w:rPr>
    </w:lvl>
    <w:lvl w:ilvl="2">
      <w:start w:val="0"/>
      <w:numFmt w:val="bullet"/>
      <w:lvlText w:val="•"/>
      <w:lvlJc w:val="left"/>
      <w:pPr>
        <w:ind w:left="3939" w:hanging="219"/>
      </w:pPr>
      <w:rPr>
        <w:rFonts w:hint="default"/>
        <w:lang w:val="es-ES" w:eastAsia="en-US" w:bidi="ar-SA"/>
      </w:rPr>
    </w:lvl>
    <w:lvl w:ilvl="3">
      <w:start w:val="0"/>
      <w:numFmt w:val="bullet"/>
      <w:lvlText w:val="•"/>
      <w:lvlJc w:val="left"/>
      <w:pPr>
        <w:ind w:left="4828" w:hanging="219"/>
      </w:pPr>
      <w:rPr>
        <w:rFonts w:hint="default"/>
        <w:lang w:val="es-ES" w:eastAsia="en-US" w:bidi="ar-SA"/>
      </w:rPr>
    </w:lvl>
    <w:lvl w:ilvl="4">
      <w:start w:val="0"/>
      <w:numFmt w:val="bullet"/>
      <w:lvlText w:val="•"/>
      <w:lvlJc w:val="left"/>
      <w:pPr>
        <w:ind w:left="5718" w:hanging="219"/>
      </w:pPr>
      <w:rPr>
        <w:rFonts w:hint="default"/>
        <w:lang w:val="es-ES" w:eastAsia="en-US" w:bidi="ar-SA"/>
      </w:rPr>
    </w:lvl>
    <w:lvl w:ilvl="5">
      <w:start w:val="0"/>
      <w:numFmt w:val="bullet"/>
      <w:lvlText w:val="•"/>
      <w:lvlJc w:val="left"/>
      <w:pPr>
        <w:ind w:left="6608" w:hanging="219"/>
      </w:pPr>
      <w:rPr>
        <w:rFonts w:hint="default"/>
        <w:lang w:val="es-ES" w:eastAsia="en-US" w:bidi="ar-SA"/>
      </w:rPr>
    </w:lvl>
    <w:lvl w:ilvl="6">
      <w:start w:val="0"/>
      <w:numFmt w:val="bullet"/>
      <w:lvlText w:val="•"/>
      <w:lvlJc w:val="left"/>
      <w:pPr>
        <w:ind w:left="7497" w:hanging="219"/>
      </w:pPr>
      <w:rPr>
        <w:rFonts w:hint="default"/>
        <w:lang w:val="es-ES" w:eastAsia="en-US" w:bidi="ar-SA"/>
      </w:rPr>
    </w:lvl>
    <w:lvl w:ilvl="7">
      <w:start w:val="0"/>
      <w:numFmt w:val="bullet"/>
      <w:lvlText w:val="•"/>
      <w:lvlJc w:val="left"/>
      <w:pPr>
        <w:ind w:left="8387" w:hanging="219"/>
      </w:pPr>
      <w:rPr>
        <w:rFonts w:hint="default"/>
        <w:lang w:val="es-ES" w:eastAsia="en-US" w:bidi="ar-SA"/>
      </w:rPr>
    </w:lvl>
    <w:lvl w:ilvl="8">
      <w:start w:val="0"/>
      <w:numFmt w:val="bullet"/>
      <w:lvlText w:val="•"/>
      <w:lvlJc w:val="left"/>
      <w:pPr>
        <w:ind w:left="9277" w:hanging="219"/>
      </w:pPr>
      <w:rPr>
        <w:rFonts w:hint="default"/>
        <w:lang w:val="es-ES" w:eastAsia="en-US" w:bidi="ar-SA"/>
      </w:rPr>
    </w:lvl>
  </w:abstractNum>
  <w:abstractNum w:abstractNumId="6">
    <w:multiLevelType w:val="hybridMultilevel"/>
    <w:lvl w:ilvl="0">
      <w:start w:val="0"/>
      <w:numFmt w:val="bullet"/>
      <w:lvlText w:val="-"/>
      <w:lvlJc w:val="left"/>
      <w:pPr>
        <w:ind w:left="2166" w:hanging="130"/>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2166" w:hanging="132"/>
      </w:pPr>
      <w:rPr>
        <w:rFonts w:hint="default" w:ascii="Calibri" w:hAnsi="Calibri" w:eastAsia="Calibri" w:cs="Calibri"/>
        <w:b w:val="0"/>
        <w:bCs w:val="0"/>
        <w:i w:val="0"/>
        <w:iCs w:val="0"/>
        <w:spacing w:val="0"/>
        <w:w w:val="99"/>
        <w:sz w:val="22"/>
        <w:szCs w:val="22"/>
        <w:lang w:val="es-ES" w:eastAsia="en-US" w:bidi="ar-SA"/>
      </w:rPr>
    </w:lvl>
    <w:lvl w:ilvl="2">
      <w:start w:val="0"/>
      <w:numFmt w:val="bullet"/>
      <w:lvlText w:val="•"/>
      <w:lvlJc w:val="left"/>
      <w:pPr>
        <w:ind w:left="3939" w:hanging="132"/>
      </w:pPr>
      <w:rPr>
        <w:rFonts w:hint="default"/>
        <w:lang w:val="es-ES" w:eastAsia="en-US" w:bidi="ar-SA"/>
      </w:rPr>
    </w:lvl>
    <w:lvl w:ilvl="3">
      <w:start w:val="0"/>
      <w:numFmt w:val="bullet"/>
      <w:lvlText w:val="•"/>
      <w:lvlJc w:val="left"/>
      <w:pPr>
        <w:ind w:left="4828" w:hanging="132"/>
      </w:pPr>
      <w:rPr>
        <w:rFonts w:hint="default"/>
        <w:lang w:val="es-ES" w:eastAsia="en-US" w:bidi="ar-SA"/>
      </w:rPr>
    </w:lvl>
    <w:lvl w:ilvl="4">
      <w:start w:val="0"/>
      <w:numFmt w:val="bullet"/>
      <w:lvlText w:val="•"/>
      <w:lvlJc w:val="left"/>
      <w:pPr>
        <w:ind w:left="5718" w:hanging="132"/>
      </w:pPr>
      <w:rPr>
        <w:rFonts w:hint="default"/>
        <w:lang w:val="es-ES" w:eastAsia="en-US" w:bidi="ar-SA"/>
      </w:rPr>
    </w:lvl>
    <w:lvl w:ilvl="5">
      <w:start w:val="0"/>
      <w:numFmt w:val="bullet"/>
      <w:lvlText w:val="•"/>
      <w:lvlJc w:val="left"/>
      <w:pPr>
        <w:ind w:left="6608" w:hanging="132"/>
      </w:pPr>
      <w:rPr>
        <w:rFonts w:hint="default"/>
        <w:lang w:val="es-ES" w:eastAsia="en-US" w:bidi="ar-SA"/>
      </w:rPr>
    </w:lvl>
    <w:lvl w:ilvl="6">
      <w:start w:val="0"/>
      <w:numFmt w:val="bullet"/>
      <w:lvlText w:val="•"/>
      <w:lvlJc w:val="left"/>
      <w:pPr>
        <w:ind w:left="7497" w:hanging="132"/>
      </w:pPr>
      <w:rPr>
        <w:rFonts w:hint="default"/>
        <w:lang w:val="es-ES" w:eastAsia="en-US" w:bidi="ar-SA"/>
      </w:rPr>
    </w:lvl>
    <w:lvl w:ilvl="7">
      <w:start w:val="0"/>
      <w:numFmt w:val="bullet"/>
      <w:lvlText w:val="•"/>
      <w:lvlJc w:val="left"/>
      <w:pPr>
        <w:ind w:left="8387" w:hanging="132"/>
      </w:pPr>
      <w:rPr>
        <w:rFonts w:hint="default"/>
        <w:lang w:val="es-ES" w:eastAsia="en-US" w:bidi="ar-SA"/>
      </w:rPr>
    </w:lvl>
    <w:lvl w:ilvl="8">
      <w:start w:val="0"/>
      <w:numFmt w:val="bullet"/>
      <w:lvlText w:val="•"/>
      <w:lvlJc w:val="left"/>
      <w:pPr>
        <w:ind w:left="9277" w:hanging="132"/>
      </w:pPr>
      <w:rPr>
        <w:rFonts w:hint="default"/>
        <w:lang w:val="es-ES" w:eastAsia="en-US" w:bidi="ar-SA"/>
      </w:rPr>
    </w:lvl>
  </w:abstractNum>
  <w:abstractNum w:abstractNumId="5">
    <w:multiLevelType w:val="hybridMultilevel"/>
    <w:lvl w:ilvl="0">
      <w:start w:val="1"/>
      <w:numFmt w:val="decimal"/>
      <w:lvlText w:val="%1)"/>
      <w:lvlJc w:val="left"/>
      <w:pPr>
        <w:ind w:left="3073" w:hanging="329"/>
        <w:jc w:val="left"/>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877" w:hanging="329"/>
      </w:pPr>
      <w:rPr>
        <w:rFonts w:hint="default"/>
        <w:lang w:val="es-ES" w:eastAsia="en-US" w:bidi="ar-SA"/>
      </w:rPr>
    </w:lvl>
    <w:lvl w:ilvl="2">
      <w:start w:val="0"/>
      <w:numFmt w:val="bullet"/>
      <w:lvlText w:val="•"/>
      <w:lvlJc w:val="left"/>
      <w:pPr>
        <w:ind w:left="4675" w:hanging="329"/>
      </w:pPr>
      <w:rPr>
        <w:rFonts w:hint="default"/>
        <w:lang w:val="es-ES" w:eastAsia="en-US" w:bidi="ar-SA"/>
      </w:rPr>
    </w:lvl>
    <w:lvl w:ilvl="3">
      <w:start w:val="0"/>
      <w:numFmt w:val="bullet"/>
      <w:lvlText w:val="•"/>
      <w:lvlJc w:val="left"/>
      <w:pPr>
        <w:ind w:left="5472" w:hanging="329"/>
      </w:pPr>
      <w:rPr>
        <w:rFonts w:hint="default"/>
        <w:lang w:val="es-ES" w:eastAsia="en-US" w:bidi="ar-SA"/>
      </w:rPr>
    </w:lvl>
    <w:lvl w:ilvl="4">
      <w:start w:val="0"/>
      <w:numFmt w:val="bullet"/>
      <w:lvlText w:val="•"/>
      <w:lvlJc w:val="left"/>
      <w:pPr>
        <w:ind w:left="6270" w:hanging="329"/>
      </w:pPr>
      <w:rPr>
        <w:rFonts w:hint="default"/>
        <w:lang w:val="es-ES" w:eastAsia="en-US" w:bidi="ar-SA"/>
      </w:rPr>
    </w:lvl>
    <w:lvl w:ilvl="5">
      <w:start w:val="0"/>
      <w:numFmt w:val="bullet"/>
      <w:lvlText w:val="•"/>
      <w:lvlJc w:val="left"/>
      <w:pPr>
        <w:ind w:left="7068" w:hanging="329"/>
      </w:pPr>
      <w:rPr>
        <w:rFonts w:hint="default"/>
        <w:lang w:val="es-ES" w:eastAsia="en-US" w:bidi="ar-SA"/>
      </w:rPr>
    </w:lvl>
    <w:lvl w:ilvl="6">
      <w:start w:val="0"/>
      <w:numFmt w:val="bullet"/>
      <w:lvlText w:val="•"/>
      <w:lvlJc w:val="left"/>
      <w:pPr>
        <w:ind w:left="7865" w:hanging="329"/>
      </w:pPr>
      <w:rPr>
        <w:rFonts w:hint="default"/>
        <w:lang w:val="es-ES" w:eastAsia="en-US" w:bidi="ar-SA"/>
      </w:rPr>
    </w:lvl>
    <w:lvl w:ilvl="7">
      <w:start w:val="0"/>
      <w:numFmt w:val="bullet"/>
      <w:lvlText w:val="•"/>
      <w:lvlJc w:val="left"/>
      <w:pPr>
        <w:ind w:left="8663" w:hanging="329"/>
      </w:pPr>
      <w:rPr>
        <w:rFonts w:hint="default"/>
        <w:lang w:val="es-ES" w:eastAsia="en-US" w:bidi="ar-SA"/>
      </w:rPr>
    </w:lvl>
    <w:lvl w:ilvl="8">
      <w:start w:val="0"/>
      <w:numFmt w:val="bullet"/>
      <w:lvlText w:val="•"/>
      <w:lvlJc w:val="left"/>
      <w:pPr>
        <w:ind w:left="9461" w:hanging="329"/>
      </w:pPr>
      <w:rPr>
        <w:rFonts w:hint="default"/>
        <w:lang w:val="es-ES" w:eastAsia="en-US" w:bidi="ar-SA"/>
      </w:rPr>
    </w:lvl>
  </w:abstractNum>
  <w:abstractNum w:abstractNumId="4">
    <w:multiLevelType w:val="hybridMultilevel"/>
    <w:lvl w:ilvl="0">
      <w:start w:val="0"/>
      <w:numFmt w:val="bullet"/>
      <w:lvlText w:val="-"/>
      <w:lvlJc w:val="left"/>
      <w:pPr>
        <w:ind w:left="2683" w:hanging="119"/>
      </w:pPr>
      <w:rPr>
        <w:rFonts w:hint="default" w:ascii="Calibri" w:hAnsi="Calibri" w:eastAsia="Calibri" w:cs="Calibri"/>
        <w:b w:val="0"/>
        <w:bCs w:val="0"/>
        <w:i w:val="0"/>
        <w:iCs w:val="0"/>
        <w:spacing w:val="0"/>
        <w:w w:val="99"/>
        <w:sz w:val="22"/>
        <w:szCs w:val="22"/>
        <w:lang w:val="es-ES" w:eastAsia="en-US" w:bidi="ar-SA"/>
      </w:rPr>
    </w:lvl>
    <w:lvl w:ilvl="1">
      <w:start w:val="0"/>
      <w:numFmt w:val="bullet"/>
      <w:lvlText w:val="•"/>
      <w:lvlJc w:val="left"/>
      <w:pPr>
        <w:ind w:left="3517" w:hanging="119"/>
      </w:pPr>
      <w:rPr>
        <w:rFonts w:hint="default"/>
        <w:lang w:val="es-ES" w:eastAsia="en-US" w:bidi="ar-SA"/>
      </w:rPr>
    </w:lvl>
    <w:lvl w:ilvl="2">
      <w:start w:val="0"/>
      <w:numFmt w:val="bullet"/>
      <w:lvlText w:val="•"/>
      <w:lvlJc w:val="left"/>
      <w:pPr>
        <w:ind w:left="4355" w:hanging="119"/>
      </w:pPr>
      <w:rPr>
        <w:rFonts w:hint="default"/>
        <w:lang w:val="es-ES" w:eastAsia="en-US" w:bidi="ar-SA"/>
      </w:rPr>
    </w:lvl>
    <w:lvl w:ilvl="3">
      <w:start w:val="0"/>
      <w:numFmt w:val="bullet"/>
      <w:lvlText w:val="•"/>
      <w:lvlJc w:val="left"/>
      <w:pPr>
        <w:ind w:left="5192" w:hanging="119"/>
      </w:pPr>
      <w:rPr>
        <w:rFonts w:hint="default"/>
        <w:lang w:val="es-ES" w:eastAsia="en-US" w:bidi="ar-SA"/>
      </w:rPr>
    </w:lvl>
    <w:lvl w:ilvl="4">
      <w:start w:val="0"/>
      <w:numFmt w:val="bullet"/>
      <w:lvlText w:val="•"/>
      <w:lvlJc w:val="left"/>
      <w:pPr>
        <w:ind w:left="6030" w:hanging="119"/>
      </w:pPr>
      <w:rPr>
        <w:rFonts w:hint="default"/>
        <w:lang w:val="es-ES" w:eastAsia="en-US" w:bidi="ar-SA"/>
      </w:rPr>
    </w:lvl>
    <w:lvl w:ilvl="5">
      <w:start w:val="0"/>
      <w:numFmt w:val="bullet"/>
      <w:lvlText w:val="•"/>
      <w:lvlJc w:val="left"/>
      <w:pPr>
        <w:ind w:left="6868" w:hanging="119"/>
      </w:pPr>
      <w:rPr>
        <w:rFonts w:hint="default"/>
        <w:lang w:val="es-ES" w:eastAsia="en-US" w:bidi="ar-SA"/>
      </w:rPr>
    </w:lvl>
    <w:lvl w:ilvl="6">
      <w:start w:val="0"/>
      <w:numFmt w:val="bullet"/>
      <w:lvlText w:val="•"/>
      <w:lvlJc w:val="left"/>
      <w:pPr>
        <w:ind w:left="7705" w:hanging="119"/>
      </w:pPr>
      <w:rPr>
        <w:rFonts w:hint="default"/>
        <w:lang w:val="es-ES" w:eastAsia="en-US" w:bidi="ar-SA"/>
      </w:rPr>
    </w:lvl>
    <w:lvl w:ilvl="7">
      <w:start w:val="0"/>
      <w:numFmt w:val="bullet"/>
      <w:lvlText w:val="•"/>
      <w:lvlJc w:val="left"/>
      <w:pPr>
        <w:ind w:left="8543" w:hanging="119"/>
      </w:pPr>
      <w:rPr>
        <w:rFonts w:hint="default"/>
        <w:lang w:val="es-ES" w:eastAsia="en-US" w:bidi="ar-SA"/>
      </w:rPr>
    </w:lvl>
    <w:lvl w:ilvl="8">
      <w:start w:val="0"/>
      <w:numFmt w:val="bullet"/>
      <w:lvlText w:val="•"/>
      <w:lvlJc w:val="left"/>
      <w:pPr>
        <w:ind w:left="9381" w:hanging="119"/>
      </w:pPr>
      <w:rPr>
        <w:rFonts w:hint="default"/>
        <w:lang w:val="es-ES" w:eastAsia="en-US" w:bidi="ar-SA"/>
      </w:rPr>
    </w:lvl>
  </w:abstractNum>
  <w:abstractNum w:abstractNumId="2">
    <w:multiLevelType w:val="hybridMultilevel"/>
    <w:lvl w:ilvl="0">
      <w:start w:val="1"/>
      <w:numFmt w:val="decimal"/>
      <w:lvlText w:val="%1."/>
      <w:lvlJc w:val="left"/>
      <w:pPr>
        <w:ind w:left="5305" w:hanging="222"/>
        <w:jc w:val="right"/>
      </w:pPr>
      <w:rPr>
        <w:rFonts w:hint="default" w:ascii="Calibri" w:hAnsi="Calibri" w:eastAsia="Calibri" w:cs="Calibri"/>
        <w:b/>
        <w:bCs/>
        <w:i w:val="0"/>
        <w:iCs w:val="0"/>
        <w:spacing w:val="0"/>
        <w:w w:val="99"/>
        <w:sz w:val="22"/>
        <w:szCs w:val="22"/>
        <w:lang w:val="es-ES" w:eastAsia="en-US" w:bidi="ar-SA"/>
      </w:rPr>
    </w:lvl>
    <w:lvl w:ilvl="1">
      <w:start w:val="1"/>
      <w:numFmt w:val="decimal"/>
      <w:lvlText w:val="%1.%2."/>
      <w:lvlJc w:val="left"/>
      <w:pPr>
        <w:ind w:left="2556" w:hanging="390"/>
        <w:jc w:val="left"/>
      </w:pPr>
      <w:rPr>
        <w:rFonts w:hint="default" w:ascii="Calibri" w:hAnsi="Calibri" w:eastAsia="Calibri" w:cs="Calibri"/>
        <w:b/>
        <w:bCs/>
        <w:i w:val="0"/>
        <w:iCs w:val="0"/>
        <w:spacing w:val="0"/>
        <w:w w:val="99"/>
        <w:sz w:val="22"/>
        <w:szCs w:val="22"/>
        <w:lang w:val="es-ES" w:eastAsia="en-US" w:bidi="ar-SA"/>
      </w:rPr>
    </w:lvl>
    <w:lvl w:ilvl="2">
      <w:start w:val="1"/>
      <w:numFmt w:val="decimal"/>
      <w:lvlText w:val="%1.%2.%3."/>
      <w:lvlJc w:val="left"/>
      <w:pPr>
        <w:ind w:left="2727" w:hanging="561"/>
        <w:jc w:val="left"/>
      </w:pPr>
      <w:rPr>
        <w:rFonts w:hint="default" w:ascii="Calibri" w:hAnsi="Calibri" w:eastAsia="Calibri" w:cs="Calibri"/>
        <w:b/>
        <w:bCs/>
        <w:i w:val="0"/>
        <w:iCs w:val="0"/>
        <w:spacing w:val="-2"/>
        <w:w w:val="99"/>
        <w:sz w:val="22"/>
        <w:szCs w:val="22"/>
        <w:lang w:val="es-ES" w:eastAsia="en-US" w:bidi="ar-SA"/>
      </w:rPr>
    </w:lvl>
    <w:lvl w:ilvl="3">
      <w:start w:val="0"/>
      <w:numFmt w:val="bullet"/>
      <w:lvlText w:val="-"/>
      <w:lvlJc w:val="left"/>
      <w:pPr>
        <w:ind w:left="2812" w:hanging="132"/>
      </w:pPr>
      <w:rPr>
        <w:rFonts w:hint="default" w:ascii="Calibri" w:hAnsi="Calibri" w:eastAsia="Calibri" w:cs="Calibri"/>
        <w:b w:val="0"/>
        <w:bCs w:val="0"/>
        <w:i w:val="0"/>
        <w:iCs w:val="0"/>
        <w:spacing w:val="0"/>
        <w:w w:val="99"/>
        <w:sz w:val="22"/>
        <w:szCs w:val="22"/>
        <w:lang w:val="es-ES" w:eastAsia="en-US" w:bidi="ar-SA"/>
      </w:rPr>
    </w:lvl>
    <w:lvl w:ilvl="4">
      <w:start w:val="0"/>
      <w:numFmt w:val="bullet"/>
      <w:lvlText w:val="•"/>
      <w:lvlJc w:val="left"/>
      <w:pPr>
        <w:ind w:left="6122" w:hanging="132"/>
      </w:pPr>
      <w:rPr>
        <w:rFonts w:hint="default"/>
        <w:lang w:val="es-ES" w:eastAsia="en-US" w:bidi="ar-SA"/>
      </w:rPr>
    </w:lvl>
    <w:lvl w:ilvl="5">
      <w:start w:val="0"/>
      <w:numFmt w:val="bullet"/>
      <w:lvlText w:val="•"/>
      <w:lvlJc w:val="left"/>
      <w:pPr>
        <w:ind w:left="6944" w:hanging="132"/>
      </w:pPr>
      <w:rPr>
        <w:rFonts w:hint="default"/>
        <w:lang w:val="es-ES" w:eastAsia="en-US" w:bidi="ar-SA"/>
      </w:rPr>
    </w:lvl>
    <w:lvl w:ilvl="6">
      <w:start w:val="0"/>
      <w:numFmt w:val="bullet"/>
      <w:lvlText w:val="•"/>
      <w:lvlJc w:val="left"/>
      <w:pPr>
        <w:ind w:left="7767" w:hanging="132"/>
      </w:pPr>
      <w:rPr>
        <w:rFonts w:hint="default"/>
        <w:lang w:val="es-ES" w:eastAsia="en-US" w:bidi="ar-SA"/>
      </w:rPr>
    </w:lvl>
    <w:lvl w:ilvl="7">
      <w:start w:val="0"/>
      <w:numFmt w:val="bullet"/>
      <w:lvlText w:val="•"/>
      <w:lvlJc w:val="left"/>
      <w:pPr>
        <w:ind w:left="8589" w:hanging="132"/>
      </w:pPr>
      <w:rPr>
        <w:rFonts w:hint="default"/>
        <w:lang w:val="es-ES" w:eastAsia="en-US" w:bidi="ar-SA"/>
      </w:rPr>
    </w:lvl>
    <w:lvl w:ilvl="8">
      <w:start w:val="0"/>
      <w:numFmt w:val="bullet"/>
      <w:lvlText w:val="•"/>
      <w:lvlJc w:val="left"/>
      <w:pPr>
        <w:ind w:left="9411" w:hanging="132"/>
      </w:pPr>
      <w:rPr>
        <w:rFonts w:hint="default"/>
        <w:lang w:val="es-ES" w:eastAsia="en-US" w:bidi="ar-SA"/>
      </w:rPr>
    </w:lvl>
  </w:abstractNum>
  <w:abstractNum w:abstractNumId="1">
    <w:multiLevelType w:val="hybridMultilevel"/>
    <w:lvl w:ilvl="0">
      <w:start w:val="3"/>
      <w:numFmt w:val="decimal"/>
      <w:lvlText w:val="%1"/>
      <w:lvlJc w:val="left"/>
      <w:pPr>
        <w:ind w:left="2775" w:hanging="390"/>
        <w:jc w:val="left"/>
      </w:pPr>
      <w:rPr>
        <w:rFonts w:hint="default"/>
        <w:lang w:val="es-ES" w:eastAsia="en-US" w:bidi="ar-SA"/>
      </w:rPr>
    </w:lvl>
    <w:lvl w:ilvl="1">
      <w:start w:val="6"/>
      <w:numFmt w:val="decimal"/>
      <w:lvlText w:val="%1.%2."/>
      <w:lvlJc w:val="left"/>
      <w:pPr>
        <w:ind w:left="2775" w:hanging="390"/>
        <w:jc w:val="left"/>
      </w:pPr>
      <w:rPr>
        <w:rFonts w:hint="default" w:ascii="Calibri" w:hAnsi="Calibri" w:eastAsia="Calibri" w:cs="Calibri"/>
        <w:b/>
        <w:bCs/>
        <w:i w:val="0"/>
        <w:iCs w:val="0"/>
        <w:spacing w:val="0"/>
        <w:w w:val="99"/>
        <w:sz w:val="22"/>
        <w:szCs w:val="22"/>
        <w:lang w:val="es-ES" w:eastAsia="en-US" w:bidi="ar-SA"/>
      </w:rPr>
    </w:lvl>
    <w:lvl w:ilvl="2">
      <w:start w:val="0"/>
      <w:numFmt w:val="bullet"/>
      <w:lvlText w:val="•"/>
      <w:lvlJc w:val="left"/>
      <w:pPr>
        <w:ind w:left="4435" w:hanging="390"/>
      </w:pPr>
      <w:rPr>
        <w:rFonts w:hint="default"/>
        <w:lang w:val="es-ES" w:eastAsia="en-US" w:bidi="ar-SA"/>
      </w:rPr>
    </w:lvl>
    <w:lvl w:ilvl="3">
      <w:start w:val="0"/>
      <w:numFmt w:val="bullet"/>
      <w:lvlText w:val="•"/>
      <w:lvlJc w:val="left"/>
      <w:pPr>
        <w:ind w:left="5262" w:hanging="390"/>
      </w:pPr>
      <w:rPr>
        <w:rFonts w:hint="default"/>
        <w:lang w:val="es-ES" w:eastAsia="en-US" w:bidi="ar-SA"/>
      </w:rPr>
    </w:lvl>
    <w:lvl w:ilvl="4">
      <w:start w:val="0"/>
      <w:numFmt w:val="bullet"/>
      <w:lvlText w:val="•"/>
      <w:lvlJc w:val="left"/>
      <w:pPr>
        <w:ind w:left="6090" w:hanging="390"/>
      </w:pPr>
      <w:rPr>
        <w:rFonts w:hint="default"/>
        <w:lang w:val="es-ES" w:eastAsia="en-US" w:bidi="ar-SA"/>
      </w:rPr>
    </w:lvl>
    <w:lvl w:ilvl="5">
      <w:start w:val="0"/>
      <w:numFmt w:val="bullet"/>
      <w:lvlText w:val="•"/>
      <w:lvlJc w:val="left"/>
      <w:pPr>
        <w:ind w:left="6918" w:hanging="390"/>
      </w:pPr>
      <w:rPr>
        <w:rFonts w:hint="default"/>
        <w:lang w:val="es-ES" w:eastAsia="en-US" w:bidi="ar-SA"/>
      </w:rPr>
    </w:lvl>
    <w:lvl w:ilvl="6">
      <w:start w:val="0"/>
      <w:numFmt w:val="bullet"/>
      <w:lvlText w:val="•"/>
      <w:lvlJc w:val="left"/>
      <w:pPr>
        <w:ind w:left="7745" w:hanging="390"/>
      </w:pPr>
      <w:rPr>
        <w:rFonts w:hint="default"/>
        <w:lang w:val="es-ES" w:eastAsia="en-US" w:bidi="ar-SA"/>
      </w:rPr>
    </w:lvl>
    <w:lvl w:ilvl="7">
      <w:start w:val="0"/>
      <w:numFmt w:val="bullet"/>
      <w:lvlText w:val="•"/>
      <w:lvlJc w:val="left"/>
      <w:pPr>
        <w:ind w:left="8573" w:hanging="390"/>
      </w:pPr>
      <w:rPr>
        <w:rFonts w:hint="default"/>
        <w:lang w:val="es-ES" w:eastAsia="en-US" w:bidi="ar-SA"/>
      </w:rPr>
    </w:lvl>
    <w:lvl w:ilvl="8">
      <w:start w:val="0"/>
      <w:numFmt w:val="bullet"/>
      <w:lvlText w:val="•"/>
      <w:lvlJc w:val="left"/>
      <w:pPr>
        <w:ind w:left="9401" w:hanging="390"/>
      </w:pPr>
      <w:rPr>
        <w:rFonts w:hint="default"/>
        <w:lang w:val="es-ES" w:eastAsia="en-US" w:bidi="ar-SA"/>
      </w:rPr>
    </w:lvl>
  </w:abstractNum>
  <w:abstractNum w:abstractNumId="0">
    <w:multiLevelType w:val="hybridMultilevel"/>
    <w:lvl w:ilvl="0">
      <w:start w:val="1"/>
      <w:numFmt w:val="decimal"/>
      <w:lvlText w:val="%1."/>
      <w:lvlJc w:val="left"/>
      <w:pPr>
        <w:ind w:left="2387" w:hanging="222"/>
        <w:jc w:val="left"/>
      </w:pPr>
      <w:rPr>
        <w:rFonts w:hint="default" w:ascii="Calibri" w:hAnsi="Calibri" w:eastAsia="Calibri" w:cs="Calibri"/>
        <w:b/>
        <w:bCs/>
        <w:i w:val="0"/>
        <w:iCs w:val="0"/>
        <w:spacing w:val="0"/>
        <w:w w:val="99"/>
        <w:sz w:val="22"/>
        <w:szCs w:val="22"/>
        <w:lang w:val="es-ES" w:eastAsia="en-US" w:bidi="ar-SA"/>
      </w:rPr>
    </w:lvl>
    <w:lvl w:ilvl="1">
      <w:start w:val="1"/>
      <w:numFmt w:val="decimal"/>
      <w:lvlText w:val="%1.%2."/>
      <w:lvlJc w:val="left"/>
      <w:pPr>
        <w:ind w:left="2775" w:hanging="390"/>
        <w:jc w:val="left"/>
      </w:pPr>
      <w:rPr>
        <w:rFonts w:hint="default" w:ascii="Calibri" w:hAnsi="Calibri" w:eastAsia="Calibri" w:cs="Calibri"/>
        <w:b/>
        <w:bCs/>
        <w:i w:val="0"/>
        <w:iCs w:val="0"/>
        <w:spacing w:val="0"/>
        <w:w w:val="99"/>
        <w:sz w:val="22"/>
        <w:szCs w:val="22"/>
        <w:lang w:val="es-ES" w:eastAsia="en-US" w:bidi="ar-SA"/>
      </w:rPr>
    </w:lvl>
    <w:lvl w:ilvl="2">
      <w:start w:val="0"/>
      <w:numFmt w:val="bullet"/>
      <w:lvlText w:val="•"/>
      <w:lvlJc w:val="left"/>
      <w:pPr>
        <w:ind w:left="3699" w:hanging="390"/>
      </w:pPr>
      <w:rPr>
        <w:rFonts w:hint="default"/>
        <w:lang w:val="es-ES" w:eastAsia="en-US" w:bidi="ar-SA"/>
      </w:rPr>
    </w:lvl>
    <w:lvl w:ilvl="3">
      <w:start w:val="0"/>
      <w:numFmt w:val="bullet"/>
      <w:lvlText w:val="•"/>
      <w:lvlJc w:val="left"/>
      <w:pPr>
        <w:ind w:left="4619" w:hanging="390"/>
      </w:pPr>
      <w:rPr>
        <w:rFonts w:hint="default"/>
        <w:lang w:val="es-ES" w:eastAsia="en-US" w:bidi="ar-SA"/>
      </w:rPr>
    </w:lvl>
    <w:lvl w:ilvl="4">
      <w:start w:val="0"/>
      <w:numFmt w:val="bullet"/>
      <w:lvlText w:val="•"/>
      <w:lvlJc w:val="left"/>
      <w:pPr>
        <w:ind w:left="5538" w:hanging="390"/>
      </w:pPr>
      <w:rPr>
        <w:rFonts w:hint="default"/>
        <w:lang w:val="es-ES" w:eastAsia="en-US" w:bidi="ar-SA"/>
      </w:rPr>
    </w:lvl>
    <w:lvl w:ilvl="5">
      <w:start w:val="0"/>
      <w:numFmt w:val="bullet"/>
      <w:lvlText w:val="•"/>
      <w:lvlJc w:val="left"/>
      <w:pPr>
        <w:ind w:left="6458" w:hanging="390"/>
      </w:pPr>
      <w:rPr>
        <w:rFonts w:hint="default"/>
        <w:lang w:val="es-ES" w:eastAsia="en-US" w:bidi="ar-SA"/>
      </w:rPr>
    </w:lvl>
    <w:lvl w:ilvl="6">
      <w:start w:val="0"/>
      <w:numFmt w:val="bullet"/>
      <w:lvlText w:val="•"/>
      <w:lvlJc w:val="left"/>
      <w:pPr>
        <w:ind w:left="7378" w:hanging="390"/>
      </w:pPr>
      <w:rPr>
        <w:rFonts w:hint="default"/>
        <w:lang w:val="es-ES" w:eastAsia="en-US" w:bidi="ar-SA"/>
      </w:rPr>
    </w:lvl>
    <w:lvl w:ilvl="7">
      <w:start w:val="0"/>
      <w:numFmt w:val="bullet"/>
      <w:lvlText w:val="•"/>
      <w:lvlJc w:val="left"/>
      <w:pPr>
        <w:ind w:left="8297" w:hanging="390"/>
      </w:pPr>
      <w:rPr>
        <w:rFonts w:hint="default"/>
        <w:lang w:val="es-ES" w:eastAsia="en-US" w:bidi="ar-SA"/>
      </w:rPr>
    </w:lvl>
    <w:lvl w:ilvl="8">
      <w:start w:val="0"/>
      <w:numFmt w:val="bullet"/>
      <w:lvlText w:val="•"/>
      <w:lvlJc w:val="left"/>
      <w:pPr>
        <w:ind w:left="9217" w:hanging="390"/>
      </w:pPr>
      <w:rPr>
        <w:rFonts w:hint="default"/>
        <w:lang w:val="es-E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4">
    <w:abstractNumId w:val="3"/>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TOC1" w:type="paragraph">
    <w:name w:val="TOC 1"/>
    <w:basedOn w:val="Normal"/>
    <w:uiPriority w:val="1"/>
    <w:qFormat/>
    <w:pPr>
      <w:spacing w:before="139"/>
      <w:ind w:right="1390"/>
      <w:jc w:val="right"/>
    </w:pPr>
    <w:rPr>
      <w:rFonts w:ascii="Calibri" w:hAnsi="Calibri" w:eastAsia="Calibri" w:cs="Calibri"/>
      <w:sz w:val="22"/>
      <w:szCs w:val="22"/>
      <w:lang w:val="es-ES" w:eastAsia="en-US" w:bidi="ar-SA"/>
    </w:rPr>
  </w:style>
  <w:style w:styleId="TOC2" w:type="paragraph">
    <w:name w:val="TOC 2"/>
    <w:basedOn w:val="Normal"/>
    <w:uiPriority w:val="1"/>
    <w:qFormat/>
    <w:pPr>
      <w:spacing w:before="90"/>
      <w:ind w:left="2386" w:hanging="220"/>
    </w:pPr>
    <w:rPr>
      <w:rFonts w:ascii="Calibri" w:hAnsi="Calibri" w:eastAsia="Calibri" w:cs="Calibri"/>
      <w:b/>
      <w:bCs/>
      <w:sz w:val="22"/>
      <w:szCs w:val="22"/>
      <w:lang w:val="es-ES" w:eastAsia="en-US" w:bidi="ar-SA"/>
    </w:rPr>
  </w:style>
  <w:style w:styleId="TOC3" w:type="paragraph">
    <w:name w:val="TOC 3"/>
    <w:basedOn w:val="Normal"/>
    <w:uiPriority w:val="1"/>
    <w:qFormat/>
    <w:pPr>
      <w:spacing w:before="90"/>
      <w:ind w:left="2772" w:hanging="387"/>
    </w:pPr>
    <w:rPr>
      <w:rFonts w:ascii="Calibri" w:hAnsi="Calibri" w:eastAsia="Calibri" w:cs="Calibri"/>
      <w:b/>
      <w:bCs/>
      <w:sz w:val="22"/>
      <w:szCs w:val="22"/>
      <w:lang w:val="es-ES" w:eastAsia="en-US" w:bidi="ar-SA"/>
    </w:rPr>
  </w:style>
  <w:style w:styleId="BodyText" w:type="paragraph">
    <w:name w:val="Body Text"/>
    <w:basedOn w:val="Normal"/>
    <w:uiPriority w:val="1"/>
    <w:qFormat/>
    <w:pPr/>
    <w:rPr>
      <w:rFonts w:ascii="Calibri" w:hAnsi="Calibri" w:eastAsia="Calibri" w:cs="Calibri"/>
      <w:sz w:val="22"/>
      <w:szCs w:val="22"/>
      <w:lang w:val="es-ES" w:eastAsia="en-US" w:bidi="ar-SA"/>
    </w:rPr>
  </w:style>
  <w:style w:styleId="Heading1" w:type="paragraph">
    <w:name w:val="Heading 1"/>
    <w:basedOn w:val="Normal"/>
    <w:uiPriority w:val="1"/>
    <w:qFormat/>
    <w:pPr>
      <w:spacing w:before="100"/>
      <w:ind w:left="99"/>
      <w:jc w:val="center"/>
      <w:outlineLvl w:val="1"/>
    </w:pPr>
    <w:rPr>
      <w:rFonts w:ascii="Calibri" w:hAnsi="Calibri" w:eastAsia="Calibri" w:cs="Calibri"/>
      <w:b/>
      <w:bCs/>
      <w:sz w:val="29"/>
      <w:szCs w:val="29"/>
      <w:lang w:val="es-ES" w:eastAsia="en-US" w:bidi="ar-SA"/>
    </w:rPr>
  </w:style>
  <w:style w:styleId="Heading2" w:type="paragraph">
    <w:name w:val="Heading 2"/>
    <w:basedOn w:val="Normal"/>
    <w:uiPriority w:val="1"/>
    <w:qFormat/>
    <w:pPr>
      <w:ind w:left="1484"/>
      <w:outlineLvl w:val="2"/>
    </w:pPr>
    <w:rPr>
      <w:rFonts w:ascii="Calibri" w:hAnsi="Calibri" w:eastAsia="Calibri" w:cs="Calibri"/>
      <w:b/>
      <w:bCs/>
      <w:sz w:val="22"/>
      <w:szCs w:val="22"/>
      <w:u w:val="single" w:color="000000"/>
      <w:lang w:val="es-ES" w:eastAsia="en-US" w:bidi="ar-SA"/>
    </w:rPr>
  </w:style>
  <w:style w:styleId="Heading3" w:type="paragraph">
    <w:name w:val="Heading 3"/>
    <w:basedOn w:val="Normal"/>
    <w:uiPriority w:val="1"/>
    <w:qFormat/>
    <w:pPr>
      <w:ind w:left="2553" w:hanging="387"/>
      <w:outlineLvl w:val="3"/>
    </w:pPr>
    <w:rPr>
      <w:rFonts w:ascii="Calibri" w:hAnsi="Calibri" w:eastAsia="Calibri" w:cs="Calibri"/>
      <w:b/>
      <w:bCs/>
      <w:sz w:val="22"/>
      <w:szCs w:val="22"/>
      <w:lang w:val="es-ES" w:eastAsia="en-US" w:bidi="ar-SA"/>
    </w:rPr>
  </w:style>
  <w:style w:styleId="Title" w:type="paragraph">
    <w:name w:val="Title"/>
    <w:basedOn w:val="Normal"/>
    <w:uiPriority w:val="1"/>
    <w:qFormat/>
    <w:pPr>
      <w:spacing w:before="315"/>
      <w:ind w:left="1972" w:right="476"/>
      <w:jc w:val="both"/>
    </w:pPr>
    <w:rPr>
      <w:rFonts w:ascii="Calibri" w:hAnsi="Calibri" w:eastAsia="Calibri" w:cs="Calibri"/>
      <w:b/>
      <w:bCs/>
      <w:sz w:val="34"/>
      <w:szCs w:val="34"/>
      <w:lang w:val="es-ES" w:eastAsia="en-US" w:bidi="ar-SA"/>
    </w:rPr>
  </w:style>
  <w:style w:styleId="ListParagraph" w:type="paragraph">
    <w:name w:val="List Paragraph"/>
    <w:basedOn w:val="Normal"/>
    <w:uiPriority w:val="1"/>
    <w:qFormat/>
    <w:pPr>
      <w:spacing w:before="216"/>
      <w:ind w:left="2166" w:firstLine="645"/>
    </w:pPr>
    <w:rPr>
      <w:rFonts w:ascii="Calibri" w:hAnsi="Calibri" w:eastAsia="Calibri" w:cs="Calibri"/>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oter" Target="footer2.xml"/><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oter" Target="footer3.xml"/><Relationship Id="rId12" Type="http://schemas.openxmlformats.org/officeDocument/2006/relationships/header" Target="header2.xml"/><Relationship Id="rId13" Type="http://schemas.openxmlformats.org/officeDocument/2006/relationships/footer" Target="footer4.xml"/><Relationship Id="rId14" Type="http://schemas.openxmlformats.org/officeDocument/2006/relationships/header" Target="header3.xml"/><Relationship Id="rId15" Type="http://schemas.openxmlformats.org/officeDocument/2006/relationships/footer" Target="footer5.xml"/><Relationship Id="rId16" Type="http://schemas.openxmlformats.org/officeDocument/2006/relationships/header" Target="header4.xml"/><Relationship Id="rId17" Type="http://schemas.openxmlformats.org/officeDocument/2006/relationships/footer" Target="footer6.xml"/><Relationship Id="rId18" Type="http://schemas.openxmlformats.org/officeDocument/2006/relationships/header" Target="header5.xml"/><Relationship Id="rId19" Type="http://schemas.openxmlformats.org/officeDocument/2006/relationships/footer" Target="footer7.xml"/><Relationship Id="rId20" Type="http://schemas.openxmlformats.org/officeDocument/2006/relationships/header" Target="header6.xml"/><Relationship Id="rId21" Type="http://schemas.openxmlformats.org/officeDocument/2006/relationships/footer" Target="footer8.xml"/><Relationship Id="rId22" Type="http://schemas.openxmlformats.org/officeDocument/2006/relationships/header" Target="header7.xml"/><Relationship Id="rId23" Type="http://schemas.openxmlformats.org/officeDocument/2006/relationships/footer" Target="footer9.xml"/><Relationship Id="rId24" Type="http://schemas.openxmlformats.org/officeDocument/2006/relationships/header" Target="header8.xml"/><Relationship Id="rId25" Type="http://schemas.openxmlformats.org/officeDocument/2006/relationships/footer" Target="footer10.xml"/><Relationship Id="rId26" Type="http://schemas.openxmlformats.org/officeDocument/2006/relationships/header" Target="header9.xml"/><Relationship Id="rId27" Type="http://schemas.openxmlformats.org/officeDocument/2006/relationships/footer" Target="footer11.xml"/><Relationship Id="rId28" Type="http://schemas.openxmlformats.org/officeDocument/2006/relationships/header" Target="header10.xml"/><Relationship Id="rId29" Type="http://schemas.openxmlformats.org/officeDocument/2006/relationships/footer" Target="footer12.xml"/><Relationship Id="rId30" Type="http://schemas.openxmlformats.org/officeDocument/2006/relationships/header" Target="header11.xml"/><Relationship Id="rId31" Type="http://schemas.openxmlformats.org/officeDocument/2006/relationships/footer" Target="footer13.xml"/><Relationship Id="rId32" Type="http://schemas.openxmlformats.org/officeDocument/2006/relationships/header" Target="header12.xml"/><Relationship Id="rId33" Type="http://schemas.openxmlformats.org/officeDocument/2006/relationships/footer" Target="footer14.xml"/><Relationship Id="rId34" Type="http://schemas.openxmlformats.org/officeDocument/2006/relationships/header" Target="header13.xml"/><Relationship Id="rId35" Type="http://schemas.openxmlformats.org/officeDocument/2006/relationships/footer" Target="footer15.xml"/><Relationship Id="rId36" Type="http://schemas.openxmlformats.org/officeDocument/2006/relationships/header" Target="header14.xml"/><Relationship Id="rId37" Type="http://schemas.openxmlformats.org/officeDocument/2006/relationships/footer" Target="footer16.xml"/><Relationship Id="rId38" Type="http://schemas.openxmlformats.org/officeDocument/2006/relationships/header" Target="header15.xml"/><Relationship Id="rId39" Type="http://schemas.openxmlformats.org/officeDocument/2006/relationships/footer" Target="footer17.xml"/><Relationship Id="rId40" Type="http://schemas.openxmlformats.org/officeDocument/2006/relationships/header" Target="header16.xml"/><Relationship Id="rId41" Type="http://schemas.openxmlformats.org/officeDocument/2006/relationships/footer" Target="footer18.xml"/><Relationship Id="rId42" Type="http://schemas.openxmlformats.org/officeDocument/2006/relationships/header" Target="header17.xml"/><Relationship Id="rId43" Type="http://schemas.openxmlformats.org/officeDocument/2006/relationships/footer" Target="footer19.xml"/><Relationship Id="rId44" Type="http://schemas.openxmlformats.org/officeDocument/2006/relationships/header" Target="header18.xml"/><Relationship Id="rId45" Type="http://schemas.openxmlformats.org/officeDocument/2006/relationships/footer" Target="footer20.xml"/><Relationship Id="rId46" Type="http://schemas.openxmlformats.org/officeDocument/2006/relationships/header" Target="header19.xml"/><Relationship Id="rId47" Type="http://schemas.openxmlformats.org/officeDocument/2006/relationships/footer" Target="footer21.xml"/><Relationship Id="rId48" Type="http://schemas.openxmlformats.org/officeDocument/2006/relationships/header" Target="header20.xml"/><Relationship Id="rId49" Type="http://schemas.openxmlformats.org/officeDocument/2006/relationships/footer" Target="footer22.xml"/><Relationship Id="rId50" Type="http://schemas.openxmlformats.org/officeDocument/2006/relationships/header" Target="header21.xml"/><Relationship Id="rId51" Type="http://schemas.openxmlformats.org/officeDocument/2006/relationships/footer" Target="footer23.xml"/><Relationship Id="rId52" Type="http://schemas.openxmlformats.org/officeDocument/2006/relationships/header" Target="header22.xml"/><Relationship Id="rId53" Type="http://schemas.openxmlformats.org/officeDocument/2006/relationships/footer" Target="footer24.xml"/><Relationship Id="rId54" Type="http://schemas.openxmlformats.org/officeDocument/2006/relationships/header" Target="header23.xml"/><Relationship Id="rId55" Type="http://schemas.openxmlformats.org/officeDocument/2006/relationships/footer" Target="footer25.xml"/><Relationship Id="rId56" Type="http://schemas.openxmlformats.org/officeDocument/2006/relationships/header" Target="header24.xml"/><Relationship Id="rId57" Type="http://schemas.openxmlformats.org/officeDocument/2006/relationships/footer" Target="footer26.xml"/><Relationship Id="rId58" Type="http://schemas.openxmlformats.org/officeDocument/2006/relationships/header" Target="header25.xml"/><Relationship Id="rId59" Type="http://schemas.openxmlformats.org/officeDocument/2006/relationships/footer" Target="footer27.xml"/><Relationship Id="rId60" Type="http://schemas.openxmlformats.org/officeDocument/2006/relationships/header" Target="header26.xml"/><Relationship Id="rId61" Type="http://schemas.openxmlformats.org/officeDocument/2006/relationships/footer" Target="footer28.xml"/><Relationship Id="rId62" Type="http://schemas.openxmlformats.org/officeDocument/2006/relationships/header" Target="header27.xml"/><Relationship Id="rId63" Type="http://schemas.openxmlformats.org/officeDocument/2006/relationships/footer" Target="footer29.xml"/><Relationship Id="rId64" Type="http://schemas.openxmlformats.org/officeDocument/2006/relationships/header" Target="header28.xml"/><Relationship Id="rId65" Type="http://schemas.openxmlformats.org/officeDocument/2006/relationships/footer" Target="footer30.xml"/><Relationship Id="rId66" Type="http://schemas.openxmlformats.org/officeDocument/2006/relationships/header" Target="header29.xml"/><Relationship Id="rId67" Type="http://schemas.openxmlformats.org/officeDocument/2006/relationships/footer" Target="footer31.xml"/><Relationship Id="rId68" Type="http://schemas.openxmlformats.org/officeDocument/2006/relationships/header" Target="header30.xml"/><Relationship Id="rId69" Type="http://schemas.openxmlformats.org/officeDocument/2006/relationships/footer" Target="footer32.xml"/><Relationship Id="rId70" Type="http://schemas.openxmlformats.org/officeDocument/2006/relationships/header" Target="header31.xml"/><Relationship Id="rId71" Type="http://schemas.openxmlformats.org/officeDocument/2006/relationships/footer" Target="footer33.xml"/><Relationship Id="rId72" Type="http://schemas.openxmlformats.org/officeDocument/2006/relationships/header" Target="header32.xml"/><Relationship Id="rId73" Type="http://schemas.openxmlformats.org/officeDocument/2006/relationships/footer" Target="footer34.xml"/><Relationship Id="rId74" Type="http://schemas.openxmlformats.org/officeDocument/2006/relationships/header" Target="header33.xml"/><Relationship Id="rId75" Type="http://schemas.openxmlformats.org/officeDocument/2006/relationships/footer" Target="footer35.xml"/><Relationship Id="rId76" Type="http://schemas.openxmlformats.org/officeDocument/2006/relationships/header" Target="header34.xml"/><Relationship Id="rId77" Type="http://schemas.openxmlformats.org/officeDocument/2006/relationships/footer" Target="footer36.xml"/><Relationship Id="rId78" Type="http://schemas.openxmlformats.org/officeDocument/2006/relationships/header" Target="header35.xml"/><Relationship Id="rId79" Type="http://schemas.openxmlformats.org/officeDocument/2006/relationships/footer" Target="footer37.xml"/><Relationship Id="rId80" Type="http://schemas.openxmlformats.org/officeDocument/2006/relationships/header" Target="header36.xml"/><Relationship Id="rId81" Type="http://schemas.openxmlformats.org/officeDocument/2006/relationships/footer" Target="footer38.xml"/><Relationship Id="rId82" Type="http://schemas.openxmlformats.org/officeDocument/2006/relationships/header" Target="header37.xml"/><Relationship Id="rId83" Type="http://schemas.openxmlformats.org/officeDocument/2006/relationships/footer" Target="footer39.xml"/><Relationship Id="rId84" Type="http://schemas.openxmlformats.org/officeDocument/2006/relationships/header" Target="header38.xml"/><Relationship Id="rId85" Type="http://schemas.openxmlformats.org/officeDocument/2006/relationships/footer" Target="footer40.xml"/><Relationship Id="rId86" Type="http://schemas.openxmlformats.org/officeDocument/2006/relationships/header" Target="header39.xml"/><Relationship Id="rId87" Type="http://schemas.openxmlformats.org/officeDocument/2006/relationships/footer" Target="footer41.xml"/><Relationship Id="rId88" Type="http://schemas.openxmlformats.org/officeDocument/2006/relationships/header" Target="header40.xml"/><Relationship Id="rId89" Type="http://schemas.openxmlformats.org/officeDocument/2006/relationships/footer" Target="footer42.xml"/><Relationship Id="rId90" Type="http://schemas.openxmlformats.org/officeDocument/2006/relationships/header" Target="header41.xml"/><Relationship Id="rId91" Type="http://schemas.openxmlformats.org/officeDocument/2006/relationships/footer" Target="footer43.xml"/><Relationship Id="rId92" Type="http://schemas.openxmlformats.org/officeDocument/2006/relationships/header" Target="header42.xml"/><Relationship Id="rId93" Type="http://schemas.openxmlformats.org/officeDocument/2006/relationships/footer" Target="footer44.xml"/><Relationship Id="rId94" Type="http://schemas.openxmlformats.org/officeDocument/2006/relationships/header" Target="header43.xml"/><Relationship Id="rId95" Type="http://schemas.openxmlformats.org/officeDocument/2006/relationships/footer" Target="footer45.xml"/><Relationship Id="rId96" Type="http://schemas.openxmlformats.org/officeDocument/2006/relationships/header" Target="header44.xml"/><Relationship Id="rId97" Type="http://schemas.openxmlformats.org/officeDocument/2006/relationships/footer" Target="footer46.xml"/><Relationship Id="rId98" Type="http://schemas.openxmlformats.org/officeDocument/2006/relationships/header" Target="header45.xml"/><Relationship Id="rId99" Type="http://schemas.openxmlformats.org/officeDocument/2006/relationships/footer" Target="footer47.xml"/><Relationship Id="rId100" Type="http://schemas.openxmlformats.org/officeDocument/2006/relationships/header" Target="header46.xml"/><Relationship Id="rId101" Type="http://schemas.openxmlformats.org/officeDocument/2006/relationships/footer" Target="footer48.xml"/><Relationship Id="rId102" Type="http://schemas.openxmlformats.org/officeDocument/2006/relationships/header" Target="header47.xml"/><Relationship Id="rId103" Type="http://schemas.openxmlformats.org/officeDocument/2006/relationships/footer" Target="footer49.xml"/><Relationship Id="rId104" Type="http://schemas.openxmlformats.org/officeDocument/2006/relationships/header" Target="header48.xml"/><Relationship Id="rId105" Type="http://schemas.openxmlformats.org/officeDocument/2006/relationships/footer" Target="footer50.xml"/><Relationship Id="rId106" Type="http://schemas.openxmlformats.org/officeDocument/2006/relationships/header" Target="header49.xml"/><Relationship Id="rId107" Type="http://schemas.openxmlformats.org/officeDocument/2006/relationships/footer" Target="footer51.xml"/><Relationship Id="rId108" Type="http://schemas.openxmlformats.org/officeDocument/2006/relationships/header" Target="header50.xml"/><Relationship Id="rId109" Type="http://schemas.openxmlformats.org/officeDocument/2006/relationships/footer" Target="footer52.xml"/><Relationship Id="rId110" Type="http://schemas.openxmlformats.org/officeDocument/2006/relationships/header" Target="header51.xml"/><Relationship Id="rId111" Type="http://schemas.openxmlformats.org/officeDocument/2006/relationships/footer" Target="footer53.xml"/><Relationship Id="rId112" Type="http://schemas.openxmlformats.org/officeDocument/2006/relationships/header" Target="header52.xml"/><Relationship Id="rId113" Type="http://schemas.openxmlformats.org/officeDocument/2006/relationships/footer" Target="footer54.xml"/><Relationship Id="rId114" Type="http://schemas.openxmlformats.org/officeDocument/2006/relationships/header" Target="header53.xml"/><Relationship Id="rId115" Type="http://schemas.openxmlformats.org/officeDocument/2006/relationships/footer" Target="footer55.xml"/><Relationship Id="rId116" Type="http://schemas.openxmlformats.org/officeDocument/2006/relationships/header" Target="header54.xml"/><Relationship Id="rId117" Type="http://schemas.openxmlformats.org/officeDocument/2006/relationships/footer" Target="footer56.xml"/><Relationship Id="rId118" Type="http://schemas.openxmlformats.org/officeDocument/2006/relationships/header" Target="header55.xml"/><Relationship Id="rId119" Type="http://schemas.openxmlformats.org/officeDocument/2006/relationships/footer" Target="footer57.xml"/><Relationship Id="rId120" Type="http://schemas.openxmlformats.org/officeDocument/2006/relationships/header" Target="header56.xml"/><Relationship Id="rId121" Type="http://schemas.openxmlformats.org/officeDocument/2006/relationships/footer" Target="footer58.xml"/><Relationship Id="rId122" Type="http://schemas.openxmlformats.org/officeDocument/2006/relationships/header" Target="header57.xml"/><Relationship Id="rId123" Type="http://schemas.openxmlformats.org/officeDocument/2006/relationships/footer" Target="footer59.xml"/><Relationship Id="rId124" Type="http://schemas.openxmlformats.org/officeDocument/2006/relationships/header" Target="header58.xml"/><Relationship Id="rId125" Type="http://schemas.openxmlformats.org/officeDocument/2006/relationships/footer" Target="footer60.xml"/><Relationship Id="rId126" Type="http://schemas.openxmlformats.org/officeDocument/2006/relationships/image" Target="media/image1.png"/><Relationship Id="rId127" Type="http://schemas.openxmlformats.org/officeDocument/2006/relationships/header" Target="header59.xml"/><Relationship Id="rId128" Type="http://schemas.openxmlformats.org/officeDocument/2006/relationships/footer" Target="footer61.xml"/><Relationship Id="rId129" Type="http://schemas.openxmlformats.org/officeDocument/2006/relationships/header" Target="header60.xml"/><Relationship Id="rId130" Type="http://schemas.openxmlformats.org/officeDocument/2006/relationships/footer" Target="footer62.xml"/><Relationship Id="rId131" Type="http://schemas.openxmlformats.org/officeDocument/2006/relationships/header" Target="header61.xml"/><Relationship Id="rId132" Type="http://schemas.openxmlformats.org/officeDocument/2006/relationships/footer" Target="footer63.xml"/><Relationship Id="rId133" Type="http://schemas.openxmlformats.org/officeDocument/2006/relationships/header" Target="header62.xml"/><Relationship Id="rId134" Type="http://schemas.openxmlformats.org/officeDocument/2006/relationships/footer" Target="footer64.xml"/><Relationship Id="rId135" Type="http://schemas.openxmlformats.org/officeDocument/2006/relationships/header" Target="header63.xml"/><Relationship Id="rId136" Type="http://schemas.openxmlformats.org/officeDocument/2006/relationships/footer" Target="footer65.xml"/><Relationship Id="rId137" Type="http://schemas.openxmlformats.org/officeDocument/2006/relationships/header" Target="header64.xml"/><Relationship Id="rId138" Type="http://schemas.openxmlformats.org/officeDocument/2006/relationships/footer" Target="footer66.xml"/><Relationship Id="rId139" Type="http://schemas.openxmlformats.org/officeDocument/2006/relationships/header" Target="header65.xml"/><Relationship Id="rId140" Type="http://schemas.openxmlformats.org/officeDocument/2006/relationships/footer" Target="footer67.xml"/><Relationship Id="rId141" Type="http://schemas.openxmlformats.org/officeDocument/2006/relationships/header" Target="header66.xml"/><Relationship Id="rId142" Type="http://schemas.openxmlformats.org/officeDocument/2006/relationships/footer" Target="footer68.xml"/><Relationship Id="rId143" Type="http://schemas.openxmlformats.org/officeDocument/2006/relationships/header" Target="header67.xml"/><Relationship Id="rId144" Type="http://schemas.openxmlformats.org/officeDocument/2006/relationships/footer" Target="footer69.xml"/><Relationship Id="rId145" Type="http://schemas.openxmlformats.org/officeDocument/2006/relationships/header" Target="header68.xml"/><Relationship Id="rId146" Type="http://schemas.openxmlformats.org/officeDocument/2006/relationships/footer" Target="footer70.xml"/><Relationship Id="rId147" Type="http://schemas.openxmlformats.org/officeDocument/2006/relationships/header" Target="header69.xml"/><Relationship Id="rId148" Type="http://schemas.openxmlformats.org/officeDocument/2006/relationships/footer" Target="footer71.xml"/><Relationship Id="rId149" Type="http://schemas.openxmlformats.org/officeDocument/2006/relationships/header" Target="header70.xml"/><Relationship Id="rId150" Type="http://schemas.openxmlformats.org/officeDocument/2006/relationships/footer" Target="footer72.xml"/><Relationship Id="rId151" Type="http://schemas.openxmlformats.org/officeDocument/2006/relationships/header" Target="header71.xml"/><Relationship Id="rId152" Type="http://schemas.openxmlformats.org/officeDocument/2006/relationships/footer" Target="footer73.xml"/><Relationship Id="rId153" Type="http://schemas.openxmlformats.org/officeDocument/2006/relationships/header" Target="header72.xml"/><Relationship Id="rId154" Type="http://schemas.openxmlformats.org/officeDocument/2006/relationships/footer" Target="footer74.xml"/><Relationship Id="rId155" Type="http://schemas.openxmlformats.org/officeDocument/2006/relationships/header" Target="header73.xml"/><Relationship Id="rId156" Type="http://schemas.openxmlformats.org/officeDocument/2006/relationships/footer" Target="footer75.xml"/><Relationship Id="rId157" Type="http://schemas.openxmlformats.org/officeDocument/2006/relationships/header" Target="header74.xml"/><Relationship Id="rId158" Type="http://schemas.openxmlformats.org/officeDocument/2006/relationships/footer" Target="footer76.xml"/><Relationship Id="rId159" Type="http://schemas.openxmlformats.org/officeDocument/2006/relationships/header" Target="header75.xml"/><Relationship Id="rId160" Type="http://schemas.openxmlformats.org/officeDocument/2006/relationships/footer" Target="footer77.xml"/><Relationship Id="rId161" Type="http://schemas.openxmlformats.org/officeDocument/2006/relationships/header" Target="header76.xml"/><Relationship Id="rId162" Type="http://schemas.openxmlformats.org/officeDocument/2006/relationships/footer" Target="footer78.xml"/><Relationship Id="rId163" Type="http://schemas.openxmlformats.org/officeDocument/2006/relationships/image" Target="media/image6.jpeg"/><Relationship Id="rId164" Type="http://schemas.openxmlformats.org/officeDocument/2006/relationships/header" Target="header77.xml"/><Relationship Id="rId165" Type="http://schemas.openxmlformats.org/officeDocument/2006/relationships/footer" Target="footer79.xml"/><Relationship Id="rId166" Type="http://schemas.openxmlformats.org/officeDocument/2006/relationships/header" Target="header78.xml"/><Relationship Id="rId167" Type="http://schemas.openxmlformats.org/officeDocument/2006/relationships/footer" Target="footer80.xml"/><Relationship Id="rId168" Type="http://schemas.openxmlformats.org/officeDocument/2006/relationships/header" Target="header79.xml"/><Relationship Id="rId169" Type="http://schemas.openxmlformats.org/officeDocument/2006/relationships/footer" Target="footer81.xml"/><Relationship Id="rId170" Type="http://schemas.openxmlformats.org/officeDocument/2006/relationships/header" Target="header80.xml"/><Relationship Id="rId171" Type="http://schemas.openxmlformats.org/officeDocument/2006/relationships/footer" Target="footer82.xml"/><Relationship Id="rId172" Type="http://schemas.openxmlformats.org/officeDocument/2006/relationships/header" Target="header81.xml"/><Relationship Id="rId173" Type="http://schemas.openxmlformats.org/officeDocument/2006/relationships/footer" Target="footer83.xml"/><Relationship Id="rId174" Type="http://schemas.openxmlformats.org/officeDocument/2006/relationships/header" Target="header82.xml"/><Relationship Id="rId175" Type="http://schemas.openxmlformats.org/officeDocument/2006/relationships/footer" Target="footer84.xml"/><Relationship Id="rId17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23.xml.rels><?xml version="1.0" encoding="UTF-8" standalone="yes"?>
<Relationships xmlns="http://schemas.openxmlformats.org/package/2006/relationships"><Relationship Id="rId1" Type="http://schemas.openxmlformats.org/officeDocument/2006/relationships/image" Target="media/image5.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1" Type="http://schemas.openxmlformats.org/officeDocument/2006/relationships/image" Target="media/image5.jpeg"/></Relationships>

</file>

<file path=word/_rels/header27.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29.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30.xml.rels><?xml version="1.0" encoding="UTF-8" standalone="yes"?>
<Relationships xmlns="http://schemas.openxmlformats.org/package/2006/relationships"><Relationship Id="rId1" Type="http://schemas.openxmlformats.org/officeDocument/2006/relationships/image" Target="media/image5.jpeg"/></Relationships>

</file>

<file path=word/_rels/header31.xml.rels><?xml version="1.0" encoding="UTF-8" standalone="yes"?>
<Relationships xmlns="http://schemas.openxmlformats.org/package/2006/relationships"><Relationship Id="rId1" Type="http://schemas.openxmlformats.org/officeDocument/2006/relationships/image" Target="media/image5.jpeg"/></Relationships>

</file>

<file path=word/_rels/header32.xml.rels><?xml version="1.0" encoding="UTF-8" standalone="yes"?>
<Relationships xmlns="http://schemas.openxmlformats.org/package/2006/relationships"><Relationship Id="rId1" Type="http://schemas.openxmlformats.org/officeDocument/2006/relationships/image" Target="media/image5.jpeg"/></Relationships>

</file>

<file path=word/_rels/header33.xml.rels><?xml version="1.0" encoding="UTF-8" standalone="yes"?>
<Relationships xmlns="http://schemas.openxmlformats.org/package/2006/relationships"><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5.jpeg"/></Relationships>

</file>

<file path=word/_rels/header35.xml.rels><?xml version="1.0" encoding="UTF-8" standalone="yes"?>
<Relationships xmlns="http://schemas.openxmlformats.org/package/2006/relationships"><Relationship Id="rId1" Type="http://schemas.openxmlformats.org/officeDocument/2006/relationships/image" Target="media/image5.jpeg"/></Relationships>

</file>

<file path=word/_rels/header36.xml.rels><?xml version="1.0" encoding="UTF-8" standalone="yes"?>
<Relationships xmlns="http://schemas.openxmlformats.org/package/2006/relationships"><Relationship Id="rId1" Type="http://schemas.openxmlformats.org/officeDocument/2006/relationships/image" Target="media/image5.jpeg"/></Relationships>

</file>

<file path=word/_rels/header37.xml.rels><?xml version="1.0" encoding="UTF-8" standalone="yes"?>
<Relationships xmlns="http://schemas.openxmlformats.org/package/2006/relationships"><Relationship Id="rId1" Type="http://schemas.openxmlformats.org/officeDocument/2006/relationships/image" Target="media/image5.jpeg"/></Relationships>

</file>

<file path=word/_rels/header38.xml.rels><?xml version="1.0" encoding="UTF-8" standalone="yes"?>
<Relationships xmlns="http://schemas.openxmlformats.org/package/2006/relationships"><Relationship Id="rId1" Type="http://schemas.openxmlformats.org/officeDocument/2006/relationships/image" Target="media/image5.jpeg"/></Relationships>

</file>

<file path=word/_rels/header39.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40.xml.rels><?xml version="1.0" encoding="UTF-8" standalone="yes"?>
<Relationships xmlns="http://schemas.openxmlformats.org/package/2006/relationships"><Relationship Id="rId1" Type="http://schemas.openxmlformats.org/officeDocument/2006/relationships/image" Target="media/image5.jpeg"/></Relationships>

</file>

<file path=word/_rels/header41.xml.rels><?xml version="1.0" encoding="UTF-8" standalone="yes"?>
<Relationships xmlns="http://schemas.openxmlformats.org/package/2006/relationships"><Relationship Id="rId1" Type="http://schemas.openxmlformats.org/officeDocument/2006/relationships/image" Target="media/image5.jpeg"/></Relationships>

</file>

<file path=word/_rels/header42.xml.rels><?xml version="1.0" encoding="UTF-8" standalone="yes"?>
<Relationships xmlns="http://schemas.openxmlformats.org/package/2006/relationships"><Relationship Id="rId1" Type="http://schemas.openxmlformats.org/officeDocument/2006/relationships/image" Target="media/image5.jpeg"/></Relationships>

</file>

<file path=word/_rels/header43.xml.rels><?xml version="1.0" encoding="UTF-8" standalone="yes"?>
<Relationships xmlns="http://schemas.openxmlformats.org/package/2006/relationships"><Relationship Id="rId1" Type="http://schemas.openxmlformats.org/officeDocument/2006/relationships/image" Target="media/image5.jpeg"/></Relationships>

</file>

<file path=word/_rels/header44.xml.rels><?xml version="1.0" encoding="UTF-8" standalone="yes"?>
<Relationships xmlns="http://schemas.openxmlformats.org/package/2006/relationships"><Relationship Id="rId1" Type="http://schemas.openxmlformats.org/officeDocument/2006/relationships/image" Target="media/image5.jpeg"/></Relationships>

</file>

<file path=word/_rels/header45.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5.jpeg"/></Relationships>

</file>

<file path=word/_rels/header47.xml.rels><?xml version="1.0" encoding="UTF-8" standalone="yes"?>
<Relationships xmlns="http://schemas.openxmlformats.org/package/2006/relationships"><Relationship Id="rId1" Type="http://schemas.openxmlformats.org/officeDocument/2006/relationships/image" Target="media/image5.jpeg"/></Relationships>

</file>

<file path=word/_rels/header48.xml.rels><?xml version="1.0" encoding="UTF-8" standalone="yes"?>
<Relationships xmlns="http://schemas.openxmlformats.org/package/2006/relationships"><Relationship Id="rId1" Type="http://schemas.openxmlformats.org/officeDocument/2006/relationships/image" Target="media/image5.jpeg"/></Relationships>

</file>

<file path=word/_rels/header49.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50.xml.rels><?xml version="1.0" encoding="UTF-8" standalone="yes"?>
<Relationships xmlns="http://schemas.openxmlformats.org/package/2006/relationships"><Relationship Id="rId1" Type="http://schemas.openxmlformats.org/officeDocument/2006/relationships/image" Target="media/image5.jpeg"/></Relationships>

</file>

<file path=word/_rels/header51.xml.rels><?xml version="1.0" encoding="UTF-8" standalone="yes"?>
<Relationships xmlns="http://schemas.openxmlformats.org/package/2006/relationships"><Relationship Id="rId1" Type="http://schemas.openxmlformats.org/officeDocument/2006/relationships/image" Target="media/image5.jpeg"/></Relationships>

</file>

<file path=word/_rels/header52.xml.rels><?xml version="1.0" encoding="UTF-8" standalone="yes"?>
<Relationships xmlns="http://schemas.openxmlformats.org/package/2006/relationships"><Relationship Id="rId1" Type="http://schemas.openxmlformats.org/officeDocument/2006/relationships/image" Target="media/image5.jpeg"/></Relationships>

</file>

<file path=word/_rels/header53.xml.rels><?xml version="1.0" encoding="UTF-8" standalone="yes"?>
<Relationships xmlns="http://schemas.openxmlformats.org/package/2006/relationships"><Relationship Id="rId1" Type="http://schemas.openxmlformats.org/officeDocument/2006/relationships/image" Target="media/image5.jpeg"/></Relationships>

</file>

<file path=word/_rels/header54.xml.rels><?xml version="1.0" encoding="UTF-8" standalone="yes"?>
<Relationships xmlns="http://schemas.openxmlformats.org/package/2006/relationships"><Relationship Id="rId1" Type="http://schemas.openxmlformats.org/officeDocument/2006/relationships/image" Target="media/image5.jpeg"/></Relationships>

</file>

<file path=word/_rels/header55.xml.rels><?xml version="1.0" encoding="UTF-8" standalone="yes"?>
<Relationships xmlns="http://schemas.openxmlformats.org/package/2006/relationships"><Relationship Id="rId1" Type="http://schemas.openxmlformats.org/officeDocument/2006/relationships/image" Target="media/image5.jpeg"/></Relationships>

</file>

<file path=word/_rels/header56.xml.rels><?xml version="1.0" encoding="UTF-8" standalone="yes"?>
<Relationships xmlns="http://schemas.openxmlformats.org/package/2006/relationships"><Relationship Id="rId1" Type="http://schemas.openxmlformats.org/officeDocument/2006/relationships/image" Target="media/image5.jpeg"/></Relationships>

</file>

<file path=word/_rels/header57.xml.rels><?xml version="1.0" encoding="UTF-8" standalone="yes"?>
<Relationships xmlns="http://schemas.openxmlformats.org/package/2006/relationships"><Relationship Id="rId1" Type="http://schemas.openxmlformats.org/officeDocument/2006/relationships/image" Target="media/image5.jpeg"/></Relationships>

</file>

<file path=word/_rels/header58.xml.rels><?xml version="1.0" encoding="UTF-8" standalone="yes"?>
<Relationships xmlns="http://schemas.openxmlformats.org/package/2006/relationships"><Relationship Id="rId1" Type="http://schemas.openxmlformats.org/officeDocument/2006/relationships/image" Target="media/image5.jpeg"/></Relationships>

</file>

<file path=word/_rels/header59.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60.xml.rels><?xml version="1.0" encoding="UTF-8" standalone="yes"?>
<Relationships xmlns="http://schemas.openxmlformats.org/package/2006/relationships"><Relationship Id="rId1" Type="http://schemas.openxmlformats.org/officeDocument/2006/relationships/image" Target="media/image5.jpeg"/></Relationships>

</file>

<file path=word/_rels/header61.xml.rels><?xml version="1.0" encoding="UTF-8" standalone="yes"?>
<Relationships xmlns="http://schemas.openxmlformats.org/package/2006/relationships"><Relationship Id="rId1" Type="http://schemas.openxmlformats.org/officeDocument/2006/relationships/image" Target="media/image5.jpeg"/></Relationships>

</file>

<file path=word/_rels/header62.xml.rels><?xml version="1.0" encoding="UTF-8" standalone="yes"?>
<Relationships xmlns="http://schemas.openxmlformats.org/package/2006/relationships"><Relationship Id="rId1" Type="http://schemas.openxmlformats.org/officeDocument/2006/relationships/image" Target="media/image5.jpeg"/></Relationships>

</file>

<file path=word/_rels/header63.xml.rels><?xml version="1.0" encoding="UTF-8" standalone="yes"?>
<Relationships xmlns="http://schemas.openxmlformats.org/package/2006/relationships"><Relationship Id="rId1" Type="http://schemas.openxmlformats.org/officeDocument/2006/relationships/image" Target="media/image5.jpeg"/></Relationships>

</file>

<file path=word/_rels/header64.xml.rels><?xml version="1.0" encoding="UTF-8" standalone="yes"?>
<Relationships xmlns="http://schemas.openxmlformats.org/package/2006/relationships"><Relationship Id="rId1" Type="http://schemas.openxmlformats.org/officeDocument/2006/relationships/image" Target="media/image5.jpeg"/></Relationships>

</file>

<file path=word/_rels/header65.xml.rels><?xml version="1.0" encoding="UTF-8" standalone="yes"?>
<Relationships xmlns="http://schemas.openxmlformats.org/package/2006/relationships"><Relationship Id="rId1" Type="http://schemas.openxmlformats.org/officeDocument/2006/relationships/image" Target="media/image5.jpeg"/></Relationships>

</file>

<file path=word/_rels/header66.xml.rels><?xml version="1.0" encoding="UTF-8" standalone="yes"?>
<Relationships xmlns="http://schemas.openxmlformats.org/package/2006/relationships"><Relationship Id="rId1" Type="http://schemas.openxmlformats.org/officeDocument/2006/relationships/image" Target="media/image5.jpeg"/></Relationships>

</file>

<file path=word/_rels/header67.xml.rels><?xml version="1.0" encoding="UTF-8" standalone="yes"?>
<Relationships xmlns="http://schemas.openxmlformats.org/package/2006/relationships"><Relationship Id="rId1" Type="http://schemas.openxmlformats.org/officeDocument/2006/relationships/image" Target="media/image5.jpeg"/></Relationships>

</file>

<file path=word/_rels/header68.xml.rels><?xml version="1.0" encoding="UTF-8" standalone="yes"?>
<Relationships xmlns="http://schemas.openxmlformats.org/package/2006/relationships"><Relationship Id="rId1" Type="http://schemas.openxmlformats.org/officeDocument/2006/relationships/image" Target="media/image5.jpeg"/></Relationships>

</file>

<file path=word/_rels/header69.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70.xml.rels><?xml version="1.0" encoding="UTF-8" standalone="yes"?>
<Relationships xmlns="http://schemas.openxmlformats.org/package/2006/relationships"><Relationship Id="rId1" Type="http://schemas.openxmlformats.org/officeDocument/2006/relationships/image" Target="media/image5.jpeg"/></Relationships>

</file>

<file path=word/_rels/header71.xml.rels><?xml version="1.0" encoding="UTF-8" standalone="yes"?>
<Relationships xmlns="http://schemas.openxmlformats.org/package/2006/relationships"><Relationship Id="rId1" Type="http://schemas.openxmlformats.org/officeDocument/2006/relationships/image" Target="media/image5.jpeg"/></Relationships>

</file>

<file path=word/_rels/header72.xml.rels><?xml version="1.0" encoding="UTF-8" standalone="yes"?>
<Relationships xmlns="http://schemas.openxmlformats.org/package/2006/relationships"><Relationship Id="rId1" Type="http://schemas.openxmlformats.org/officeDocument/2006/relationships/image" Target="media/image5.jpeg"/></Relationships>

</file>

<file path=word/_rels/header73.xml.rels><?xml version="1.0" encoding="UTF-8" standalone="yes"?>
<Relationships xmlns="http://schemas.openxmlformats.org/package/2006/relationships"><Relationship Id="rId1" Type="http://schemas.openxmlformats.org/officeDocument/2006/relationships/image" Target="media/image5.jpeg"/></Relationships>

</file>

<file path=word/_rels/header74.xml.rels><?xml version="1.0" encoding="UTF-8" standalone="yes"?>
<Relationships xmlns="http://schemas.openxmlformats.org/package/2006/relationships"><Relationship Id="rId1" Type="http://schemas.openxmlformats.org/officeDocument/2006/relationships/image" Target="media/image5.jpeg"/></Relationships>

</file>

<file path=word/_rels/header75.xml.rels><?xml version="1.0" encoding="UTF-8" standalone="yes"?>
<Relationships xmlns="http://schemas.openxmlformats.org/package/2006/relationships"><Relationship Id="rId1" Type="http://schemas.openxmlformats.org/officeDocument/2006/relationships/image" Target="media/image5.jpeg"/></Relationships>

</file>

<file path=word/_rels/header77.xml.rels><?xml version="1.0" encoding="UTF-8" standalone="yes"?>
<Relationships xmlns="http://schemas.openxmlformats.org/package/2006/relationships"><Relationship Id="rId1" Type="http://schemas.openxmlformats.org/officeDocument/2006/relationships/image" Target="media/image5.jpeg"/></Relationships>

</file>

<file path=word/_rels/header78.xml.rels><?xml version="1.0" encoding="UTF-8" standalone="yes"?>
<Relationships xmlns="http://schemas.openxmlformats.org/package/2006/relationships"><Relationship Id="rId1" Type="http://schemas.openxmlformats.org/officeDocument/2006/relationships/image" Target="media/image5.jpeg"/></Relationships>

</file>

<file path=word/_rels/header79.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80.xml.rels><?xml version="1.0" encoding="UTF-8" standalone="yes"?>
<Relationships xmlns="http://schemas.openxmlformats.org/package/2006/relationships"><Relationship Id="rId1" Type="http://schemas.openxmlformats.org/officeDocument/2006/relationships/image" Target="media/image5.jpeg"/></Relationships>

</file>

<file path=word/_rels/header81.xml.rels><?xml version="1.0" encoding="UTF-8" standalone="yes"?>
<Relationships xmlns="http://schemas.openxmlformats.org/package/2006/relationships"><Relationship Id="rId1" Type="http://schemas.openxmlformats.org/officeDocument/2006/relationships/image" Target="media/image5.jpeg"/></Relationships>

</file>

<file path=word/_rels/header82.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COPIA - GIYS - AUDIENCIA DE CUENTAS DE CANARIAS.</dc:subject>
  <dcterms:created xsi:type="dcterms:W3CDTF">2025-06-26T12:55:39Z</dcterms:created>
  <dcterms:modified xsi:type="dcterms:W3CDTF">2025-06-26T12:55:39Z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2024-12-27T00:00:00Z</vt:filetime>
  </property>
  <property fmtid="{D5CDD505-2E9C-101B-9397-08002B2CF9AE}" pid="3" name="LastSaved">
    <vt:filetime>2025-06-26T00:00:00Z</vt:filetime>
  </property>
  <property fmtid="{D5CDD505-2E9C-101B-9397-08002B2CF9AE}" pid="4" name="Producer">
    <vt:lpwstr>iTextSharp.LGPLv2.Core 1.6.1.0</vt:lpwstr>
  </property>
</Properties>
</file>