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tbl>
      <w:tblPr>
        <w:tblW w:w="0" w:type="auto"/>
        <w:jc w:val="left"/>
        <w:tblInd w:w="28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01"/>
        <w:gridCol w:w="1200"/>
        <w:gridCol w:w="1320"/>
        <w:gridCol w:w="1200"/>
        <w:gridCol w:w="1200"/>
        <w:gridCol w:w="960"/>
        <w:gridCol w:w="1200"/>
      </w:tblGrid>
      <w:tr>
        <w:trPr>
          <w:trHeight w:val="554" w:hRule="atLeast"/>
        </w:trPr>
        <w:tc>
          <w:tcPr>
            <w:tcW w:w="8681" w:type="dxa"/>
            <w:gridSpan w:val="7"/>
          </w:tcPr>
          <w:p>
            <w:pPr>
              <w:pStyle w:val="TableParagraph"/>
              <w:spacing w:line="240" w:lineRule="auto" w:before="142"/>
              <w:ind w:left="1039" w:right="103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RETRIBUCIONES FUNCIONARIOS AÑO 2023: SUELDO Y COMPLEMENTOS</w:t>
            </w:r>
          </w:p>
        </w:tc>
      </w:tr>
      <w:tr>
        <w:trPr>
          <w:trHeight w:val="555" w:hRule="atLeast"/>
        </w:trPr>
        <w:tc>
          <w:tcPr>
            <w:tcW w:w="1601" w:type="dxa"/>
          </w:tcPr>
          <w:p>
            <w:pPr>
              <w:pStyle w:val="TableParagraph"/>
              <w:spacing w:line="240" w:lineRule="auto" w:before="155"/>
              <w:ind w:left="492" w:right="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GRUPO</w:t>
            </w:r>
          </w:p>
        </w:tc>
        <w:tc>
          <w:tcPr>
            <w:tcW w:w="1200" w:type="dxa"/>
          </w:tcPr>
          <w:p>
            <w:pPr>
              <w:pStyle w:val="TableParagraph"/>
              <w:spacing w:line="240" w:lineRule="auto" w:before="155"/>
              <w:ind w:left="264" w:right="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SUELDO</w:t>
            </w:r>
          </w:p>
        </w:tc>
        <w:tc>
          <w:tcPr>
            <w:tcW w:w="1320" w:type="dxa"/>
          </w:tcPr>
          <w:p>
            <w:pPr>
              <w:pStyle w:val="TableParagraph"/>
              <w:spacing w:line="240" w:lineRule="auto" w:before="32"/>
              <w:ind w:left="161" w:right="135" w:firstLine="112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INDEMN. RESIDENCIA</w:t>
            </w:r>
          </w:p>
        </w:tc>
        <w:tc>
          <w:tcPr>
            <w:tcW w:w="1200" w:type="dxa"/>
          </w:tcPr>
          <w:p>
            <w:pPr>
              <w:pStyle w:val="TableParagraph"/>
              <w:spacing w:line="240" w:lineRule="auto" w:before="32"/>
              <w:ind w:left="148" w:right="122" w:firstLine="246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PAG. COMPENS.</w:t>
            </w:r>
          </w:p>
        </w:tc>
        <w:tc>
          <w:tcPr>
            <w:tcW w:w="1200" w:type="dxa"/>
          </w:tcPr>
          <w:p>
            <w:pPr>
              <w:pStyle w:val="TableParagraph"/>
              <w:spacing w:line="237" w:lineRule="auto" w:before="34"/>
              <w:ind w:left="255" w:right="227" w:firstLine="139"/>
              <w:jc w:val="left"/>
              <w:rPr>
                <w:b/>
                <w:sz w:val="13"/>
              </w:rPr>
            </w:pPr>
            <w:r>
              <w:rPr>
                <w:b/>
                <w:sz w:val="20"/>
              </w:rPr>
              <w:t>PAG. EXTRA</w:t>
            </w:r>
            <w:r>
              <w:rPr>
                <w:b/>
                <w:position w:val="7"/>
                <w:sz w:val="13"/>
              </w:rPr>
              <w:t>(1)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auto" w:before="155"/>
              <w:ind w:right="79"/>
              <w:rPr>
                <w:b/>
                <w:sz w:val="20"/>
              </w:rPr>
            </w:pPr>
            <w:r>
              <w:rPr>
                <w:b/>
                <w:sz w:val="20"/>
              </w:rPr>
              <w:t>TRIENIOS</w:t>
            </w:r>
          </w:p>
        </w:tc>
        <w:tc>
          <w:tcPr>
            <w:tcW w:w="1200" w:type="dxa"/>
          </w:tcPr>
          <w:p>
            <w:pPr>
              <w:pStyle w:val="TableParagraph"/>
              <w:spacing w:line="240" w:lineRule="auto" w:before="32"/>
              <w:ind w:left="191" w:right="165" w:firstLine="18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TRIENIOS PAG. EXT.</w:t>
            </w:r>
          </w:p>
        </w:tc>
      </w:tr>
      <w:tr>
        <w:trPr>
          <w:trHeight w:val="300" w:hRule="atLeast"/>
        </w:trPr>
        <w:tc>
          <w:tcPr>
            <w:tcW w:w="1601" w:type="dxa"/>
          </w:tcPr>
          <w:p>
            <w:pPr>
              <w:pStyle w:val="TableParagraph"/>
              <w:spacing w:before="31"/>
              <w:ind w:left="69" w:right="0"/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A1</w:t>
            </w:r>
          </w:p>
        </w:tc>
        <w:tc>
          <w:tcPr>
            <w:tcW w:w="1200" w:type="dxa"/>
          </w:tcPr>
          <w:p>
            <w:pPr>
              <w:pStyle w:val="TableParagraph"/>
              <w:spacing w:before="31"/>
              <w:rPr>
                <w:sz w:val="22"/>
              </w:rPr>
            </w:pPr>
            <w:r>
              <w:rPr>
                <w:sz w:val="22"/>
              </w:rPr>
              <w:t>1.288,31 €</w:t>
            </w:r>
          </w:p>
        </w:tc>
        <w:tc>
          <w:tcPr>
            <w:tcW w:w="1320" w:type="dxa"/>
          </w:tcPr>
          <w:p>
            <w:pPr>
              <w:pStyle w:val="TableParagraph"/>
              <w:spacing w:before="31"/>
              <w:rPr>
                <w:sz w:val="22"/>
              </w:rPr>
            </w:pPr>
            <w:r>
              <w:rPr>
                <w:sz w:val="22"/>
              </w:rPr>
              <w:t>189,16 €</w:t>
            </w:r>
          </w:p>
        </w:tc>
        <w:tc>
          <w:tcPr>
            <w:tcW w:w="1200" w:type="dxa"/>
          </w:tcPr>
          <w:p>
            <w:pPr>
              <w:pStyle w:val="TableParagraph"/>
              <w:spacing w:before="31"/>
              <w:rPr>
                <w:sz w:val="22"/>
              </w:rPr>
            </w:pPr>
            <w:r>
              <w:rPr>
                <w:sz w:val="22"/>
              </w:rPr>
              <w:t>2,53 €</w:t>
            </w:r>
          </w:p>
        </w:tc>
        <w:tc>
          <w:tcPr>
            <w:tcW w:w="1200" w:type="dxa"/>
          </w:tcPr>
          <w:p>
            <w:pPr>
              <w:pStyle w:val="TableParagraph"/>
              <w:spacing w:before="31"/>
              <w:rPr>
                <w:sz w:val="22"/>
              </w:rPr>
            </w:pPr>
            <w:r>
              <w:rPr>
                <w:sz w:val="22"/>
              </w:rPr>
              <w:t>795,00 €</w:t>
            </w:r>
          </w:p>
        </w:tc>
        <w:tc>
          <w:tcPr>
            <w:tcW w:w="960" w:type="dxa"/>
          </w:tcPr>
          <w:p>
            <w:pPr>
              <w:pStyle w:val="TableParagraph"/>
              <w:spacing w:before="31"/>
              <w:rPr>
                <w:sz w:val="22"/>
              </w:rPr>
            </w:pPr>
            <w:r>
              <w:rPr>
                <w:sz w:val="22"/>
              </w:rPr>
              <w:t>49,59 €</w:t>
            </w:r>
          </w:p>
        </w:tc>
        <w:tc>
          <w:tcPr>
            <w:tcW w:w="1200" w:type="dxa"/>
          </w:tcPr>
          <w:p>
            <w:pPr>
              <w:pStyle w:val="TableParagraph"/>
              <w:spacing w:before="31"/>
              <w:rPr>
                <w:sz w:val="22"/>
              </w:rPr>
            </w:pPr>
            <w:r>
              <w:rPr>
                <w:sz w:val="22"/>
              </w:rPr>
              <w:t>30,61 €</w:t>
            </w:r>
          </w:p>
        </w:tc>
      </w:tr>
      <w:tr>
        <w:trPr>
          <w:trHeight w:val="299" w:hRule="atLeast"/>
        </w:trPr>
        <w:tc>
          <w:tcPr>
            <w:tcW w:w="1601" w:type="dxa"/>
          </w:tcPr>
          <w:p>
            <w:pPr>
              <w:pStyle w:val="TableParagraph"/>
              <w:spacing w:before="30"/>
              <w:ind w:left="69" w:right="0"/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A2</w:t>
            </w:r>
          </w:p>
        </w:tc>
        <w:tc>
          <w:tcPr>
            <w:tcW w:w="1200" w:type="dxa"/>
          </w:tcPr>
          <w:p>
            <w:pPr>
              <w:pStyle w:val="TableParagraph"/>
              <w:spacing w:before="30"/>
              <w:rPr>
                <w:sz w:val="22"/>
              </w:rPr>
            </w:pPr>
            <w:r>
              <w:rPr>
                <w:sz w:val="22"/>
              </w:rPr>
              <w:t>1.113,98 €</w:t>
            </w:r>
          </w:p>
        </w:tc>
        <w:tc>
          <w:tcPr>
            <w:tcW w:w="1320" w:type="dxa"/>
          </w:tcPr>
          <w:p>
            <w:pPr>
              <w:pStyle w:val="TableParagraph"/>
              <w:spacing w:before="30"/>
              <w:rPr>
                <w:sz w:val="22"/>
              </w:rPr>
            </w:pPr>
            <w:r>
              <w:rPr>
                <w:sz w:val="22"/>
              </w:rPr>
              <w:t>136,25 €</w:t>
            </w:r>
          </w:p>
        </w:tc>
        <w:tc>
          <w:tcPr>
            <w:tcW w:w="1200" w:type="dxa"/>
          </w:tcPr>
          <w:p>
            <w:pPr>
              <w:pStyle w:val="TableParagraph"/>
              <w:spacing w:before="30"/>
              <w:rPr>
                <w:sz w:val="22"/>
              </w:rPr>
            </w:pPr>
            <w:r>
              <w:rPr>
                <w:sz w:val="22"/>
              </w:rPr>
              <w:t>13,74 €</w:t>
            </w:r>
          </w:p>
        </w:tc>
        <w:tc>
          <w:tcPr>
            <w:tcW w:w="1200" w:type="dxa"/>
          </w:tcPr>
          <w:p>
            <w:pPr>
              <w:pStyle w:val="TableParagraph"/>
              <w:spacing w:before="30"/>
              <w:rPr>
                <w:sz w:val="22"/>
              </w:rPr>
            </w:pPr>
            <w:r>
              <w:rPr>
                <w:sz w:val="22"/>
              </w:rPr>
              <w:t>812,45 €</w:t>
            </w:r>
          </w:p>
        </w:tc>
        <w:tc>
          <w:tcPr>
            <w:tcW w:w="960" w:type="dxa"/>
          </w:tcPr>
          <w:p>
            <w:pPr>
              <w:pStyle w:val="TableParagraph"/>
              <w:spacing w:before="30"/>
              <w:rPr>
                <w:sz w:val="22"/>
              </w:rPr>
            </w:pPr>
            <w:r>
              <w:rPr>
                <w:sz w:val="22"/>
              </w:rPr>
              <w:t>40,44 €</w:t>
            </w:r>
          </w:p>
        </w:tc>
        <w:tc>
          <w:tcPr>
            <w:tcW w:w="1200" w:type="dxa"/>
          </w:tcPr>
          <w:p>
            <w:pPr>
              <w:pStyle w:val="TableParagraph"/>
              <w:spacing w:before="30"/>
              <w:rPr>
                <w:sz w:val="22"/>
              </w:rPr>
            </w:pPr>
            <w:r>
              <w:rPr>
                <w:sz w:val="22"/>
              </w:rPr>
              <w:t>29,48 €</w:t>
            </w:r>
          </w:p>
        </w:tc>
      </w:tr>
      <w:tr>
        <w:trPr>
          <w:trHeight w:val="488" w:hRule="atLeast"/>
        </w:trPr>
        <w:tc>
          <w:tcPr>
            <w:tcW w:w="1601" w:type="dxa"/>
          </w:tcPr>
          <w:p>
            <w:pPr>
              <w:pStyle w:val="TableParagraph"/>
              <w:spacing w:line="243" w:lineRule="exact" w:before="0"/>
              <w:ind w:left="69" w:right="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A2</w:t>
            </w:r>
          </w:p>
          <w:p>
            <w:pPr>
              <w:pStyle w:val="TableParagraph"/>
              <w:spacing w:line="224" w:lineRule="exact" w:before="0"/>
              <w:ind w:left="69" w:right="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BIBLIOTECARIO</w:t>
            </w:r>
          </w:p>
        </w:tc>
        <w:tc>
          <w:tcPr>
            <w:tcW w:w="1200" w:type="dxa"/>
          </w:tcPr>
          <w:p>
            <w:pPr>
              <w:pStyle w:val="TableParagraph"/>
              <w:spacing w:line="240" w:lineRule="auto" w:before="109"/>
              <w:rPr>
                <w:sz w:val="22"/>
              </w:rPr>
            </w:pPr>
            <w:r>
              <w:rPr>
                <w:sz w:val="22"/>
              </w:rPr>
              <w:t>1.113,98 €</w:t>
            </w:r>
          </w:p>
        </w:tc>
        <w:tc>
          <w:tcPr>
            <w:tcW w:w="1320" w:type="dxa"/>
          </w:tcPr>
          <w:p>
            <w:pPr>
              <w:pStyle w:val="TableParagraph"/>
              <w:spacing w:line="240" w:lineRule="auto" w:before="109"/>
              <w:rPr>
                <w:sz w:val="22"/>
              </w:rPr>
            </w:pPr>
            <w:r>
              <w:rPr>
                <w:sz w:val="22"/>
              </w:rPr>
              <w:t>136,25 €</w:t>
            </w:r>
          </w:p>
        </w:tc>
        <w:tc>
          <w:tcPr>
            <w:tcW w:w="1200" w:type="dxa"/>
          </w:tcPr>
          <w:p>
            <w:pPr>
              <w:pStyle w:val="TableParagraph"/>
              <w:spacing w:line="240" w:lineRule="auto" w:before="109"/>
              <w:rPr>
                <w:sz w:val="22"/>
              </w:rPr>
            </w:pPr>
            <w:r>
              <w:rPr>
                <w:sz w:val="22"/>
              </w:rPr>
              <w:t>21,33 €</w:t>
            </w:r>
          </w:p>
        </w:tc>
        <w:tc>
          <w:tcPr>
            <w:tcW w:w="1200" w:type="dxa"/>
          </w:tcPr>
          <w:p>
            <w:pPr>
              <w:pStyle w:val="TableParagraph"/>
              <w:spacing w:line="240" w:lineRule="auto" w:before="109"/>
              <w:rPr>
                <w:sz w:val="22"/>
              </w:rPr>
            </w:pPr>
            <w:r>
              <w:rPr>
                <w:sz w:val="22"/>
              </w:rPr>
              <w:t>812,45 €</w:t>
            </w:r>
          </w:p>
        </w:tc>
        <w:tc>
          <w:tcPr>
            <w:tcW w:w="960" w:type="dxa"/>
          </w:tcPr>
          <w:p>
            <w:pPr>
              <w:pStyle w:val="TableParagraph"/>
              <w:spacing w:line="240" w:lineRule="auto" w:before="109"/>
              <w:rPr>
                <w:sz w:val="22"/>
              </w:rPr>
            </w:pPr>
            <w:r>
              <w:rPr>
                <w:sz w:val="22"/>
              </w:rPr>
              <w:t>40,44 €</w:t>
            </w:r>
          </w:p>
        </w:tc>
        <w:tc>
          <w:tcPr>
            <w:tcW w:w="1200" w:type="dxa"/>
          </w:tcPr>
          <w:p>
            <w:pPr>
              <w:pStyle w:val="TableParagraph"/>
              <w:spacing w:line="240" w:lineRule="auto" w:before="109"/>
              <w:rPr>
                <w:sz w:val="22"/>
              </w:rPr>
            </w:pPr>
            <w:r>
              <w:rPr>
                <w:sz w:val="22"/>
              </w:rPr>
              <w:t>29,48 €</w:t>
            </w:r>
          </w:p>
        </w:tc>
      </w:tr>
      <w:tr>
        <w:trPr>
          <w:trHeight w:val="299" w:hRule="atLeast"/>
        </w:trPr>
        <w:tc>
          <w:tcPr>
            <w:tcW w:w="1601" w:type="dxa"/>
          </w:tcPr>
          <w:p>
            <w:pPr>
              <w:pStyle w:val="TableParagraph"/>
              <w:spacing w:line="248" w:lineRule="exact" w:before="31"/>
              <w:ind w:left="69" w:right="0"/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C1</w:t>
            </w:r>
          </w:p>
        </w:tc>
        <w:tc>
          <w:tcPr>
            <w:tcW w:w="1200" w:type="dxa"/>
          </w:tcPr>
          <w:p>
            <w:pPr>
              <w:pStyle w:val="TableParagraph"/>
              <w:spacing w:line="248" w:lineRule="exact" w:before="31"/>
              <w:rPr>
                <w:sz w:val="22"/>
              </w:rPr>
            </w:pPr>
            <w:r>
              <w:rPr>
                <w:sz w:val="22"/>
              </w:rPr>
              <w:t>836,41 €</w:t>
            </w:r>
          </w:p>
        </w:tc>
        <w:tc>
          <w:tcPr>
            <w:tcW w:w="1320" w:type="dxa"/>
          </w:tcPr>
          <w:p>
            <w:pPr>
              <w:pStyle w:val="TableParagraph"/>
              <w:spacing w:line="248" w:lineRule="exact" w:before="31"/>
              <w:rPr>
                <w:sz w:val="22"/>
              </w:rPr>
            </w:pPr>
            <w:r>
              <w:rPr>
                <w:sz w:val="22"/>
              </w:rPr>
              <w:t>109,81 €</w:t>
            </w:r>
          </w:p>
        </w:tc>
        <w:tc>
          <w:tcPr>
            <w:tcW w:w="1200" w:type="dxa"/>
          </w:tcPr>
          <w:p>
            <w:pPr>
              <w:pStyle w:val="TableParagraph"/>
              <w:spacing w:line="248" w:lineRule="exact" w:before="31"/>
              <w:rPr>
                <w:sz w:val="22"/>
              </w:rPr>
            </w:pPr>
            <w:r>
              <w:rPr>
                <w:sz w:val="22"/>
              </w:rPr>
              <w:t>23,50 €</w:t>
            </w:r>
          </w:p>
        </w:tc>
        <w:tc>
          <w:tcPr>
            <w:tcW w:w="1200" w:type="dxa"/>
          </w:tcPr>
          <w:p>
            <w:pPr>
              <w:pStyle w:val="TableParagraph"/>
              <w:spacing w:line="248" w:lineRule="exact" w:before="31"/>
              <w:rPr>
                <w:sz w:val="22"/>
              </w:rPr>
            </w:pPr>
            <w:r>
              <w:rPr>
                <w:sz w:val="22"/>
              </w:rPr>
              <w:t>722,91 €</w:t>
            </w:r>
          </w:p>
        </w:tc>
        <w:tc>
          <w:tcPr>
            <w:tcW w:w="960" w:type="dxa"/>
          </w:tcPr>
          <w:p>
            <w:pPr>
              <w:pStyle w:val="TableParagraph"/>
              <w:spacing w:line="248" w:lineRule="exact" w:before="31"/>
              <w:rPr>
                <w:sz w:val="22"/>
              </w:rPr>
            </w:pPr>
            <w:r>
              <w:rPr>
                <w:sz w:val="22"/>
              </w:rPr>
              <w:t>30,61 €</w:t>
            </w:r>
          </w:p>
        </w:tc>
        <w:tc>
          <w:tcPr>
            <w:tcW w:w="1200" w:type="dxa"/>
          </w:tcPr>
          <w:p>
            <w:pPr>
              <w:pStyle w:val="TableParagraph"/>
              <w:spacing w:line="248" w:lineRule="exact" w:before="31"/>
              <w:rPr>
                <w:sz w:val="22"/>
              </w:rPr>
            </w:pPr>
            <w:r>
              <w:rPr>
                <w:sz w:val="22"/>
              </w:rPr>
              <w:t>26,42 €</w:t>
            </w:r>
          </w:p>
        </w:tc>
      </w:tr>
      <w:tr>
        <w:trPr>
          <w:trHeight w:val="300" w:hRule="atLeast"/>
        </w:trPr>
        <w:tc>
          <w:tcPr>
            <w:tcW w:w="1601" w:type="dxa"/>
          </w:tcPr>
          <w:p>
            <w:pPr>
              <w:pStyle w:val="TableParagraph"/>
              <w:spacing w:before="31"/>
              <w:ind w:left="69" w:right="0"/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C2</w:t>
            </w:r>
          </w:p>
        </w:tc>
        <w:tc>
          <w:tcPr>
            <w:tcW w:w="1200" w:type="dxa"/>
          </w:tcPr>
          <w:p>
            <w:pPr>
              <w:pStyle w:val="TableParagraph"/>
              <w:spacing w:before="31"/>
              <w:rPr>
                <w:sz w:val="22"/>
              </w:rPr>
            </w:pPr>
            <w:r>
              <w:rPr>
                <w:sz w:val="22"/>
              </w:rPr>
              <w:t>696,13 €</w:t>
            </w:r>
          </w:p>
        </w:tc>
        <w:tc>
          <w:tcPr>
            <w:tcW w:w="1320" w:type="dxa"/>
          </w:tcPr>
          <w:p>
            <w:pPr>
              <w:pStyle w:val="TableParagraph"/>
              <w:spacing w:before="31"/>
              <w:rPr>
                <w:sz w:val="22"/>
              </w:rPr>
            </w:pPr>
            <w:r>
              <w:rPr>
                <w:sz w:val="22"/>
              </w:rPr>
              <w:t>71,96 €</w:t>
            </w:r>
          </w:p>
        </w:tc>
        <w:tc>
          <w:tcPr>
            <w:tcW w:w="1200" w:type="dxa"/>
          </w:tcPr>
          <w:p>
            <w:pPr>
              <w:pStyle w:val="TableParagraph"/>
              <w:spacing w:before="31"/>
              <w:rPr>
                <w:sz w:val="22"/>
              </w:rPr>
            </w:pPr>
            <w:r>
              <w:rPr>
                <w:sz w:val="22"/>
              </w:rPr>
              <w:t>29,53 €</w:t>
            </w:r>
          </w:p>
        </w:tc>
        <w:tc>
          <w:tcPr>
            <w:tcW w:w="1200" w:type="dxa"/>
          </w:tcPr>
          <w:p>
            <w:pPr>
              <w:pStyle w:val="TableParagraph"/>
              <w:spacing w:before="31"/>
              <w:rPr>
                <w:sz w:val="22"/>
              </w:rPr>
            </w:pPr>
            <w:r>
              <w:rPr>
                <w:sz w:val="22"/>
              </w:rPr>
              <w:t>689,78 €</w:t>
            </w:r>
          </w:p>
        </w:tc>
        <w:tc>
          <w:tcPr>
            <w:tcW w:w="960" w:type="dxa"/>
          </w:tcPr>
          <w:p>
            <w:pPr>
              <w:pStyle w:val="TableParagraph"/>
              <w:spacing w:before="31"/>
              <w:rPr>
                <w:sz w:val="22"/>
              </w:rPr>
            </w:pPr>
            <w:r>
              <w:rPr>
                <w:sz w:val="22"/>
              </w:rPr>
              <w:t>20,84 €</w:t>
            </w:r>
          </w:p>
        </w:tc>
        <w:tc>
          <w:tcPr>
            <w:tcW w:w="1200" w:type="dxa"/>
          </w:tcPr>
          <w:p>
            <w:pPr>
              <w:pStyle w:val="TableParagraph"/>
              <w:spacing w:before="31"/>
              <w:rPr>
                <w:sz w:val="22"/>
              </w:rPr>
            </w:pPr>
            <w:r>
              <w:rPr>
                <w:sz w:val="22"/>
              </w:rPr>
              <w:t>20,62 €</w:t>
            </w:r>
          </w:p>
        </w:tc>
      </w:tr>
    </w:tbl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spacing w:before="1"/>
        <w:rPr>
          <w:rFonts w:ascii="Times New Roman"/>
          <w:b w:val="0"/>
        </w:rPr>
      </w:pPr>
    </w:p>
    <w:p>
      <w:pPr>
        <w:pStyle w:val="BodyText"/>
        <w:spacing w:line="268" w:lineRule="auto" w:before="56"/>
        <w:ind w:left="100" w:right="303"/>
      </w:pPr>
      <w:r>
        <w:rPr/>
        <w:t>(1) SE PERCIBEN 2 PAGAS EXTRAS EN LOS MESES DE JUNIO Y DICIEMBRE (SUELDO PAGA EXTRA + COMPLEMENTO DESTINO + TRIENIOS PAG. EXTRA) SE PERCIBEN 2 PAGAS ADICIONALES DEL COMPLEMENTO ESPECÍFICO (100%) EN LOS MESES DE JUNIO Y DICIEMBRE</w:t>
      </w:r>
    </w:p>
    <w:p>
      <w:pPr>
        <w:spacing w:line="240" w:lineRule="auto" w:before="6" w:after="0"/>
        <w:rPr>
          <w:b/>
          <w:sz w:val="12"/>
        </w:rPr>
      </w:pPr>
    </w:p>
    <w:tbl>
      <w:tblPr>
        <w:tblW w:w="0" w:type="auto"/>
        <w:jc w:val="left"/>
        <w:tblInd w:w="47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31"/>
        <w:gridCol w:w="1598"/>
        <w:gridCol w:w="931"/>
        <w:gridCol w:w="1460"/>
      </w:tblGrid>
      <w:tr>
        <w:trPr>
          <w:trHeight w:val="300" w:hRule="atLeast"/>
        </w:trPr>
        <w:tc>
          <w:tcPr>
            <w:tcW w:w="4920" w:type="dxa"/>
            <w:gridSpan w:val="4"/>
          </w:tcPr>
          <w:p>
            <w:pPr>
              <w:pStyle w:val="TableParagraph"/>
              <w:spacing w:line="225" w:lineRule="exact"/>
              <w:ind w:left="1397" w:right="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COMPLEMENTO DESTINO</w:t>
            </w:r>
          </w:p>
        </w:tc>
      </w:tr>
      <w:tr>
        <w:trPr>
          <w:trHeight w:val="675" w:hRule="atLeast"/>
        </w:trPr>
        <w:tc>
          <w:tcPr>
            <w:tcW w:w="931" w:type="dxa"/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b/>
                <w:sz w:val="17"/>
              </w:rPr>
            </w:pPr>
          </w:p>
          <w:p>
            <w:pPr>
              <w:pStyle w:val="TableParagraph"/>
              <w:spacing w:line="240" w:lineRule="auto" w:before="0"/>
              <w:ind w:left="202" w:right="19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NIVEL</w:t>
            </w:r>
          </w:p>
        </w:tc>
        <w:tc>
          <w:tcPr>
            <w:tcW w:w="1598" w:type="dxa"/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b/>
                <w:sz w:val="17"/>
              </w:rPr>
            </w:pPr>
          </w:p>
          <w:p>
            <w:pPr>
              <w:pStyle w:val="TableParagraph"/>
              <w:spacing w:line="240" w:lineRule="auto" w:before="0"/>
              <w:ind w:left="410" w:right="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IMPORTE</w:t>
            </w:r>
          </w:p>
        </w:tc>
        <w:tc>
          <w:tcPr>
            <w:tcW w:w="931" w:type="dxa"/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b/>
                <w:sz w:val="17"/>
              </w:rPr>
            </w:pPr>
          </w:p>
          <w:p>
            <w:pPr>
              <w:pStyle w:val="TableParagraph"/>
              <w:spacing w:line="240" w:lineRule="auto" w:before="0"/>
              <w:ind w:left="201" w:right="19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NIVEL</w:t>
            </w:r>
          </w:p>
        </w:tc>
        <w:tc>
          <w:tcPr>
            <w:tcW w:w="1460" w:type="dxa"/>
          </w:tcPr>
          <w:p>
            <w:pPr>
              <w:pStyle w:val="TableParagraph"/>
              <w:spacing w:line="240" w:lineRule="auto" w:before="7"/>
              <w:ind w:right="0"/>
              <w:jc w:val="left"/>
              <w:rPr>
                <w:b/>
                <w:sz w:val="17"/>
              </w:rPr>
            </w:pPr>
          </w:p>
          <w:p>
            <w:pPr>
              <w:pStyle w:val="TableParagraph"/>
              <w:spacing w:line="240" w:lineRule="auto" w:before="0"/>
              <w:ind w:left="341" w:right="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IMPORTE</w:t>
            </w:r>
          </w:p>
        </w:tc>
      </w:tr>
      <w:tr>
        <w:trPr>
          <w:trHeight w:val="299" w:hRule="atLeast"/>
        </w:trPr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0"/>
              <w:jc w:val="center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  <w:tc>
          <w:tcPr>
            <w:tcW w:w="1598" w:type="dxa"/>
          </w:tcPr>
          <w:p>
            <w:pPr>
              <w:pStyle w:val="TableParagraph"/>
              <w:spacing w:line="224" w:lineRule="exact"/>
              <w:ind w:right="56"/>
              <w:rPr>
                <w:sz w:val="20"/>
              </w:rPr>
            </w:pPr>
            <w:r>
              <w:rPr>
                <w:sz w:val="20"/>
              </w:rPr>
              <w:t>1.140,86 €</w:t>
            </w:r>
          </w:p>
        </w:tc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1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1460" w:type="dxa"/>
          </w:tcPr>
          <w:p>
            <w:pPr>
              <w:pStyle w:val="TableParagraph"/>
              <w:spacing w:line="224" w:lineRule="exact"/>
              <w:ind w:right="55"/>
              <w:rPr>
                <w:sz w:val="20"/>
              </w:rPr>
            </w:pPr>
            <w:r>
              <w:rPr>
                <w:sz w:val="20"/>
              </w:rPr>
              <w:t>517,87 €</w:t>
            </w:r>
          </w:p>
        </w:tc>
      </w:tr>
      <w:tr>
        <w:trPr>
          <w:trHeight w:val="299" w:hRule="atLeast"/>
        </w:trPr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0"/>
              <w:jc w:val="center"/>
              <w:rPr>
                <w:sz w:val="20"/>
              </w:rPr>
            </w:pPr>
            <w:r>
              <w:rPr>
                <w:sz w:val="20"/>
              </w:rPr>
              <w:t>29</w:t>
            </w:r>
          </w:p>
        </w:tc>
        <w:tc>
          <w:tcPr>
            <w:tcW w:w="1598" w:type="dxa"/>
          </w:tcPr>
          <w:p>
            <w:pPr>
              <w:pStyle w:val="TableParagraph"/>
              <w:spacing w:line="224" w:lineRule="exact"/>
              <w:ind w:right="56"/>
              <w:rPr>
                <w:sz w:val="20"/>
              </w:rPr>
            </w:pPr>
            <w:r>
              <w:rPr>
                <w:sz w:val="20"/>
              </w:rPr>
              <w:t>1.023,32 €</w:t>
            </w:r>
          </w:p>
        </w:tc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1"/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1460" w:type="dxa"/>
          </w:tcPr>
          <w:p>
            <w:pPr>
              <w:pStyle w:val="TableParagraph"/>
              <w:spacing w:line="224" w:lineRule="exact"/>
              <w:ind w:right="55"/>
              <w:rPr>
                <w:sz w:val="20"/>
              </w:rPr>
            </w:pPr>
            <w:r>
              <w:rPr>
                <w:sz w:val="20"/>
              </w:rPr>
              <w:t>491,43 €</w:t>
            </w:r>
          </w:p>
        </w:tc>
      </w:tr>
      <w:tr>
        <w:trPr>
          <w:trHeight w:val="300" w:hRule="atLeast"/>
        </w:trPr>
        <w:tc>
          <w:tcPr>
            <w:tcW w:w="931" w:type="dxa"/>
          </w:tcPr>
          <w:p>
            <w:pPr>
              <w:pStyle w:val="TableParagraph"/>
              <w:spacing w:line="225" w:lineRule="exact"/>
              <w:ind w:left="202" w:right="190"/>
              <w:jc w:val="center"/>
              <w:rPr>
                <w:sz w:val="20"/>
              </w:rPr>
            </w:pPr>
            <w:r>
              <w:rPr>
                <w:sz w:val="20"/>
              </w:rPr>
              <w:t>28</w:t>
            </w:r>
          </w:p>
        </w:tc>
        <w:tc>
          <w:tcPr>
            <w:tcW w:w="1598" w:type="dxa"/>
          </w:tcPr>
          <w:p>
            <w:pPr>
              <w:pStyle w:val="TableParagraph"/>
              <w:spacing w:line="225" w:lineRule="exact"/>
              <w:ind w:right="56"/>
              <w:rPr>
                <w:sz w:val="20"/>
              </w:rPr>
            </w:pPr>
            <w:r>
              <w:rPr>
                <w:sz w:val="20"/>
              </w:rPr>
              <w:t>980,30 €</w:t>
            </w:r>
          </w:p>
        </w:tc>
        <w:tc>
          <w:tcPr>
            <w:tcW w:w="931" w:type="dxa"/>
          </w:tcPr>
          <w:p>
            <w:pPr>
              <w:pStyle w:val="TableParagraph"/>
              <w:spacing w:line="225" w:lineRule="exact"/>
              <w:ind w:left="202" w:right="191"/>
              <w:jc w:val="center"/>
              <w:rPr>
                <w:sz w:val="20"/>
              </w:rPr>
            </w:pPr>
            <w:r>
              <w:rPr>
                <w:sz w:val="20"/>
              </w:rPr>
              <w:t>18</w:t>
            </w:r>
          </w:p>
        </w:tc>
        <w:tc>
          <w:tcPr>
            <w:tcW w:w="1460" w:type="dxa"/>
          </w:tcPr>
          <w:p>
            <w:pPr>
              <w:pStyle w:val="TableParagraph"/>
              <w:spacing w:line="225" w:lineRule="exact"/>
              <w:ind w:right="55"/>
              <w:rPr>
                <w:sz w:val="20"/>
              </w:rPr>
            </w:pPr>
            <w:r>
              <w:rPr>
                <w:sz w:val="20"/>
              </w:rPr>
              <w:t>464,96 €</w:t>
            </w:r>
          </w:p>
        </w:tc>
      </w:tr>
      <w:tr>
        <w:trPr>
          <w:trHeight w:val="299" w:hRule="atLeast"/>
        </w:trPr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0"/>
              <w:jc w:val="center"/>
              <w:rPr>
                <w:sz w:val="20"/>
              </w:rPr>
            </w:pPr>
            <w:r>
              <w:rPr>
                <w:sz w:val="20"/>
              </w:rPr>
              <w:t>27</w:t>
            </w:r>
          </w:p>
        </w:tc>
        <w:tc>
          <w:tcPr>
            <w:tcW w:w="1598" w:type="dxa"/>
          </w:tcPr>
          <w:p>
            <w:pPr>
              <w:pStyle w:val="TableParagraph"/>
              <w:spacing w:line="224" w:lineRule="exact"/>
              <w:ind w:right="56"/>
              <w:rPr>
                <w:sz w:val="20"/>
              </w:rPr>
            </w:pPr>
            <w:r>
              <w:rPr>
                <w:sz w:val="20"/>
              </w:rPr>
              <w:t>937,26 €</w:t>
            </w:r>
          </w:p>
        </w:tc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1"/>
              <w:jc w:val="center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1460" w:type="dxa"/>
          </w:tcPr>
          <w:p>
            <w:pPr>
              <w:pStyle w:val="TableParagraph"/>
              <w:spacing w:line="224" w:lineRule="exact"/>
              <w:ind w:right="55"/>
              <w:rPr>
                <w:sz w:val="20"/>
              </w:rPr>
            </w:pPr>
            <w:r>
              <w:rPr>
                <w:sz w:val="20"/>
              </w:rPr>
              <w:t>438,51 €</w:t>
            </w:r>
          </w:p>
        </w:tc>
      </w:tr>
      <w:tr>
        <w:trPr>
          <w:trHeight w:val="299" w:hRule="atLeast"/>
        </w:trPr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0"/>
              <w:jc w:val="center"/>
              <w:rPr>
                <w:sz w:val="20"/>
              </w:rPr>
            </w:pPr>
            <w:r>
              <w:rPr>
                <w:sz w:val="20"/>
              </w:rPr>
              <w:t>26</w:t>
            </w:r>
          </w:p>
        </w:tc>
        <w:tc>
          <w:tcPr>
            <w:tcW w:w="1598" w:type="dxa"/>
          </w:tcPr>
          <w:p>
            <w:pPr>
              <w:pStyle w:val="TableParagraph"/>
              <w:spacing w:line="224" w:lineRule="exact"/>
              <w:ind w:right="56"/>
              <w:rPr>
                <w:sz w:val="20"/>
              </w:rPr>
            </w:pPr>
            <w:r>
              <w:rPr>
                <w:sz w:val="20"/>
              </w:rPr>
              <w:t>822,27 €</w:t>
            </w:r>
          </w:p>
        </w:tc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1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1460" w:type="dxa"/>
          </w:tcPr>
          <w:p>
            <w:pPr>
              <w:pStyle w:val="TableParagraph"/>
              <w:spacing w:line="224" w:lineRule="exact"/>
              <w:ind w:right="55"/>
              <w:rPr>
                <w:sz w:val="20"/>
              </w:rPr>
            </w:pPr>
            <w:r>
              <w:rPr>
                <w:sz w:val="20"/>
              </w:rPr>
              <w:t>412,13 €</w:t>
            </w:r>
          </w:p>
        </w:tc>
      </w:tr>
      <w:tr>
        <w:trPr>
          <w:trHeight w:val="300" w:hRule="atLeast"/>
        </w:trPr>
        <w:tc>
          <w:tcPr>
            <w:tcW w:w="931" w:type="dxa"/>
          </w:tcPr>
          <w:p>
            <w:pPr>
              <w:pStyle w:val="TableParagraph"/>
              <w:spacing w:line="225" w:lineRule="exact"/>
              <w:ind w:left="202" w:right="190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1598" w:type="dxa"/>
          </w:tcPr>
          <w:p>
            <w:pPr>
              <w:pStyle w:val="TableParagraph"/>
              <w:spacing w:line="225" w:lineRule="exact"/>
              <w:ind w:right="56"/>
              <w:rPr>
                <w:sz w:val="20"/>
              </w:rPr>
            </w:pPr>
            <w:r>
              <w:rPr>
                <w:sz w:val="20"/>
              </w:rPr>
              <w:t>729,55 €</w:t>
            </w:r>
          </w:p>
        </w:tc>
        <w:tc>
          <w:tcPr>
            <w:tcW w:w="931" w:type="dxa"/>
          </w:tcPr>
          <w:p>
            <w:pPr>
              <w:pStyle w:val="TableParagraph"/>
              <w:spacing w:line="225" w:lineRule="exact"/>
              <w:ind w:left="202" w:right="191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1460" w:type="dxa"/>
          </w:tcPr>
          <w:p>
            <w:pPr>
              <w:pStyle w:val="TableParagraph"/>
              <w:spacing w:line="225" w:lineRule="exact"/>
              <w:ind w:right="55"/>
              <w:rPr>
                <w:sz w:val="20"/>
              </w:rPr>
            </w:pPr>
            <w:r>
              <w:rPr>
                <w:sz w:val="20"/>
              </w:rPr>
              <w:t>385,65 €</w:t>
            </w:r>
          </w:p>
        </w:tc>
      </w:tr>
      <w:tr>
        <w:trPr>
          <w:trHeight w:val="299" w:hRule="atLeast"/>
        </w:trPr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0"/>
              <w:jc w:val="center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1598" w:type="dxa"/>
          </w:tcPr>
          <w:p>
            <w:pPr>
              <w:pStyle w:val="TableParagraph"/>
              <w:spacing w:line="224" w:lineRule="exact"/>
              <w:ind w:right="56"/>
              <w:rPr>
                <w:sz w:val="20"/>
              </w:rPr>
            </w:pPr>
            <w:r>
              <w:rPr>
                <w:sz w:val="20"/>
              </w:rPr>
              <w:t>686,52 €</w:t>
            </w:r>
          </w:p>
        </w:tc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1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1460" w:type="dxa"/>
          </w:tcPr>
          <w:p>
            <w:pPr>
              <w:pStyle w:val="TableParagraph"/>
              <w:spacing w:line="224" w:lineRule="exact"/>
              <w:ind w:right="55"/>
              <w:rPr>
                <w:sz w:val="20"/>
              </w:rPr>
            </w:pPr>
            <w:r>
              <w:rPr>
                <w:sz w:val="20"/>
              </w:rPr>
              <w:t>359,26 €</w:t>
            </w:r>
          </w:p>
        </w:tc>
      </w:tr>
      <w:tr>
        <w:trPr>
          <w:trHeight w:val="299" w:hRule="atLeast"/>
        </w:trPr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0"/>
              <w:jc w:val="center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1598" w:type="dxa"/>
          </w:tcPr>
          <w:p>
            <w:pPr>
              <w:pStyle w:val="TableParagraph"/>
              <w:spacing w:line="224" w:lineRule="exact"/>
              <w:ind w:right="56"/>
              <w:rPr>
                <w:sz w:val="20"/>
              </w:rPr>
            </w:pPr>
            <w:r>
              <w:rPr>
                <w:sz w:val="20"/>
              </w:rPr>
              <w:t>643,50 €</w:t>
            </w:r>
          </w:p>
        </w:tc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1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1460" w:type="dxa"/>
          </w:tcPr>
          <w:p>
            <w:pPr>
              <w:pStyle w:val="TableParagraph"/>
              <w:spacing w:line="224" w:lineRule="exact"/>
              <w:ind w:right="55"/>
              <w:rPr>
                <w:sz w:val="20"/>
              </w:rPr>
            </w:pPr>
            <w:r>
              <w:rPr>
                <w:sz w:val="20"/>
              </w:rPr>
              <w:t>332,76 €</w:t>
            </w:r>
          </w:p>
        </w:tc>
      </w:tr>
      <w:tr>
        <w:trPr>
          <w:trHeight w:val="300" w:hRule="atLeast"/>
        </w:trPr>
        <w:tc>
          <w:tcPr>
            <w:tcW w:w="931" w:type="dxa"/>
          </w:tcPr>
          <w:p>
            <w:pPr>
              <w:pStyle w:val="TableParagraph"/>
              <w:spacing w:line="225" w:lineRule="exact"/>
              <w:ind w:left="202" w:right="190"/>
              <w:jc w:val="center"/>
              <w:rPr>
                <w:sz w:val="20"/>
              </w:rPr>
            </w:pPr>
            <w:r>
              <w:rPr>
                <w:sz w:val="20"/>
              </w:rPr>
              <w:t>22</w:t>
            </w:r>
          </w:p>
        </w:tc>
        <w:tc>
          <w:tcPr>
            <w:tcW w:w="1598" w:type="dxa"/>
          </w:tcPr>
          <w:p>
            <w:pPr>
              <w:pStyle w:val="TableParagraph"/>
              <w:spacing w:line="225" w:lineRule="exact"/>
              <w:ind w:right="56"/>
              <w:rPr>
                <w:sz w:val="20"/>
              </w:rPr>
            </w:pPr>
            <w:r>
              <w:rPr>
                <w:sz w:val="20"/>
              </w:rPr>
              <w:t>600,44 €</w:t>
            </w:r>
          </w:p>
        </w:tc>
        <w:tc>
          <w:tcPr>
            <w:tcW w:w="931" w:type="dxa"/>
          </w:tcPr>
          <w:p>
            <w:pPr>
              <w:pStyle w:val="TableParagraph"/>
              <w:spacing w:line="225" w:lineRule="exact"/>
              <w:ind w:left="202" w:right="191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1460" w:type="dxa"/>
          </w:tcPr>
          <w:p>
            <w:pPr>
              <w:pStyle w:val="TableParagraph"/>
              <w:spacing w:line="225" w:lineRule="exact"/>
              <w:ind w:right="55"/>
              <w:rPr>
                <w:sz w:val="20"/>
              </w:rPr>
            </w:pPr>
            <w:r>
              <w:rPr>
                <w:sz w:val="20"/>
              </w:rPr>
              <w:t>306,33 €</w:t>
            </w:r>
          </w:p>
        </w:tc>
      </w:tr>
      <w:tr>
        <w:trPr>
          <w:trHeight w:val="299" w:hRule="atLeast"/>
        </w:trPr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0"/>
              <w:jc w:val="center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1598" w:type="dxa"/>
          </w:tcPr>
          <w:p>
            <w:pPr>
              <w:pStyle w:val="TableParagraph"/>
              <w:spacing w:line="224" w:lineRule="exact"/>
              <w:ind w:right="56"/>
              <w:rPr>
                <w:sz w:val="20"/>
              </w:rPr>
            </w:pPr>
            <w:r>
              <w:rPr>
                <w:sz w:val="20"/>
              </w:rPr>
              <w:t>557,48 €</w:t>
            </w:r>
          </w:p>
        </w:tc>
        <w:tc>
          <w:tcPr>
            <w:tcW w:w="931" w:type="dxa"/>
          </w:tcPr>
          <w:p>
            <w:pPr>
              <w:pStyle w:val="TableParagraph"/>
              <w:spacing w:line="224" w:lineRule="exact"/>
              <w:ind w:left="202" w:right="191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460" w:type="dxa"/>
          </w:tcPr>
          <w:p>
            <w:pPr>
              <w:pStyle w:val="TableParagraph"/>
              <w:spacing w:line="224" w:lineRule="exact"/>
              <w:ind w:right="55"/>
              <w:rPr>
                <w:sz w:val="20"/>
              </w:rPr>
            </w:pPr>
            <w:r>
              <w:rPr>
                <w:sz w:val="20"/>
              </w:rPr>
              <w:t>279,88 €</w:t>
            </w:r>
          </w:p>
        </w:tc>
      </w:tr>
    </w:tbl>
    <w:p>
      <w:pPr>
        <w:spacing w:line="240" w:lineRule="auto" w:before="0"/>
        <w:rPr>
          <w:b/>
          <w:sz w:val="22"/>
        </w:rPr>
      </w:pPr>
    </w:p>
    <w:p>
      <w:pPr>
        <w:spacing w:line="240" w:lineRule="auto" w:before="0"/>
        <w:rPr>
          <w:b/>
          <w:sz w:val="22"/>
        </w:rPr>
      </w:pPr>
    </w:p>
    <w:p>
      <w:pPr>
        <w:spacing w:line="240" w:lineRule="auto" w:before="0"/>
        <w:rPr>
          <w:b/>
          <w:sz w:val="20"/>
        </w:rPr>
      </w:pPr>
    </w:p>
    <w:p>
      <w:pPr>
        <w:pStyle w:val="BodyText"/>
        <w:ind w:left="10288" w:right="988"/>
        <w:jc w:val="center"/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75.771004pt;margin-top:-73.886368pt;width:151.4pt;height:112.2pt;mso-position-horizontal-relative:page;mso-position-vertical-relative:paragraph;z-index:25165824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754"/>
                    <w:gridCol w:w="960"/>
                    <w:gridCol w:w="1300"/>
                  </w:tblGrid>
                  <w:tr>
                    <w:trPr>
                      <w:trHeight w:val="299" w:hRule="atLeast"/>
                    </w:trPr>
                    <w:tc>
                      <w:tcPr>
                        <w:tcW w:w="3014" w:type="dxa"/>
                        <w:gridSpan w:val="3"/>
                      </w:tcPr>
                      <w:p>
                        <w:pPr>
                          <w:pStyle w:val="TableParagraph"/>
                          <w:spacing w:line="265" w:lineRule="exact" w:before="14"/>
                          <w:ind w:left="356" w:right="0"/>
                          <w:jc w:val="left"/>
                          <w:rPr>
                            <w:b/>
                            <w:sz w:val="22"/>
                          </w:rPr>
                        </w:pPr>
                        <w:r>
                          <w:rPr>
                            <w:b/>
                            <w:sz w:val="22"/>
                          </w:rPr>
                          <w:t>RESIDENCIA ISLA MENOR</w:t>
                        </w:r>
                      </w:p>
                    </w:tc>
                  </w:tr>
                  <w:tr>
                    <w:trPr>
                      <w:trHeight w:val="675" w:hRule="atLeast"/>
                    </w:trPr>
                    <w:tc>
                      <w:tcPr>
                        <w:tcW w:w="754" w:type="dxa"/>
                      </w:tcPr>
                      <w:p>
                        <w:pPr>
                          <w:pStyle w:val="TableParagraph"/>
                          <w:spacing w:line="240" w:lineRule="auto" w:before="7"/>
                          <w:ind w:right="0"/>
                          <w:jc w:val="left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0"/>
                          <w:ind w:left="69" w:right="0"/>
                          <w:jc w:val="lef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GRUPO</w:t>
                        </w:r>
                      </w:p>
                    </w:tc>
                    <w:tc>
                      <w:tcPr>
                        <w:tcW w:w="960" w:type="dxa"/>
                      </w:tcPr>
                      <w:p>
                        <w:pPr>
                          <w:pStyle w:val="TableParagraph"/>
                          <w:spacing w:line="240" w:lineRule="auto" w:before="7"/>
                          <w:ind w:right="0"/>
                          <w:jc w:val="left"/>
                          <w:rPr>
                            <w:sz w:val="17"/>
                          </w:rPr>
                        </w:pPr>
                      </w:p>
                      <w:p>
                        <w:pPr>
                          <w:pStyle w:val="TableParagraph"/>
                          <w:spacing w:line="240" w:lineRule="auto" w:before="0"/>
                          <w:ind w:right="78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IMPORTE</w:t>
                        </w:r>
                      </w:p>
                    </w:tc>
                    <w:tc>
                      <w:tcPr>
                        <w:tcW w:w="1300" w:type="dxa"/>
                      </w:tcPr>
                      <w:p>
                        <w:pPr>
                          <w:pStyle w:val="TableParagraph"/>
                          <w:spacing w:line="240" w:lineRule="auto" w:before="43"/>
                          <w:ind w:left="275" w:right="266" w:hanging="2"/>
                          <w:jc w:val="center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IMPORTE </w:t>
                        </w:r>
                        <w:r>
                          <w:rPr>
                            <w:b/>
                            <w:w w:val="95"/>
                            <w:sz w:val="16"/>
                          </w:rPr>
                          <w:t>ADICIONAL </w:t>
                        </w:r>
                        <w:r>
                          <w:rPr>
                            <w:b/>
                            <w:sz w:val="16"/>
                          </w:rPr>
                          <w:t>TRIENIO</w:t>
                        </w:r>
                      </w:p>
                    </w:tc>
                  </w:tr>
                  <w:tr>
                    <w:trPr>
                      <w:trHeight w:val="299" w:hRule="atLeast"/>
                    </w:trPr>
                    <w:tc>
                      <w:tcPr>
                        <w:tcW w:w="754" w:type="dxa"/>
                      </w:tcPr>
                      <w:p>
                        <w:pPr>
                          <w:pStyle w:val="TableParagraph"/>
                          <w:spacing w:before="30"/>
                          <w:ind w:left="69" w:right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A1</w:t>
                        </w:r>
                      </w:p>
                    </w:tc>
                    <w:tc>
                      <w:tcPr>
                        <w:tcW w:w="960" w:type="dxa"/>
                      </w:tcPr>
                      <w:p>
                        <w:pPr>
                          <w:pStyle w:val="TableParagraph"/>
                          <w:spacing w:before="30"/>
                          <w:ind w:right="60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630,24 €</w:t>
                        </w:r>
                      </w:p>
                    </w:tc>
                    <w:tc>
                      <w:tcPr>
                        <w:tcW w:w="1300" w:type="dxa"/>
                      </w:tcPr>
                      <w:p>
                        <w:pPr>
                          <w:pStyle w:val="TableParagraph"/>
                          <w:spacing w:before="30"/>
                          <w:ind w:right="60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44,27 €</w:t>
                        </w:r>
                      </w:p>
                    </w:tc>
                  </w:tr>
                  <w:tr>
                    <w:trPr>
                      <w:trHeight w:val="299" w:hRule="atLeast"/>
                    </w:trPr>
                    <w:tc>
                      <w:tcPr>
                        <w:tcW w:w="754" w:type="dxa"/>
                      </w:tcPr>
                      <w:p>
                        <w:pPr>
                          <w:pStyle w:val="TableParagraph"/>
                          <w:spacing w:line="248" w:lineRule="exact" w:before="31"/>
                          <w:ind w:left="69" w:right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A2</w:t>
                        </w:r>
                      </w:p>
                    </w:tc>
                    <w:tc>
                      <w:tcPr>
                        <w:tcW w:w="960" w:type="dxa"/>
                      </w:tcPr>
                      <w:p>
                        <w:pPr>
                          <w:pStyle w:val="TableParagraph"/>
                          <w:spacing w:line="248" w:lineRule="exact" w:before="31"/>
                          <w:ind w:right="60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453,79 €</w:t>
                        </w:r>
                      </w:p>
                    </w:tc>
                    <w:tc>
                      <w:tcPr>
                        <w:tcW w:w="1300" w:type="dxa"/>
                      </w:tcPr>
                      <w:p>
                        <w:pPr>
                          <w:pStyle w:val="TableParagraph"/>
                          <w:spacing w:line="248" w:lineRule="exact" w:before="31"/>
                          <w:ind w:right="60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31,89 €</w:t>
                        </w:r>
                      </w:p>
                    </w:tc>
                  </w:tr>
                  <w:tr>
                    <w:trPr>
                      <w:trHeight w:val="300" w:hRule="atLeast"/>
                    </w:trPr>
                    <w:tc>
                      <w:tcPr>
                        <w:tcW w:w="754" w:type="dxa"/>
                      </w:tcPr>
                      <w:p>
                        <w:pPr>
                          <w:pStyle w:val="TableParagraph"/>
                          <w:spacing w:before="31"/>
                          <w:ind w:left="69" w:right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C1</w:t>
                        </w:r>
                      </w:p>
                    </w:tc>
                    <w:tc>
                      <w:tcPr>
                        <w:tcW w:w="960" w:type="dxa"/>
                      </w:tcPr>
                      <w:p>
                        <w:pPr>
                          <w:pStyle w:val="TableParagraph"/>
                          <w:spacing w:before="31"/>
                          <w:ind w:right="60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365,57 €</w:t>
                        </w:r>
                      </w:p>
                    </w:tc>
                    <w:tc>
                      <w:tcPr>
                        <w:tcW w:w="1300" w:type="dxa"/>
                      </w:tcPr>
                      <w:p>
                        <w:pPr>
                          <w:pStyle w:val="TableParagraph"/>
                          <w:spacing w:before="31"/>
                          <w:ind w:right="60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25,76 €</w:t>
                        </w:r>
                      </w:p>
                    </w:tc>
                  </w:tr>
                  <w:tr>
                    <w:trPr>
                      <w:trHeight w:val="299" w:hRule="atLeast"/>
                    </w:trPr>
                    <w:tc>
                      <w:tcPr>
                        <w:tcW w:w="754" w:type="dxa"/>
                      </w:tcPr>
                      <w:p>
                        <w:pPr>
                          <w:pStyle w:val="TableParagraph"/>
                          <w:spacing w:before="30"/>
                          <w:ind w:left="69" w:right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C2</w:t>
                        </w:r>
                      </w:p>
                    </w:tc>
                    <w:tc>
                      <w:tcPr>
                        <w:tcW w:w="960" w:type="dxa"/>
                      </w:tcPr>
                      <w:p>
                        <w:pPr>
                          <w:pStyle w:val="TableParagraph"/>
                          <w:spacing w:before="30"/>
                          <w:ind w:right="60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239,57 €</w:t>
                        </w:r>
                      </w:p>
                    </w:tc>
                    <w:tc>
                      <w:tcPr>
                        <w:tcW w:w="1300" w:type="dxa"/>
                      </w:tcPr>
                      <w:p>
                        <w:pPr>
                          <w:pStyle w:val="TableParagraph"/>
                          <w:spacing w:before="30"/>
                          <w:ind w:right="60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16,92 €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COMPLEMENTO ESPECÍFICO</w:t>
      </w:r>
    </w:p>
    <w:p>
      <w:pPr>
        <w:spacing w:before="74"/>
        <w:ind w:left="9417" w:right="115" w:hanging="1"/>
        <w:jc w:val="center"/>
        <w:rPr>
          <w:sz w:val="22"/>
        </w:rPr>
      </w:pPr>
      <w:r>
        <w:rPr>
          <w:sz w:val="22"/>
        </w:rPr>
        <w:t>Para el ejercicio 2023 el valor del punto del complemento específico queda fijado en 23,48 €</w:t>
      </w:r>
    </w:p>
    <w:sectPr>
      <w:type w:val="continuous"/>
      <w:pgSz w:w="16840" w:h="11910" w:orient="landscape"/>
      <w:pgMar w:top="560" w:bottom="280" w:left="1200" w:right="17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b/>
      <w:bCs/>
      <w:sz w:val="22"/>
      <w:szCs w:val="22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>
      <w:spacing w:before="55" w:line="249" w:lineRule="exact"/>
      <w:ind w:right="59"/>
      <w:jc w:val="right"/>
    </w:pPr>
    <w:rPr>
      <w:rFonts w:ascii="Calibri" w:hAnsi="Calibri" w:eastAsia="Calibri" w:cs="Calibri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dc:title>Microsoft Word - RETRIBUCIONES FUNCIONARIOS AÑO 2023</dc:title>
  <dcterms:created xsi:type="dcterms:W3CDTF">2023-08-07T09:25:35Z</dcterms:created>
  <dcterms:modified xsi:type="dcterms:W3CDTF">2023-08-07T09:25:35Z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2023-06-16T00:00:00Z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2023-08-07T00:00:00Z</vt:filetime>
  </property>
</Properties>
</file>