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1653B" w14:textId="77777777" w:rsidR="00290419" w:rsidRDefault="00290419" w:rsidP="00291A88">
      <w:pPr>
        <w:spacing w:after="120"/>
        <w:rPr>
          <w:rFonts w:ascii="Tahoma" w:hAnsi="Tahoma" w:cs="Tahoma"/>
        </w:rPr>
      </w:pPr>
    </w:p>
    <w:p w14:paraId="236D8E3A" w14:textId="77777777" w:rsidR="006F2B15" w:rsidRDefault="006F2B15" w:rsidP="006F2B15">
      <w:pPr>
        <w:autoSpaceDE w:val="0"/>
        <w:autoSpaceDN w:val="0"/>
        <w:adjustRightInd w:val="0"/>
        <w:spacing w:after="120"/>
        <w:ind w:left="851" w:right="141"/>
        <w:jc w:val="both"/>
        <w:rPr>
          <w:rFonts w:ascii="Arial" w:hAnsi="Arial" w:cs="Arial"/>
          <w:b/>
          <w:color w:val="244061" w:themeColor="accent1" w:themeShade="80"/>
          <w:sz w:val="28"/>
          <w:szCs w:val="28"/>
        </w:rPr>
      </w:pPr>
    </w:p>
    <w:p w14:paraId="5266BEEB" w14:textId="7265CA35" w:rsidR="006F2B15" w:rsidRPr="00F8151E" w:rsidRDefault="006F2B15" w:rsidP="006F2B15">
      <w:pPr>
        <w:autoSpaceDE w:val="0"/>
        <w:autoSpaceDN w:val="0"/>
        <w:adjustRightInd w:val="0"/>
        <w:spacing w:after="120"/>
        <w:ind w:left="851" w:right="141"/>
        <w:jc w:val="both"/>
        <w:rPr>
          <w:rFonts w:ascii="Arial" w:hAnsi="Arial" w:cs="Arial"/>
          <w:b/>
          <w:color w:val="244061" w:themeColor="accent1" w:themeShade="80"/>
          <w:sz w:val="28"/>
          <w:szCs w:val="28"/>
        </w:rPr>
      </w:pPr>
      <w:r w:rsidRPr="00F8151E">
        <w:rPr>
          <w:rFonts w:ascii="Arial" w:hAnsi="Arial" w:cs="Arial"/>
          <w:b/>
          <w:color w:val="244061" w:themeColor="accent1" w:themeShade="80"/>
          <w:sz w:val="28"/>
          <w:szCs w:val="28"/>
        </w:rPr>
        <w:t xml:space="preserve">INFORME SOBRE EL GRADO DE APLICACIÓN DE LA LEY 12/2014, DE 26 DE DICIEMBRE, DE TRANSPARENCIA Y DE ACCESO A LA INFORMACIÓN PÚBLICA EN LA </w:t>
      </w:r>
      <w:r>
        <w:rPr>
          <w:rFonts w:ascii="Arial" w:hAnsi="Arial" w:cs="Arial"/>
          <w:b/>
          <w:color w:val="244061" w:themeColor="accent1" w:themeShade="80"/>
          <w:sz w:val="28"/>
          <w:szCs w:val="28"/>
        </w:rPr>
        <w:t xml:space="preserve">FUNDACIÓN CANARIA LUCIO DE LAS CASAS (ENTIDAD DEPENDIENTE DE LA </w:t>
      </w:r>
      <w:r w:rsidRPr="00F8151E">
        <w:rPr>
          <w:rFonts w:ascii="Arial" w:hAnsi="Arial" w:cs="Arial"/>
          <w:b/>
          <w:color w:val="244061" w:themeColor="accent1" w:themeShade="80"/>
          <w:sz w:val="28"/>
          <w:szCs w:val="28"/>
        </w:rPr>
        <w:t>UNIVERSIDAD DE LAS PALMAS DE GRAN CANARIA</w:t>
      </w:r>
      <w:r>
        <w:rPr>
          <w:rFonts w:ascii="Arial" w:hAnsi="Arial" w:cs="Arial"/>
          <w:b/>
          <w:color w:val="244061" w:themeColor="accent1" w:themeShade="80"/>
          <w:sz w:val="28"/>
          <w:szCs w:val="28"/>
        </w:rPr>
        <w:t>)</w:t>
      </w:r>
    </w:p>
    <w:p w14:paraId="4AB71509" w14:textId="77777777" w:rsidR="006F2B15" w:rsidRPr="00F8151E" w:rsidRDefault="006F2B15" w:rsidP="006F2B15">
      <w:pPr>
        <w:autoSpaceDE w:val="0"/>
        <w:autoSpaceDN w:val="0"/>
        <w:adjustRightInd w:val="0"/>
        <w:spacing w:after="120"/>
        <w:ind w:left="993" w:right="878"/>
        <w:jc w:val="both"/>
        <w:rPr>
          <w:rFonts w:ascii="Arial" w:hAnsi="Arial" w:cs="Arial"/>
          <w:b/>
          <w:color w:val="244061" w:themeColor="accent1" w:themeShade="80"/>
        </w:rPr>
      </w:pPr>
    </w:p>
    <w:p w14:paraId="6CAEE809" w14:textId="77777777" w:rsidR="006F2B15" w:rsidRPr="00F8151E" w:rsidRDefault="006F2B15" w:rsidP="006F2B15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before="2" w:after="2"/>
        <w:ind w:right="878"/>
        <w:contextualSpacing w:val="0"/>
        <w:jc w:val="center"/>
        <w:rPr>
          <w:rFonts w:ascii="Arial" w:hAnsi="Arial" w:cs="Arial"/>
          <w:b/>
          <w:color w:val="244061" w:themeColor="accent1" w:themeShade="80"/>
          <w:sz w:val="28"/>
          <w:szCs w:val="28"/>
        </w:rPr>
      </w:pPr>
      <w:r w:rsidRPr="00F8151E">
        <w:rPr>
          <w:rFonts w:ascii="Arial" w:hAnsi="Arial" w:cs="Arial"/>
          <w:b/>
          <w:color w:val="244061" w:themeColor="accent1" w:themeShade="80"/>
          <w:sz w:val="28"/>
          <w:szCs w:val="28"/>
        </w:rPr>
        <w:t>AÑO 2021  -</w:t>
      </w:r>
    </w:p>
    <w:p w14:paraId="0D08A572" w14:textId="5ECB78E3" w:rsidR="006F2B15" w:rsidRDefault="006F2B15" w:rsidP="006F2B15">
      <w:pPr>
        <w:autoSpaceDE w:val="0"/>
        <w:autoSpaceDN w:val="0"/>
        <w:adjustRightInd w:val="0"/>
        <w:spacing w:after="120"/>
        <w:ind w:left="993" w:right="878"/>
        <w:jc w:val="center"/>
        <w:rPr>
          <w:rFonts w:ascii="Arial" w:hAnsi="Arial" w:cs="Arial"/>
          <w:b/>
        </w:rPr>
      </w:pPr>
    </w:p>
    <w:p w14:paraId="3EE98630" w14:textId="77777777" w:rsidR="00E420BC" w:rsidRPr="00B741A1" w:rsidRDefault="00E420BC" w:rsidP="006F2B15">
      <w:pPr>
        <w:autoSpaceDE w:val="0"/>
        <w:autoSpaceDN w:val="0"/>
        <w:adjustRightInd w:val="0"/>
        <w:spacing w:after="120"/>
        <w:ind w:left="993" w:right="878"/>
        <w:jc w:val="center"/>
        <w:rPr>
          <w:rFonts w:ascii="Arial" w:hAnsi="Arial" w:cs="Arial"/>
          <w:b/>
        </w:rPr>
      </w:pPr>
    </w:p>
    <w:p w14:paraId="1FBFC9C7" w14:textId="77777777" w:rsidR="006F2B15" w:rsidRPr="00037A7D" w:rsidRDefault="006F2B15" w:rsidP="006F2B15">
      <w:pPr>
        <w:autoSpaceDE w:val="0"/>
        <w:autoSpaceDN w:val="0"/>
        <w:adjustRightInd w:val="0"/>
        <w:spacing w:after="120"/>
        <w:ind w:left="993" w:right="878"/>
        <w:jc w:val="both"/>
        <w:rPr>
          <w:rFonts w:ascii="Arial" w:hAnsi="Arial" w:cs="Arial"/>
          <w:b/>
        </w:rPr>
      </w:pPr>
    </w:p>
    <w:p w14:paraId="1BAC9616" w14:textId="0F9A9DDC" w:rsidR="006F2B15" w:rsidRPr="00E420BC" w:rsidRDefault="006F2B15" w:rsidP="00E420BC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120"/>
        <w:ind w:right="-963"/>
        <w:rPr>
          <w:rFonts w:ascii="Arial" w:hAnsi="Arial" w:cs="Arial"/>
          <w:color w:val="244061" w:themeColor="accent1" w:themeShade="80"/>
        </w:rPr>
      </w:pPr>
      <w:bookmarkStart w:id="0" w:name="_Hlk107486133"/>
      <w:r w:rsidRPr="00E420BC">
        <w:rPr>
          <w:rFonts w:ascii="Arial" w:hAnsi="Arial" w:cs="Arial"/>
          <w:color w:val="244061" w:themeColor="accent1" w:themeShade="80"/>
        </w:rPr>
        <w:t xml:space="preserve">INTRODUCCIÓN </w:t>
      </w:r>
    </w:p>
    <w:p w14:paraId="470685B6" w14:textId="77777777" w:rsidR="006F2B15" w:rsidRPr="00037A7D" w:rsidRDefault="006F2B15" w:rsidP="00E420BC">
      <w:pPr>
        <w:autoSpaceDE w:val="0"/>
        <w:autoSpaceDN w:val="0"/>
        <w:adjustRightInd w:val="0"/>
        <w:spacing w:after="120"/>
        <w:ind w:left="993" w:right="-963"/>
        <w:rPr>
          <w:rFonts w:ascii="Arial" w:hAnsi="Arial" w:cs="Arial"/>
          <w:color w:val="244061" w:themeColor="accent1" w:themeShade="80"/>
        </w:rPr>
      </w:pPr>
    </w:p>
    <w:p w14:paraId="6044680A" w14:textId="60F37291" w:rsidR="006F2B15" w:rsidRPr="00E420BC" w:rsidRDefault="006F2B15" w:rsidP="00E420BC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120"/>
        <w:ind w:right="-963"/>
        <w:rPr>
          <w:rFonts w:ascii="Arial" w:hAnsi="Arial" w:cs="Arial"/>
          <w:color w:val="244061" w:themeColor="accent1" w:themeShade="80"/>
        </w:rPr>
      </w:pPr>
      <w:r w:rsidRPr="00E420BC">
        <w:rPr>
          <w:rFonts w:ascii="Arial" w:hAnsi="Arial" w:cs="Arial"/>
          <w:color w:val="244061" w:themeColor="accent1" w:themeShade="80"/>
        </w:rPr>
        <w:t xml:space="preserve">UNIDADES RESPONSABLES </w:t>
      </w:r>
    </w:p>
    <w:p w14:paraId="3B582811" w14:textId="77777777" w:rsidR="006F2B15" w:rsidRPr="00037A7D" w:rsidRDefault="006F2B15" w:rsidP="00E420BC">
      <w:pPr>
        <w:autoSpaceDE w:val="0"/>
        <w:autoSpaceDN w:val="0"/>
        <w:adjustRightInd w:val="0"/>
        <w:spacing w:after="120"/>
        <w:ind w:left="993" w:right="-963"/>
        <w:rPr>
          <w:rFonts w:ascii="Arial" w:hAnsi="Arial" w:cs="Arial"/>
          <w:color w:val="244061" w:themeColor="accent1" w:themeShade="80"/>
        </w:rPr>
      </w:pPr>
    </w:p>
    <w:p w14:paraId="4005E540" w14:textId="0307AD52" w:rsidR="006F2B15" w:rsidRPr="00E420BC" w:rsidRDefault="006F2B15" w:rsidP="00E420BC">
      <w:pPr>
        <w:pStyle w:val="Prrafodelista"/>
        <w:numPr>
          <w:ilvl w:val="0"/>
          <w:numId w:val="33"/>
        </w:numPr>
        <w:tabs>
          <w:tab w:val="left" w:pos="8903"/>
        </w:tabs>
        <w:autoSpaceDE w:val="0"/>
        <w:autoSpaceDN w:val="0"/>
        <w:adjustRightInd w:val="0"/>
        <w:spacing w:after="120"/>
        <w:ind w:right="-963"/>
        <w:rPr>
          <w:rFonts w:ascii="Arial" w:hAnsi="Arial" w:cs="Arial"/>
          <w:color w:val="244061" w:themeColor="accent1" w:themeShade="80"/>
        </w:rPr>
      </w:pPr>
      <w:r w:rsidRPr="00E420BC">
        <w:rPr>
          <w:rFonts w:ascii="Arial" w:hAnsi="Arial" w:cs="Arial"/>
          <w:color w:val="244061" w:themeColor="accent1" w:themeShade="80"/>
        </w:rPr>
        <w:t>PUBLICIDAD ACTIVA</w:t>
      </w:r>
      <w:r w:rsidR="00E420BC" w:rsidRPr="00E420BC">
        <w:rPr>
          <w:rFonts w:ascii="Arial" w:hAnsi="Arial" w:cs="Arial"/>
          <w:color w:val="244061" w:themeColor="accent1" w:themeShade="80"/>
        </w:rPr>
        <w:t>. AÑO 2021</w:t>
      </w:r>
      <w:r w:rsidRPr="00E420BC">
        <w:rPr>
          <w:rFonts w:ascii="Arial" w:hAnsi="Arial" w:cs="Arial"/>
          <w:color w:val="244061" w:themeColor="accent1" w:themeShade="80"/>
        </w:rPr>
        <w:t xml:space="preserve"> </w:t>
      </w:r>
    </w:p>
    <w:p w14:paraId="319FAAA8" w14:textId="77777777" w:rsidR="006F2B15" w:rsidRPr="00037A7D" w:rsidRDefault="006F2B15" w:rsidP="00E420BC">
      <w:pPr>
        <w:autoSpaceDE w:val="0"/>
        <w:autoSpaceDN w:val="0"/>
        <w:adjustRightInd w:val="0"/>
        <w:spacing w:after="120"/>
        <w:ind w:left="993" w:right="-963" w:firstLine="708"/>
        <w:rPr>
          <w:rFonts w:ascii="Arial" w:hAnsi="Arial" w:cs="Arial"/>
          <w:color w:val="244061" w:themeColor="accent1" w:themeShade="80"/>
        </w:rPr>
      </w:pPr>
    </w:p>
    <w:p w14:paraId="0A916C2B" w14:textId="03A42B13" w:rsidR="006F2B15" w:rsidRPr="00E420BC" w:rsidRDefault="006F2B15" w:rsidP="00E420BC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120"/>
        <w:ind w:right="-963"/>
        <w:rPr>
          <w:rFonts w:ascii="Arial" w:hAnsi="Arial" w:cs="Arial"/>
          <w:color w:val="244061" w:themeColor="accent1" w:themeShade="80"/>
        </w:rPr>
      </w:pPr>
      <w:r w:rsidRPr="00E420BC">
        <w:rPr>
          <w:rFonts w:ascii="Arial" w:hAnsi="Arial" w:cs="Arial"/>
          <w:color w:val="244061" w:themeColor="accent1" w:themeShade="80"/>
        </w:rPr>
        <w:t>SOLICITUDES DE ACCESO A INFORMACIÓN PÚBLICA. AÑO 2021</w:t>
      </w:r>
    </w:p>
    <w:p w14:paraId="07EF6AB1" w14:textId="77777777" w:rsidR="006F2B15" w:rsidRPr="00037A7D" w:rsidRDefault="006F2B15" w:rsidP="00E420BC">
      <w:pPr>
        <w:autoSpaceDE w:val="0"/>
        <w:autoSpaceDN w:val="0"/>
        <w:adjustRightInd w:val="0"/>
        <w:spacing w:after="120"/>
        <w:ind w:left="993" w:right="-963" w:firstLine="708"/>
        <w:rPr>
          <w:rFonts w:ascii="Arial" w:hAnsi="Arial" w:cs="Arial"/>
          <w:color w:val="244061" w:themeColor="accent1" w:themeShade="80"/>
        </w:rPr>
      </w:pPr>
    </w:p>
    <w:p w14:paraId="06DCBD34" w14:textId="7BDAC5FB" w:rsidR="006F2B15" w:rsidRPr="00E420BC" w:rsidRDefault="006F2B15" w:rsidP="00E420BC">
      <w:pPr>
        <w:pStyle w:val="Prrafodelista"/>
        <w:numPr>
          <w:ilvl w:val="0"/>
          <w:numId w:val="33"/>
        </w:numPr>
        <w:tabs>
          <w:tab w:val="left" w:pos="8931"/>
        </w:tabs>
        <w:autoSpaceDE w:val="0"/>
        <w:autoSpaceDN w:val="0"/>
        <w:adjustRightInd w:val="0"/>
        <w:spacing w:after="120"/>
        <w:ind w:right="-963"/>
        <w:rPr>
          <w:rFonts w:ascii="Arial" w:hAnsi="Arial" w:cs="Arial"/>
          <w:color w:val="244061" w:themeColor="accent1" w:themeShade="80"/>
        </w:rPr>
      </w:pPr>
      <w:r w:rsidRPr="00E420BC">
        <w:rPr>
          <w:rFonts w:ascii="Arial" w:hAnsi="Arial" w:cs="Arial"/>
          <w:color w:val="244061" w:themeColor="accent1" w:themeShade="80"/>
        </w:rPr>
        <w:t>DATOS ESTADÍSTICOS DEL PORTAL DE TRANSPARENCIA</w:t>
      </w:r>
      <w:r w:rsidR="00B13BAC" w:rsidRPr="00E420BC">
        <w:rPr>
          <w:rFonts w:ascii="Arial" w:hAnsi="Arial" w:cs="Arial"/>
          <w:color w:val="244061" w:themeColor="accent1" w:themeShade="80"/>
        </w:rPr>
        <w:t>.</w:t>
      </w:r>
      <w:r w:rsidRPr="00E420BC">
        <w:rPr>
          <w:rFonts w:ascii="Arial" w:hAnsi="Arial" w:cs="Arial"/>
          <w:color w:val="244061" w:themeColor="accent1" w:themeShade="80"/>
        </w:rPr>
        <w:t xml:space="preserve"> AÑO 2021</w:t>
      </w:r>
    </w:p>
    <w:p w14:paraId="5D533082" w14:textId="77777777" w:rsidR="006F2B15" w:rsidRPr="00037A7D" w:rsidRDefault="006F2B15" w:rsidP="00E420BC">
      <w:pPr>
        <w:autoSpaceDE w:val="0"/>
        <w:autoSpaceDN w:val="0"/>
        <w:adjustRightInd w:val="0"/>
        <w:spacing w:after="120"/>
        <w:ind w:left="993" w:right="-963"/>
        <w:rPr>
          <w:rFonts w:ascii="Arial" w:hAnsi="Arial" w:cs="Arial"/>
          <w:color w:val="244061" w:themeColor="accent1" w:themeShade="80"/>
        </w:rPr>
      </w:pPr>
    </w:p>
    <w:p w14:paraId="5B78C30B" w14:textId="3013BD34" w:rsidR="006F2B15" w:rsidRPr="00E420BC" w:rsidRDefault="006F2B15" w:rsidP="00E420BC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120"/>
        <w:ind w:right="-963"/>
        <w:rPr>
          <w:rFonts w:ascii="Arial" w:hAnsi="Arial" w:cs="Arial"/>
          <w:color w:val="244061" w:themeColor="accent1" w:themeShade="80"/>
        </w:rPr>
      </w:pPr>
      <w:r w:rsidRPr="00E420BC">
        <w:rPr>
          <w:rFonts w:ascii="Arial" w:hAnsi="Arial" w:cs="Arial"/>
          <w:color w:val="244061" w:themeColor="accent1" w:themeShade="80"/>
        </w:rPr>
        <w:t>CONCLUSIONES Y PRÓXIMOS RETOS</w:t>
      </w:r>
    </w:p>
    <w:p w14:paraId="37E95071" w14:textId="77777777" w:rsidR="00090693" w:rsidRDefault="00090693" w:rsidP="00291A88">
      <w:pPr>
        <w:spacing w:after="120"/>
        <w:jc w:val="both"/>
        <w:rPr>
          <w:rFonts w:ascii="Tahoma" w:hAnsi="Tahoma" w:cs="Tahoma"/>
        </w:rPr>
      </w:pPr>
    </w:p>
    <w:p w14:paraId="341C1517" w14:textId="5BCF861C" w:rsidR="00B13BAC" w:rsidRDefault="00B13BAC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bookmarkEnd w:id="0"/>
    <w:p w14:paraId="4358BB0F" w14:textId="77777777" w:rsidR="00090693" w:rsidRDefault="00090693" w:rsidP="00291A88">
      <w:pPr>
        <w:spacing w:after="120"/>
        <w:jc w:val="both"/>
        <w:rPr>
          <w:rFonts w:ascii="Tahoma" w:hAnsi="Tahoma" w:cs="Tahoma"/>
        </w:rPr>
      </w:pPr>
    </w:p>
    <w:p w14:paraId="691982F7" w14:textId="77777777" w:rsidR="00E420BC" w:rsidRDefault="00E420BC" w:rsidP="00E420BC">
      <w:pPr>
        <w:spacing w:after="120"/>
        <w:ind w:left="567" w:right="-113"/>
        <w:rPr>
          <w:rFonts w:ascii="Arial" w:eastAsia="Calibri" w:hAnsi="Arial" w:cs="Arial"/>
          <w:b/>
          <w:bCs/>
          <w:color w:val="1F3864"/>
          <w:lang w:eastAsia="en-US"/>
        </w:rPr>
      </w:pPr>
    </w:p>
    <w:p w14:paraId="196DF1B2" w14:textId="61432CC6" w:rsidR="006F2B15" w:rsidRPr="006F2B15" w:rsidRDefault="006F2B15" w:rsidP="00E420BC">
      <w:pPr>
        <w:spacing w:after="120"/>
        <w:ind w:left="567" w:right="-113"/>
        <w:rPr>
          <w:rFonts w:ascii="Arial" w:eastAsia="Calibri" w:hAnsi="Arial" w:cs="Arial"/>
          <w:b/>
          <w:bCs/>
          <w:color w:val="002060"/>
          <w:lang w:eastAsia="en-US"/>
        </w:rPr>
      </w:pPr>
      <w:r w:rsidRPr="006F2B15">
        <w:rPr>
          <w:rFonts w:ascii="Arial" w:eastAsia="Calibri" w:hAnsi="Arial" w:cs="Arial"/>
          <w:b/>
          <w:bCs/>
          <w:color w:val="1F3864"/>
          <w:lang w:eastAsia="en-US"/>
        </w:rPr>
        <w:t>1.</w:t>
      </w:r>
      <w:r w:rsidRPr="006F2B15">
        <w:rPr>
          <w:rFonts w:ascii="Arial" w:eastAsia="Calibri" w:hAnsi="Arial" w:cs="Arial"/>
          <w:color w:val="1F3864"/>
          <w:lang w:eastAsia="en-US"/>
        </w:rPr>
        <w:t xml:space="preserve">  </w:t>
      </w:r>
      <w:r w:rsidRPr="006F2B15">
        <w:rPr>
          <w:rFonts w:ascii="Arial" w:eastAsia="Calibri" w:hAnsi="Arial" w:cs="Arial"/>
          <w:b/>
          <w:bCs/>
          <w:color w:val="002060"/>
          <w:lang w:eastAsia="en-US"/>
        </w:rPr>
        <w:t>INTRODUCCIÓN</w:t>
      </w:r>
    </w:p>
    <w:p w14:paraId="29DDF4A2" w14:textId="77777777" w:rsidR="006F2B15" w:rsidRPr="006F2B15" w:rsidRDefault="006F2B15" w:rsidP="00E420BC">
      <w:pPr>
        <w:autoSpaceDE w:val="0"/>
        <w:autoSpaceDN w:val="0"/>
        <w:adjustRightInd w:val="0"/>
        <w:spacing w:after="120"/>
        <w:ind w:left="567" w:right="-113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6F2B1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La </w:t>
      </w:r>
      <w:hyperlink r:id="rId8" w:history="1">
        <w:r w:rsidRPr="006F2B15">
          <w:rPr>
            <w:rFonts w:ascii="Arial" w:eastAsia="Calibri" w:hAnsi="Arial" w:cs="Arial"/>
            <w:color w:val="0563C1"/>
            <w:sz w:val="22"/>
            <w:szCs w:val="22"/>
            <w:u w:val="single"/>
            <w:lang w:eastAsia="en-US"/>
          </w:rPr>
          <w:t>Ley 12/2014, de 26 de diciembre, de Transparencia y de Acceso a la Información Pública</w:t>
        </w:r>
      </w:hyperlink>
      <w:r w:rsidRPr="006F2B1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(LTAIP), establece, como instrumentos para hacer el seguimiento y verificar el cumplimiento de la obligación que ella establece para todas las administraciones públicas canarias, la creación de un Registro de Solicitudes de Acceso a la Información Pública (RSAIP) (art. 11), y la emisión anual de un informe sobre el grado de aplicación de la ley (art. 12).</w:t>
      </w:r>
    </w:p>
    <w:p w14:paraId="464085FD" w14:textId="50740747" w:rsidR="006F2B15" w:rsidRPr="006F2B15" w:rsidRDefault="006F2B15" w:rsidP="00E420BC">
      <w:pPr>
        <w:autoSpaceDE w:val="0"/>
        <w:autoSpaceDN w:val="0"/>
        <w:adjustRightInd w:val="0"/>
        <w:spacing w:after="120"/>
        <w:ind w:left="567" w:right="-113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F2B1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El presente informe sobre el grado de cumplimiento en el ejercicio 2021 de la LTAIP recoge la información recabada a través del RSAIP y las acciones realizadas en el </w:t>
      </w:r>
      <w:hyperlink r:id="rId9" w:history="1">
        <w:r w:rsidRPr="006F2B15">
          <w:rPr>
            <w:rStyle w:val="Hipervnculo"/>
            <w:rFonts w:ascii="Arial" w:eastAsia="Calibri" w:hAnsi="Arial" w:cs="Arial"/>
            <w:sz w:val="22"/>
            <w:szCs w:val="22"/>
            <w:lang w:eastAsia="en-US"/>
          </w:rPr>
          <w:t xml:space="preserve">Portal de Transparencia de la </w:t>
        </w:r>
        <w:r w:rsidR="00B13BAC" w:rsidRPr="00B13BAC">
          <w:rPr>
            <w:rStyle w:val="Hipervnculo"/>
            <w:rFonts w:ascii="Arial" w:eastAsia="Calibri" w:hAnsi="Arial" w:cs="Arial"/>
            <w:sz w:val="22"/>
            <w:szCs w:val="22"/>
            <w:lang w:eastAsia="en-US"/>
          </w:rPr>
          <w:t>Fundación Canaria Lucio de Las Casas (</w:t>
        </w:r>
        <w:r w:rsidR="00A07BC8">
          <w:rPr>
            <w:rStyle w:val="Hipervnculo"/>
            <w:rFonts w:ascii="Arial" w:eastAsia="Calibri" w:hAnsi="Arial" w:cs="Arial"/>
            <w:sz w:val="22"/>
            <w:szCs w:val="22"/>
            <w:lang w:eastAsia="en-US"/>
          </w:rPr>
          <w:t>PT</w:t>
        </w:r>
        <w:r w:rsidR="00B13BAC" w:rsidRPr="00B13BAC">
          <w:rPr>
            <w:rStyle w:val="Hipervnculo"/>
            <w:rFonts w:ascii="Arial" w:eastAsia="Calibri" w:hAnsi="Arial" w:cs="Arial"/>
            <w:sz w:val="22"/>
            <w:szCs w:val="22"/>
            <w:lang w:eastAsia="en-US"/>
          </w:rPr>
          <w:t>FL</w:t>
        </w:r>
        <w:r w:rsidRPr="006F2B15">
          <w:rPr>
            <w:rStyle w:val="Hipervnculo"/>
            <w:rFonts w:ascii="Arial" w:eastAsia="Calibri" w:hAnsi="Arial" w:cs="Arial"/>
            <w:sz w:val="22"/>
            <w:szCs w:val="22"/>
            <w:lang w:eastAsia="en-US"/>
          </w:rPr>
          <w:t>C)</w:t>
        </w:r>
      </w:hyperlink>
      <w:r w:rsidRPr="006F2B1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, </w:t>
      </w:r>
      <w:r w:rsidR="00060B0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entidad dependiente de la Universidad de Las Palmas de Gran Canaria (ULPGC) </w:t>
      </w:r>
      <w:r w:rsidR="00B13BAC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y donde </w:t>
      </w:r>
      <w:r w:rsidRPr="006F2B1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pueden consultarse los informes sobre el grado de aplicación de la LTAIP </w:t>
      </w:r>
      <w:r w:rsidR="00B13BAC">
        <w:rPr>
          <w:rFonts w:ascii="Arial" w:eastAsia="Calibri" w:hAnsi="Arial" w:cs="Arial"/>
          <w:color w:val="000000"/>
          <w:sz w:val="22"/>
          <w:szCs w:val="22"/>
          <w:lang w:eastAsia="en-US"/>
        </w:rPr>
        <w:t>en</w:t>
      </w:r>
      <w:r w:rsidRPr="006F2B1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los distintos ejercicios</w:t>
      </w:r>
      <w:r w:rsidR="00B13BAC"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</w:p>
    <w:p w14:paraId="3461120E" w14:textId="23CEA61A" w:rsidR="006F2B15" w:rsidRPr="006F2B15" w:rsidRDefault="006F2B15" w:rsidP="00E420BC">
      <w:pPr>
        <w:autoSpaceDE w:val="0"/>
        <w:autoSpaceDN w:val="0"/>
        <w:adjustRightInd w:val="0"/>
        <w:spacing w:after="120"/>
        <w:ind w:left="567" w:right="-113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6F2B15">
        <w:rPr>
          <w:rFonts w:ascii="Arial" w:eastAsia="Calibri" w:hAnsi="Arial" w:cs="Arial"/>
          <w:color w:val="000000"/>
          <w:sz w:val="22"/>
          <w:szCs w:val="22"/>
          <w:lang w:eastAsia="en-US"/>
        </w:rPr>
        <w:t>Desde el año 20</w:t>
      </w:r>
      <w:r w:rsidR="00060B0F">
        <w:rPr>
          <w:rFonts w:ascii="Arial" w:eastAsia="Calibri" w:hAnsi="Arial" w:cs="Arial"/>
          <w:color w:val="000000"/>
          <w:sz w:val="22"/>
          <w:szCs w:val="22"/>
          <w:lang w:eastAsia="en-US"/>
        </w:rPr>
        <w:t>21</w:t>
      </w:r>
      <w:r w:rsidRPr="006F2B1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la </w:t>
      </w:r>
      <w:r w:rsidR="00060B0F">
        <w:rPr>
          <w:rFonts w:ascii="Arial" w:eastAsia="Calibri" w:hAnsi="Arial" w:cs="Arial"/>
          <w:color w:val="000000"/>
          <w:sz w:val="22"/>
          <w:szCs w:val="22"/>
          <w:lang w:eastAsia="en-US"/>
        </w:rPr>
        <w:t>FLC</w:t>
      </w:r>
      <w:r w:rsidRPr="006F2B1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pone a disposición de los usuarios información relevante relacionada con su</w:t>
      </w:r>
      <w:r w:rsidR="00060B0F">
        <w:rPr>
          <w:rFonts w:ascii="Arial" w:eastAsia="Calibri" w:hAnsi="Arial" w:cs="Arial"/>
          <w:color w:val="000000"/>
          <w:sz w:val="22"/>
          <w:szCs w:val="22"/>
          <w:lang w:eastAsia="en-US"/>
        </w:rPr>
        <w:t>s fines, organización y</w:t>
      </w:r>
      <w:r w:rsidRPr="006F2B1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funcionamiento, con el objetivo el de mejorar e incrementar los niveles de transparencia y de acceso a la información pública, así como, fortalecer la integridad de los servidores públicos y los espacios de participación y colaboración ciudadana en los asuntos públicos.</w:t>
      </w:r>
    </w:p>
    <w:p w14:paraId="0AFE6015" w14:textId="067C0A61" w:rsidR="006F2B15" w:rsidRPr="006F2B15" w:rsidRDefault="006F2B15" w:rsidP="00E420BC">
      <w:pPr>
        <w:autoSpaceDE w:val="0"/>
        <w:autoSpaceDN w:val="0"/>
        <w:adjustRightInd w:val="0"/>
        <w:spacing w:after="120"/>
        <w:ind w:left="567" w:right="-113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6F2B1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A lo largo de 2021, la </w:t>
      </w:r>
      <w:r w:rsidR="00060B0F">
        <w:rPr>
          <w:rFonts w:ascii="Arial" w:eastAsia="Calibri" w:hAnsi="Arial" w:cs="Arial"/>
          <w:color w:val="000000"/>
          <w:sz w:val="22"/>
          <w:szCs w:val="22"/>
          <w:lang w:eastAsia="en-US"/>
        </w:rPr>
        <w:t>FL</w:t>
      </w:r>
      <w:r w:rsidRPr="006F2B1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C ha </w:t>
      </w:r>
      <w:r w:rsidR="00060B0F">
        <w:rPr>
          <w:rFonts w:ascii="Arial" w:eastAsia="Calibri" w:hAnsi="Arial" w:cs="Arial"/>
          <w:color w:val="000000"/>
          <w:sz w:val="22"/>
          <w:szCs w:val="22"/>
          <w:lang w:eastAsia="en-US"/>
        </w:rPr>
        <w:t>seguido con la mejora de</w:t>
      </w:r>
      <w:r w:rsidRPr="006F2B1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la calidad de la información pública facilitada tanto a la comunidad universitaria como a la ciudadanía a través de su portal de transparencia, incorporando y actualizando la información necesaria para dar cumplimiento a sus obligaciones legales, así como otra información que se considera de interés. Asimismo, se han seguido en todo momento los principios de accesibilidad, interoperabilidad y reutilización. </w:t>
      </w:r>
    </w:p>
    <w:p w14:paraId="5BB8B38F" w14:textId="77777777" w:rsidR="006F2B15" w:rsidRPr="006F2B15" w:rsidRDefault="006F2B15" w:rsidP="00E420BC">
      <w:pPr>
        <w:autoSpaceDE w:val="0"/>
        <w:autoSpaceDN w:val="0"/>
        <w:adjustRightInd w:val="0"/>
        <w:spacing w:after="120"/>
        <w:ind w:left="567" w:right="-113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57CD5C0D" w14:textId="55DFC549" w:rsidR="006F2B15" w:rsidRPr="00E420BC" w:rsidRDefault="006F2B15" w:rsidP="00E420BC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240"/>
        <w:ind w:right="-113"/>
        <w:rPr>
          <w:rFonts w:ascii="Arial" w:hAnsi="Arial" w:cs="Arial"/>
          <w:b/>
          <w:bCs/>
          <w:color w:val="002060"/>
        </w:rPr>
      </w:pPr>
      <w:r w:rsidRPr="00E420BC">
        <w:rPr>
          <w:rFonts w:ascii="Arial" w:hAnsi="Arial" w:cs="Arial"/>
          <w:b/>
          <w:bCs/>
          <w:color w:val="002060"/>
        </w:rPr>
        <w:t xml:space="preserve">UNIDADES RESPONSABLES </w:t>
      </w:r>
    </w:p>
    <w:p w14:paraId="7C513629" w14:textId="783EE8B5" w:rsidR="006F2B15" w:rsidRPr="006F2B15" w:rsidRDefault="006F2B15" w:rsidP="00E420BC">
      <w:pPr>
        <w:autoSpaceDE w:val="0"/>
        <w:autoSpaceDN w:val="0"/>
        <w:adjustRightInd w:val="0"/>
        <w:spacing w:after="120"/>
        <w:ind w:left="567" w:right="-113"/>
        <w:jc w:val="both"/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6F2B15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 xml:space="preserve">La unidad responsable de dar respuesta a las solicitudes de acceso a la información pública de la </w:t>
      </w:r>
      <w:r w:rsidR="00060B0F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FL</w:t>
      </w:r>
      <w:r w:rsidRPr="006F2B15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C es el Servicio de Organización y Régimen Interno</w:t>
      </w:r>
      <w:r w:rsidR="00060B0F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 xml:space="preserve"> de la ULPGC</w:t>
      </w:r>
      <w:r w:rsidRPr="006F2B15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.</w:t>
      </w:r>
    </w:p>
    <w:p w14:paraId="5297C21F" w14:textId="77777777" w:rsidR="006F2B15" w:rsidRPr="006F2B15" w:rsidRDefault="006F2B15" w:rsidP="00E420BC">
      <w:pPr>
        <w:autoSpaceDE w:val="0"/>
        <w:autoSpaceDN w:val="0"/>
        <w:adjustRightInd w:val="0"/>
        <w:spacing w:after="120"/>
        <w:ind w:left="567" w:right="-113"/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6F2B15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 xml:space="preserve">Correo Electrónico: </w:t>
      </w:r>
      <w:hyperlink r:id="rId10" w:history="1">
        <w:r w:rsidRPr="006F2B15">
          <w:rPr>
            <w:rFonts w:ascii="Arial" w:eastAsia="Calibri" w:hAnsi="Arial" w:cs="Arial"/>
            <w:bCs/>
            <w:color w:val="0563C1"/>
            <w:sz w:val="22"/>
            <w:szCs w:val="22"/>
            <w:u w:val="single"/>
            <w:lang w:eastAsia="en-US"/>
          </w:rPr>
          <w:t>transparencia@ulpgc.es</w:t>
        </w:r>
      </w:hyperlink>
      <w:r w:rsidRPr="006F2B15">
        <w:rPr>
          <w:rFonts w:ascii="Arial" w:eastAsia="Calibri" w:hAnsi="Arial" w:cs="Arial"/>
          <w:bCs/>
          <w:color w:val="0563C1"/>
          <w:sz w:val="22"/>
          <w:szCs w:val="22"/>
          <w:u w:val="single"/>
          <w:lang w:eastAsia="en-US"/>
        </w:rPr>
        <w:t xml:space="preserve">, </w:t>
      </w:r>
      <w:r w:rsidRPr="006F2B15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Teléfono: 928457350.</w:t>
      </w:r>
    </w:p>
    <w:p w14:paraId="22FF0996" w14:textId="26664B66" w:rsidR="006F2B15" w:rsidRPr="006F2B15" w:rsidRDefault="006F2B15" w:rsidP="00E420BC">
      <w:pPr>
        <w:autoSpaceDE w:val="0"/>
        <w:autoSpaceDN w:val="0"/>
        <w:adjustRightInd w:val="0"/>
        <w:spacing w:after="120"/>
        <w:ind w:left="567" w:right="-113"/>
        <w:jc w:val="both"/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6F2B15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La coordinación, gestión y carga de contenidos del Portal de Transparencia</w:t>
      </w:r>
      <w:r w:rsidR="00060B0F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 xml:space="preserve"> de la FLC</w:t>
      </w:r>
      <w:r w:rsidRPr="006F2B15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 xml:space="preserve"> corresponde a la Dirección de Transparencia y Servicios de la Secretaría General de la ULPGC.</w:t>
      </w:r>
    </w:p>
    <w:p w14:paraId="2D1F8FAB" w14:textId="77777777" w:rsidR="006F2B15" w:rsidRPr="006F2B15" w:rsidRDefault="006F2B15" w:rsidP="00E420BC">
      <w:pPr>
        <w:autoSpaceDE w:val="0"/>
        <w:autoSpaceDN w:val="0"/>
        <w:adjustRightInd w:val="0"/>
        <w:spacing w:after="120"/>
        <w:ind w:left="567" w:right="-113"/>
        <w:jc w:val="both"/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6F2B15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 xml:space="preserve">Correo Electrónico: </w:t>
      </w:r>
      <w:hyperlink r:id="rId11" w:history="1">
        <w:r w:rsidRPr="006F2B15">
          <w:rPr>
            <w:rFonts w:ascii="Arial" w:eastAsia="Calibri" w:hAnsi="Arial" w:cs="Arial"/>
            <w:bCs/>
            <w:color w:val="0563C1"/>
            <w:sz w:val="22"/>
            <w:szCs w:val="22"/>
            <w:u w:val="single"/>
            <w:lang w:eastAsia="en-US"/>
          </w:rPr>
          <w:t>d.transparencia@ulpgc.es</w:t>
        </w:r>
      </w:hyperlink>
      <w:r w:rsidRPr="006F2B15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, Teléfono: 928451008.</w:t>
      </w:r>
    </w:p>
    <w:p w14:paraId="2E8AF96F" w14:textId="77777777" w:rsidR="00E420BC" w:rsidRPr="002169D5" w:rsidRDefault="00E420BC" w:rsidP="00E420BC">
      <w:pPr>
        <w:ind w:right="-113"/>
        <w:rPr>
          <w:rFonts w:ascii="Arial" w:hAnsi="Arial" w:cs="Arial"/>
          <w:b/>
          <w:bCs/>
          <w:color w:val="002060"/>
          <w:szCs w:val="20"/>
          <w:lang w:eastAsia="en-GB"/>
        </w:rPr>
      </w:pPr>
    </w:p>
    <w:p w14:paraId="62D16499" w14:textId="2BF96362" w:rsidR="00E420BC" w:rsidRPr="00E420BC" w:rsidRDefault="002169D5" w:rsidP="002169D5">
      <w:pPr>
        <w:pStyle w:val="Prrafodelista"/>
        <w:spacing w:after="120"/>
        <w:ind w:left="567" w:right="-113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b/>
          <w:bCs/>
          <w:color w:val="002060"/>
        </w:rPr>
        <w:t xml:space="preserve">3.  </w:t>
      </w:r>
      <w:r w:rsidR="00E420BC" w:rsidRPr="00E420BC">
        <w:rPr>
          <w:rFonts w:ascii="Arial" w:hAnsi="Arial" w:cs="Arial"/>
          <w:b/>
          <w:bCs/>
          <w:color w:val="002060"/>
        </w:rPr>
        <w:t>PUBLICIDA</w:t>
      </w:r>
      <w:r w:rsidR="00E420BC">
        <w:rPr>
          <w:rFonts w:ascii="Arial" w:hAnsi="Arial" w:cs="Arial"/>
          <w:b/>
          <w:bCs/>
          <w:color w:val="002060"/>
        </w:rPr>
        <w:t>D</w:t>
      </w:r>
      <w:r w:rsidR="006F2B15" w:rsidRPr="00E420BC">
        <w:rPr>
          <w:rFonts w:ascii="Arial" w:hAnsi="Arial" w:cs="Arial"/>
          <w:b/>
          <w:bCs/>
          <w:color w:val="002060"/>
        </w:rPr>
        <w:t xml:space="preserve"> ACTIVA</w:t>
      </w:r>
      <w:r w:rsidR="00E420BC">
        <w:rPr>
          <w:rFonts w:ascii="Arial" w:hAnsi="Arial" w:cs="Arial"/>
          <w:b/>
          <w:bCs/>
          <w:color w:val="002060"/>
        </w:rPr>
        <w:t>. AÑO 2021</w:t>
      </w:r>
    </w:p>
    <w:p w14:paraId="29759DC4" w14:textId="4CE40645" w:rsidR="006F2B15" w:rsidRPr="00E420BC" w:rsidRDefault="006F2B15" w:rsidP="00E420BC">
      <w:pPr>
        <w:spacing w:after="120"/>
        <w:ind w:left="567" w:right="-113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E420BC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A principios de 2021 se creó </w:t>
      </w:r>
      <w:r w:rsidR="00060B0F" w:rsidRPr="00E420BC">
        <w:rPr>
          <w:rFonts w:ascii="Arial" w:eastAsia="Calibri" w:hAnsi="Arial" w:cs="Arial"/>
          <w:color w:val="000000"/>
          <w:sz w:val="22"/>
          <w:szCs w:val="22"/>
          <w:lang w:eastAsia="en-US"/>
        </w:rPr>
        <w:t>el Portal de Transparencia de la FLC siguiendo</w:t>
      </w:r>
      <w:r w:rsidRPr="00E420BC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la estructura apuntada por la Ley 12/2014, </w:t>
      </w:r>
      <w:r w:rsidR="00060B0F" w:rsidRPr="00E420BC">
        <w:rPr>
          <w:rFonts w:ascii="Arial" w:eastAsia="Calibri" w:hAnsi="Arial" w:cs="Arial"/>
          <w:color w:val="000000"/>
          <w:sz w:val="22"/>
          <w:szCs w:val="22"/>
          <w:lang w:eastAsia="en-US"/>
        </w:rPr>
        <w:t>a la vez que se</w:t>
      </w:r>
      <w:r w:rsidRPr="00E420BC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="00DB4328" w:rsidRPr="00E420BC">
        <w:rPr>
          <w:rFonts w:ascii="Arial" w:eastAsia="Calibri" w:hAnsi="Arial" w:cs="Arial"/>
          <w:color w:val="000000"/>
          <w:sz w:val="22"/>
          <w:szCs w:val="22"/>
          <w:lang w:eastAsia="en-US"/>
        </w:rPr>
        <w:t>inclu</w:t>
      </w:r>
      <w:r w:rsidR="00A07BC8" w:rsidRPr="00E420BC">
        <w:rPr>
          <w:rFonts w:ascii="Arial" w:eastAsia="Calibri" w:hAnsi="Arial" w:cs="Arial"/>
          <w:color w:val="000000"/>
          <w:sz w:val="22"/>
          <w:szCs w:val="22"/>
          <w:lang w:eastAsia="en-US"/>
        </w:rPr>
        <w:t>yó en el mismo</w:t>
      </w:r>
      <w:r w:rsidR="00DB4328" w:rsidRPr="00E420BC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un bloque informativo destinado a la publicidad de las convocatorias, actas y concesión de ayudas y</w:t>
      </w:r>
      <w:r w:rsidR="00060B0F" w:rsidRPr="00E420BC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becas a estudiantes de la ULPGC.</w:t>
      </w:r>
      <w:r w:rsidR="00DB4328" w:rsidRPr="00E420BC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</w:p>
    <w:p w14:paraId="306AF4FA" w14:textId="5228B7FF" w:rsidR="006F2B15" w:rsidRPr="006F2B15" w:rsidRDefault="00A07BC8" w:rsidP="00E420BC">
      <w:pPr>
        <w:autoSpaceDE w:val="0"/>
        <w:autoSpaceDN w:val="0"/>
        <w:adjustRightInd w:val="0"/>
        <w:spacing w:after="120"/>
        <w:ind w:left="567" w:right="-113"/>
        <w:jc w:val="both"/>
        <w:rPr>
          <w:rFonts w:ascii="ArialMT" w:eastAsia="Calibri" w:hAnsi="ArialMT" w:cs="ArialMT"/>
          <w:color w:val="000000"/>
          <w:sz w:val="22"/>
          <w:szCs w:val="22"/>
          <w:lang w:eastAsia="en-US"/>
        </w:rPr>
      </w:pPr>
      <w:r>
        <w:rPr>
          <w:rFonts w:ascii="ArialMT" w:eastAsia="Calibri" w:hAnsi="ArialMT" w:cs="ArialMT"/>
          <w:color w:val="000000"/>
          <w:sz w:val="22"/>
          <w:szCs w:val="22"/>
          <w:lang w:eastAsia="en-US"/>
        </w:rPr>
        <w:t>L</w:t>
      </w:r>
      <w:r w:rsidR="006F2B15" w:rsidRPr="006F2B15">
        <w:rPr>
          <w:rFonts w:ascii="ArialMT" w:eastAsia="Calibri" w:hAnsi="ArialMT" w:cs="ArialMT"/>
          <w:color w:val="000000"/>
          <w:sz w:val="22"/>
          <w:szCs w:val="22"/>
          <w:lang w:eastAsia="en-US"/>
        </w:rPr>
        <w:t xml:space="preserve">a información </w:t>
      </w:r>
      <w:r>
        <w:rPr>
          <w:rFonts w:ascii="ArialMT" w:eastAsia="Calibri" w:hAnsi="ArialMT" w:cs="ArialMT"/>
          <w:color w:val="000000"/>
          <w:sz w:val="22"/>
          <w:szCs w:val="22"/>
          <w:lang w:eastAsia="en-US"/>
        </w:rPr>
        <w:t>generada por la actividad de la FLC se publica en el</w:t>
      </w:r>
      <w:r w:rsidR="006F2B15" w:rsidRPr="006F2B15">
        <w:rPr>
          <w:rFonts w:ascii="ArialMT" w:eastAsia="Calibri" w:hAnsi="ArialMT" w:cs="ArialMT"/>
          <w:color w:val="000000"/>
          <w:sz w:val="22"/>
          <w:szCs w:val="22"/>
          <w:lang w:eastAsia="en-US"/>
        </w:rPr>
        <w:t xml:space="preserve"> </w:t>
      </w:r>
      <w:r w:rsidR="006F2B15" w:rsidRPr="006F2B15">
        <w:rPr>
          <w:rFonts w:ascii="ArialMT" w:eastAsia="Calibri" w:hAnsi="ArialMT" w:cs="ArialMT"/>
          <w:bCs/>
          <w:color w:val="000000"/>
          <w:sz w:val="22"/>
          <w:szCs w:val="22"/>
          <w:lang w:eastAsia="en-US"/>
        </w:rPr>
        <w:t>PT</w:t>
      </w:r>
      <w:r>
        <w:rPr>
          <w:rFonts w:ascii="ArialMT" w:eastAsia="Calibri" w:hAnsi="ArialMT" w:cs="ArialMT"/>
          <w:bCs/>
          <w:color w:val="000000"/>
          <w:sz w:val="22"/>
          <w:szCs w:val="22"/>
          <w:lang w:eastAsia="en-US"/>
        </w:rPr>
        <w:t>FL</w:t>
      </w:r>
      <w:r w:rsidR="006F2B15" w:rsidRPr="006F2B15">
        <w:rPr>
          <w:rFonts w:ascii="ArialMT" w:eastAsia="Calibri" w:hAnsi="ArialMT" w:cs="ArialMT"/>
          <w:bCs/>
          <w:color w:val="000000"/>
          <w:sz w:val="22"/>
          <w:szCs w:val="22"/>
          <w:lang w:eastAsia="en-US"/>
        </w:rPr>
        <w:t>C</w:t>
      </w:r>
      <w:r w:rsidR="006F2B15" w:rsidRPr="006F2B15">
        <w:rPr>
          <w:rFonts w:ascii="ArialMT" w:eastAsia="Calibri" w:hAnsi="ArialMT" w:cs="ArialMT"/>
          <w:color w:val="000000"/>
          <w:sz w:val="22"/>
          <w:szCs w:val="22"/>
          <w:lang w:eastAsia="en-US"/>
        </w:rPr>
        <w:t xml:space="preserve"> de forma </w:t>
      </w:r>
      <w:r>
        <w:rPr>
          <w:rFonts w:ascii="ArialMT" w:eastAsia="Calibri" w:hAnsi="ArialMT" w:cs="ArialMT"/>
          <w:color w:val="000000"/>
          <w:sz w:val="22"/>
          <w:szCs w:val="22"/>
          <w:lang w:eastAsia="en-US"/>
        </w:rPr>
        <w:t xml:space="preserve">casi </w:t>
      </w:r>
      <w:r w:rsidR="00DB4328">
        <w:rPr>
          <w:rFonts w:ascii="ArialMT" w:eastAsia="Calibri" w:hAnsi="ArialMT" w:cs="ArialMT"/>
          <w:color w:val="000000"/>
          <w:sz w:val="22"/>
          <w:szCs w:val="22"/>
          <w:lang w:eastAsia="en-US"/>
        </w:rPr>
        <w:t>inmediata</w:t>
      </w:r>
      <w:r>
        <w:rPr>
          <w:rFonts w:ascii="ArialMT" w:eastAsia="Calibri" w:hAnsi="ArialMT" w:cs="ArialMT"/>
          <w:color w:val="000000"/>
          <w:sz w:val="22"/>
          <w:szCs w:val="22"/>
          <w:lang w:eastAsia="en-US"/>
        </w:rPr>
        <w:t>, y e</w:t>
      </w:r>
      <w:r w:rsidR="006F2B15" w:rsidRPr="006F2B15">
        <w:rPr>
          <w:rFonts w:ascii="ArialMT" w:eastAsia="Calibri" w:hAnsi="ArialMT" w:cs="ArialMT"/>
          <w:color w:val="000000"/>
          <w:sz w:val="22"/>
          <w:szCs w:val="22"/>
          <w:lang w:eastAsia="en-US"/>
        </w:rPr>
        <w:t>n su caso, se indica si la información se encuentra en fase de edición, actualización o modificación.</w:t>
      </w:r>
    </w:p>
    <w:p w14:paraId="1244F93C" w14:textId="63707C91" w:rsidR="006F2B15" w:rsidRPr="006F2B15" w:rsidRDefault="006F2B15" w:rsidP="00E420BC">
      <w:pPr>
        <w:spacing w:after="120"/>
        <w:ind w:left="567" w:right="-113"/>
        <w:jc w:val="both"/>
        <w:rPr>
          <w:rFonts w:ascii="ArialMT" w:eastAsia="Calibri" w:hAnsi="ArialMT" w:cs="ArialMT"/>
          <w:color w:val="000000"/>
          <w:sz w:val="22"/>
          <w:szCs w:val="22"/>
          <w:lang w:eastAsia="en-US"/>
        </w:rPr>
      </w:pPr>
      <w:r w:rsidRPr="006F2B15">
        <w:rPr>
          <w:rFonts w:ascii="ArialMT" w:eastAsia="Calibri" w:hAnsi="ArialMT" w:cs="ArialMT"/>
          <w:color w:val="000000"/>
          <w:sz w:val="22"/>
          <w:szCs w:val="22"/>
          <w:lang w:eastAsia="en-US"/>
        </w:rPr>
        <w:lastRenderedPageBreak/>
        <w:t xml:space="preserve">Para gestionar de manera eficiente la actualización de contenidos, se </w:t>
      </w:r>
      <w:r w:rsidR="00A07BC8">
        <w:rPr>
          <w:rFonts w:ascii="ArialMT" w:eastAsia="Calibri" w:hAnsi="ArialMT" w:cs="ArialMT"/>
          <w:color w:val="000000"/>
          <w:sz w:val="22"/>
          <w:szCs w:val="22"/>
          <w:lang w:eastAsia="en-US"/>
        </w:rPr>
        <w:t>han establecido</w:t>
      </w:r>
      <w:r w:rsidRPr="006F2B15">
        <w:rPr>
          <w:rFonts w:ascii="ArialMT" w:eastAsia="Calibri" w:hAnsi="ArialMT" w:cs="ArialMT"/>
          <w:color w:val="000000"/>
          <w:sz w:val="22"/>
          <w:szCs w:val="22"/>
          <w:lang w:eastAsia="en-US"/>
        </w:rPr>
        <w:t xml:space="preserve"> las siguientes pautas generales:</w:t>
      </w:r>
    </w:p>
    <w:p w14:paraId="7B1A212D" w14:textId="6C0BE0F9" w:rsidR="006F2B15" w:rsidRPr="006F2B15" w:rsidRDefault="006F2B15" w:rsidP="00567B8A">
      <w:pPr>
        <w:numPr>
          <w:ilvl w:val="0"/>
          <w:numId w:val="28"/>
        </w:numPr>
        <w:spacing w:after="120"/>
        <w:ind w:left="1560" w:right="-113" w:hanging="426"/>
        <w:jc w:val="both"/>
        <w:rPr>
          <w:rFonts w:ascii="ArialMT" w:eastAsia="Calibri" w:hAnsi="ArialMT" w:cs="ArialMT"/>
          <w:color w:val="000000"/>
          <w:sz w:val="22"/>
          <w:szCs w:val="22"/>
          <w:lang w:eastAsia="en-US"/>
        </w:rPr>
      </w:pPr>
      <w:r w:rsidRPr="006F2B15">
        <w:rPr>
          <w:rFonts w:ascii="ArialMT" w:eastAsia="Calibri" w:hAnsi="ArialMT" w:cs="ArialMT"/>
          <w:color w:val="000000"/>
          <w:sz w:val="22"/>
          <w:szCs w:val="22"/>
          <w:lang w:eastAsia="en-US"/>
        </w:rPr>
        <w:t xml:space="preserve">Los acuerdos adoptados por </w:t>
      </w:r>
      <w:r w:rsidR="00A07BC8">
        <w:rPr>
          <w:rFonts w:ascii="ArialMT" w:eastAsia="Calibri" w:hAnsi="ArialMT" w:cs="ArialMT"/>
          <w:color w:val="000000"/>
          <w:sz w:val="22"/>
          <w:szCs w:val="22"/>
          <w:lang w:eastAsia="en-US"/>
        </w:rPr>
        <w:t>la Comisión de Becas o por el Patronato se publican una vez aprobadas las actas</w:t>
      </w:r>
      <w:r w:rsidRPr="006F2B15">
        <w:rPr>
          <w:rFonts w:ascii="ArialMT" w:eastAsia="Calibri" w:hAnsi="ArialMT" w:cs="ArialMT"/>
          <w:color w:val="000000"/>
          <w:sz w:val="22"/>
          <w:szCs w:val="22"/>
          <w:lang w:eastAsia="en-US"/>
        </w:rPr>
        <w:t>, así como en el Boletín Oficial de la ULPGC (</w:t>
      </w:r>
      <w:hyperlink r:id="rId12" w:history="1">
        <w:r w:rsidRPr="006F2B15">
          <w:rPr>
            <w:rFonts w:ascii="ArialMT" w:eastAsia="Calibri" w:hAnsi="ArialMT" w:cs="ArialMT"/>
            <w:color w:val="0563C1"/>
            <w:sz w:val="22"/>
            <w:szCs w:val="22"/>
            <w:u w:val="single"/>
            <w:lang w:eastAsia="en-US"/>
          </w:rPr>
          <w:t>BOULPGC</w:t>
        </w:r>
      </w:hyperlink>
      <w:r w:rsidRPr="006F2B15">
        <w:rPr>
          <w:rFonts w:ascii="ArialMT" w:eastAsia="Calibri" w:hAnsi="ArialMT" w:cs="ArialMT"/>
          <w:color w:val="000000"/>
          <w:sz w:val="22"/>
          <w:szCs w:val="22"/>
          <w:lang w:eastAsia="en-US"/>
        </w:rPr>
        <w:t>)</w:t>
      </w:r>
      <w:r w:rsidR="00A07BC8">
        <w:rPr>
          <w:rFonts w:ascii="ArialMT" w:eastAsia="Calibri" w:hAnsi="ArialMT" w:cs="ArialMT"/>
          <w:color w:val="000000"/>
          <w:sz w:val="22"/>
          <w:szCs w:val="22"/>
          <w:lang w:eastAsia="en-US"/>
        </w:rPr>
        <w:t xml:space="preserve"> correspondiente</w:t>
      </w:r>
    </w:p>
    <w:p w14:paraId="1DB56652" w14:textId="542A2136" w:rsidR="006F2B15" w:rsidRDefault="006F2B15" w:rsidP="00567B8A">
      <w:pPr>
        <w:numPr>
          <w:ilvl w:val="0"/>
          <w:numId w:val="28"/>
        </w:numPr>
        <w:spacing w:after="120"/>
        <w:ind w:left="1560" w:right="-113" w:hanging="426"/>
        <w:jc w:val="both"/>
        <w:rPr>
          <w:rFonts w:ascii="ArialMT" w:eastAsia="Calibri" w:hAnsi="ArialMT" w:cs="ArialMT"/>
          <w:color w:val="000000"/>
          <w:sz w:val="22"/>
          <w:szCs w:val="22"/>
          <w:lang w:eastAsia="en-US"/>
        </w:rPr>
      </w:pPr>
      <w:r w:rsidRPr="006F2B15">
        <w:rPr>
          <w:rFonts w:ascii="ArialMT" w:eastAsia="Calibri" w:hAnsi="ArialMT" w:cs="ArialMT"/>
          <w:color w:val="000000"/>
          <w:sz w:val="22"/>
          <w:szCs w:val="22"/>
          <w:lang w:eastAsia="en-US"/>
        </w:rPr>
        <w:t xml:space="preserve">Los contratos </w:t>
      </w:r>
      <w:r w:rsidR="00EA159A">
        <w:rPr>
          <w:rFonts w:ascii="ArialMT" w:eastAsia="Calibri" w:hAnsi="ArialMT" w:cs="ArialMT"/>
          <w:color w:val="000000"/>
          <w:sz w:val="22"/>
          <w:szCs w:val="22"/>
          <w:lang w:eastAsia="en-US"/>
        </w:rPr>
        <w:t>se publican una vez formalizados y la prestación realizada.</w:t>
      </w:r>
    </w:p>
    <w:p w14:paraId="3DECB237" w14:textId="57BB6BBA" w:rsidR="00EA159A" w:rsidRPr="00EA159A" w:rsidRDefault="00EA159A" w:rsidP="00567B8A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120"/>
        <w:ind w:left="1560" w:right="-113" w:hanging="426"/>
        <w:jc w:val="both"/>
        <w:rPr>
          <w:rFonts w:ascii="ArialMT" w:eastAsia="Calibri" w:hAnsi="ArialMT" w:cs="ArialMT"/>
          <w:color w:val="000000"/>
          <w:sz w:val="22"/>
          <w:szCs w:val="22"/>
          <w:lang w:eastAsia="en-US"/>
        </w:rPr>
      </w:pPr>
      <w:r w:rsidRPr="00EA159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La información solicitada de forma frecuente por la ciudadanía se publica en el PTFLC. </w:t>
      </w:r>
    </w:p>
    <w:p w14:paraId="53231D19" w14:textId="77777777" w:rsidR="006F2B15" w:rsidRPr="006F2B15" w:rsidRDefault="006F2B15" w:rsidP="00E420BC">
      <w:pPr>
        <w:autoSpaceDE w:val="0"/>
        <w:autoSpaceDN w:val="0"/>
        <w:adjustRightInd w:val="0"/>
        <w:spacing w:after="120"/>
        <w:ind w:left="567" w:right="-113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6F2B15">
        <w:rPr>
          <w:rFonts w:ascii="Arial" w:eastAsia="Calibri" w:hAnsi="Arial" w:cs="Arial"/>
          <w:color w:val="000000"/>
          <w:sz w:val="22"/>
          <w:szCs w:val="22"/>
          <w:lang w:eastAsia="en-US"/>
        </w:rPr>
        <w:t>En cuanto al resto de información distinta a la anterior, esta se va actualizando a medida que se va disponiendo de la misma.</w:t>
      </w:r>
    </w:p>
    <w:p w14:paraId="3B0506A6" w14:textId="77777777" w:rsidR="006F2B15" w:rsidRPr="006F2B15" w:rsidRDefault="006F2B15" w:rsidP="00E420BC">
      <w:pPr>
        <w:autoSpaceDE w:val="0"/>
        <w:autoSpaceDN w:val="0"/>
        <w:adjustRightInd w:val="0"/>
        <w:ind w:left="567" w:right="-113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6F2B15">
        <w:rPr>
          <w:rFonts w:ascii="Arial" w:eastAsia="Calibri" w:hAnsi="Arial" w:cs="Arial"/>
          <w:color w:val="000000"/>
          <w:sz w:val="22"/>
          <w:szCs w:val="22"/>
          <w:lang w:eastAsia="en-US"/>
        </w:rPr>
        <w:t>Se ha intentado, en la medida de lo posible, la publicación de la información en formato abierto y reutilizable. Para ello se publica para una misma información un fichero en formato estándar (</w:t>
      </w:r>
      <w:proofErr w:type="spellStart"/>
      <w:r w:rsidRPr="006F2B15">
        <w:rPr>
          <w:rFonts w:ascii="Arial" w:eastAsia="Calibri" w:hAnsi="Arial" w:cs="Arial"/>
          <w:color w:val="000000"/>
          <w:sz w:val="22"/>
          <w:szCs w:val="22"/>
          <w:lang w:eastAsia="en-US"/>
        </w:rPr>
        <w:t>pdf</w:t>
      </w:r>
      <w:proofErr w:type="spellEnd"/>
      <w:r w:rsidRPr="006F2B1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, </w:t>
      </w:r>
      <w:proofErr w:type="spellStart"/>
      <w:r w:rsidRPr="006F2B15">
        <w:rPr>
          <w:rFonts w:ascii="Arial" w:eastAsia="Calibri" w:hAnsi="Arial" w:cs="Arial"/>
          <w:color w:val="000000"/>
          <w:sz w:val="22"/>
          <w:szCs w:val="22"/>
          <w:lang w:eastAsia="en-US"/>
        </w:rPr>
        <w:t>doc</w:t>
      </w:r>
      <w:proofErr w:type="spellEnd"/>
      <w:r w:rsidRPr="006F2B1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, </w:t>
      </w:r>
      <w:proofErr w:type="spellStart"/>
      <w:r w:rsidRPr="006F2B15">
        <w:rPr>
          <w:rFonts w:ascii="Arial" w:eastAsia="Calibri" w:hAnsi="Arial" w:cs="Arial"/>
          <w:color w:val="000000"/>
          <w:sz w:val="22"/>
          <w:szCs w:val="22"/>
          <w:lang w:eastAsia="en-US"/>
        </w:rPr>
        <w:t>html</w:t>
      </w:r>
      <w:proofErr w:type="spellEnd"/>
      <w:r w:rsidRPr="006F2B15">
        <w:rPr>
          <w:rFonts w:ascii="Arial" w:eastAsia="Calibri" w:hAnsi="Arial" w:cs="Arial"/>
          <w:color w:val="000000"/>
          <w:sz w:val="22"/>
          <w:szCs w:val="22"/>
          <w:lang w:eastAsia="en-US"/>
        </w:rPr>
        <w:t>) y otro en formato 100% reutilizable (ODT, ODS), de manera que el usuario elija la opción que prefiera.</w:t>
      </w:r>
    </w:p>
    <w:p w14:paraId="4ADCD9AF" w14:textId="77777777" w:rsidR="006F2B15" w:rsidRPr="006F2B15" w:rsidRDefault="006F2B15" w:rsidP="00E420BC">
      <w:pPr>
        <w:autoSpaceDE w:val="0"/>
        <w:autoSpaceDN w:val="0"/>
        <w:adjustRightInd w:val="0"/>
        <w:ind w:left="567" w:right="-113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32E12FD0" w14:textId="77777777" w:rsidR="006F2B15" w:rsidRPr="006F2B15" w:rsidRDefault="006F2B15" w:rsidP="00E420BC">
      <w:pPr>
        <w:autoSpaceDE w:val="0"/>
        <w:autoSpaceDN w:val="0"/>
        <w:adjustRightInd w:val="0"/>
        <w:ind w:left="567" w:right="-113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29EA407" w14:textId="038C7DA5" w:rsidR="006F2B15" w:rsidRPr="002169D5" w:rsidRDefault="006F2B15" w:rsidP="002169D5">
      <w:pPr>
        <w:pStyle w:val="Prrafodelista"/>
        <w:numPr>
          <w:ilvl w:val="0"/>
          <w:numId w:val="35"/>
        </w:numPr>
        <w:autoSpaceDE w:val="0"/>
        <w:autoSpaceDN w:val="0"/>
        <w:adjustRightInd w:val="0"/>
        <w:spacing w:after="120"/>
        <w:ind w:right="-113"/>
        <w:rPr>
          <w:rFonts w:ascii="Arial" w:hAnsi="Arial" w:cs="Arial"/>
          <w:b/>
          <w:bCs/>
          <w:color w:val="002060"/>
        </w:rPr>
      </w:pPr>
      <w:r w:rsidRPr="002169D5">
        <w:rPr>
          <w:rFonts w:ascii="Arial" w:hAnsi="Arial" w:cs="Arial"/>
          <w:b/>
          <w:bCs/>
          <w:color w:val="002060"/>
        </w:rPr>
        <w:t>SOLICITUDES DE ACCESO A INFORMACIÓN PÚBLICA</w:t>
      </w:r>
      <w:r w:rsidR="002169D5" w:rsidRPr="002169D5">
        <w:rPr>
          <w:rFonts w:ascii="Arial" w:hAnsi="Arial" w:cs="Arial"/>
          <w:b/>
          <w:bCs/>
          <w:color w:val="002060"/>
        </w:rPr>
        <w:t xml:space="preserve">. </w:t>
      </w:r>
      <w:r w:rsidRPr="002169D5">
        <w:rPr>
          <w:rFonts w:ascii="Arial" w:hAnsi="Arial" w:cs="Arial"/>
          <w:b/>
          <w:bCs/>
          <w:color w:val="002060"/>
        </w:rPr>
        <w:t>AÑO 202</w:t>
      </w:r>
      <w:r w:rsidR="002169D5" w:rsidRPr="002169D5">
        <w:rPr>
          <w:rFonts w:ascii="Arial" w:hAnsi="Arial" w:cs="Arial"/>
          <w:b/>
          <w:bCs/>
          <w:color w:val="002060"/>
        </w:rPr>
        <w:t>1</w:t>
      </w:r>
    </w:p>
    <w:p w14:paraId="7E245F65" w14:textId="5555297F" w:rsidR="00EA159A" w:rsidRDefault="00EA159A" w:rsidP="00E420BC">
      <w:pPr>
        <w:autoSpaceDE w:val="0"/>
        <w:autoSpaceDN w:val="0"/>
        <w:adjustRightInd w:val="0"/>
        <w:spacing w:after="120"/>
        <w:ind w:left="567" w:right="-113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EA159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En el marco normativo canario, el art. 34.2. de la LTAIP establece que la información solicitada de forma frecuente por la ciudadanía deberá ser incluida en el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PTFLC</w:t>
      </w:r>
      <w:r w:rsidRPr="00EA159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. Al no </w:t>
      </w:r>
      <w:r w:rsidR="003D15D1" w:rsidRPr="00EA159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haber </w:t>
      </w:r>
      <w:r w:rsidRPr="00EA159A">
        <w:rPr>
          <w:rFonts w:ascii="Arial" w:eastAsia="Calibri" w:hAnsi="Arial" w:cs="Arial"/>
          <w:color w:val="000000"/>
          <w:sz w:val="22"/>
          <w:szCs w:val="22"/>
          <w:lang w:eastAsia="en-US"/>
        </w:rPr>
        <w:t>solicitudes de información a esta entidad en el año 2021, no ha habido publicaciones por ese motivo.</w:t>
      </w:r>
    </w:p>
    <w:p w14:paraId="3F25CFAB" w14:textId="73DDD273" w:rsidR="003D15D1" w:rsidRPr="00EA159A" w:rsidRDefault="003D15D1" w:rsidP="00E420BC">
      <w:pPr>
        <w:autoSpaceDE w:val="0"/>
        <w:autoSpaceDN w:val="0"/>
        <w:adjustRightInd w:val="0"/>
        <w:spacing w:after="120"/>
        <w:ind w:left="567" w:right="-113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Nos atrevemos a aventurar que ello es así (no existen peticiones) debido a que absolutamente toda la información generada por la FLC es publicada.</w:t>
      </w:r>
    </w:p>
    <w:p w14:paraId="7EB8CD83" w14:textId="77777777" w:rsidR="00EA159A" w:rsidRPr="006F2B15" w:rsidRDefault="00EA159A" w:rsidP="00E420BC">
      <w:pPr>
        <w:ind w:left="567" w:right="-113"/>
        <w:rPr>
          <w:rFonts w:ascii="Arial" w:eastAsia="Calibri" w:hAnsi="Arial" w:cs="Arial"/>
          <w:color w:val="000000"/>
          <w:lang w:eastAsia="en-US"/>
        </w:rPr>
      </w:pPr>
    </w:p>
    <w:p w14:paraId="473C10D1" w14:textId="1A9BEBBC" w:rsidR="006F2B15" w:rsidRPr="002169D5" w:rsidRDefault="006F2B15" w:rsidP="002169D5">
      <w:pPr>
        <w:pStyle w:val="Prrafodelista"/>
        <w:numPr>
          <w:ilvl w:val="0"/>
          <w:numId w:val="35"/>
        </w:numPr>
        <w:spacing w:after="120"/>
        <w:ind w:left="924" w:right="-113" w:hanging="357"/>
        <w:contextualSpacing w:val="0"/>
        <w:rPr>
          <w:rFonts w:ascii="Arial" w:eastAsia="Calibri" w:hAnsi="Arial" w:cs="Arial"/>
          <w:b/>
          <w:bCs/>
          <w:color w:val="002060"/>
          <w:lang w:eastAsia="en-US"/>
        </w:rPr>
      </w:pPr>
      <w:r w:rsidRPr="002169D5">
        <w:rPr>
          <w:rFonts w:ascii="Arial" w:eastAsia="Calibri" w:hAnsi="Arial" w:cs="Arial"/>
          <w:b/>
          <w:bCs/>
          <w:color w:val="002060"/>
          <w:lang w:eastAsia="en-US"/>
        </w:rPr>
        <w:t>DATOS ESTADÍSTICOS DEL PORTAL DE TRANSPARENCIA</w:t>
      </w:r>
      <w:r w:rsidR="002169D5" w:rsidRPr="002169D5">
        <w:rPr>
          <w:rFonts w:ascii="Arial" w:eastAsia="Calibri" w:hAnsi="Arial" w:cs="Arial"/>
          <w:b/>
          <w:bCs/>
          <w:color w:val="002060"/>
          <w:lang w:eastAsia="en-US"/>
        </w:rPr>
        <w:t>.</w:t>
      </w:r>
      <w:r w:rsidRPr="002169D5">
        <w:rPr>
          <w:rFonts w:ascii="Arial" w:eastAsia="Calibri" w:hAnsi="Arial" w:cs="Arial"/>
          <w:b/>
          <w:bCs/>
          <w:color w:val="002060"/>
          <w:lang w:eastAsia="en-US"/>
        </w:rPr>
        <w:t xml:space="preserve"> AÑO 2021</w:t>
      </w:r>
    </w:p>
    <w:p w14:paraId="665E04FB" w14:textId="2308E13B" w:rsidR="006F2B15" w:rsidRDefault="006F2B15" w:rsidP="00E420BC">
      <w:pPr>
        <w:autoSpaceDE w:val="0"/>
        <w:autoSpaceDN w:val="0"/>
        <w:adjustRightInd w:val="0"/>
        <w:spacing w:after="120"/>
        <w:ind w:left="567" w:right="-113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6F2B1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A continuación, se muestran los datos estadísticos referentes a las visitas recibidas por el </w:t>
      </w:r>
      <w:r w:rsidR="003D15D1">
        <w:rPr>
          <w:rFonts w:ascii="Arial" w:eastAsia="Calibri" w:hAnsi="Arial" w:cs="Arial"/>
          <w:color w:val="000000"/>
          <w:sz w:val="22"/>
          <w:szCs w:val="22"/>
          <w:lang w:eastAsia="en-US"/>
        </w:rPr>
        <w:t>PTFLC</w:t>
      </w:r>
      <w:r w:rsidR="003D15D1" w:rsidRPr="006F2B1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Pr="006F2B15">
        <w:rPr>
          <w:rFonts w:ascii="Arial" w:eastAsia="Calibri" w:hAnsi="Arial" w:cs="Arial"/>
          <w:color w:val="000000"/>
          <w:sz w:val="22"/>
          <w:szCs w:val="22"/>
          <w:lang w:eastAsia="en-US"/>
        </w:rPr>
        <w:t>desde el 25 de junio hasta el 31 de diciembre del año 2021 (lamentablemente, por motivos técnicos no se pudieron contabilizar los datos correspondientes al primer semestre del año 2021)</w:t>
      </w:r>
      <w:r w:rsidR="002169D5">
        <w:rPr>
          <w:rFonts w:ascii="Arial" w:eastAsia="Calibri" w:hAnsi="Arial" w:cs="Arial"/>
          <w:color w:val="000000"/>
          <w:sz w:val="22"/>
          <w:szCs w:val="22"/>
          <w:lang w:eastAsia="en-US"/>
        </w:rPr>
        <w:t>, en el contexto del total de visitas al Portal de Transparencia de la ULPGC</w:t>
      </w:r>
      <w:r w:rsidRPr="006F2B15"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</w:p>
    <w:p w14:paraId="616FDDF3" w14:textId="03290AF4" w:rsidR="002169D5" w:rsidRPr="006F2B15" w:rsidRDefault="002169D5" w:rsidP="00E420BC">
      <w:pPr>
        <w:autoSpaceDE w:val="0"/>
        <w:autoSpaceDN w:val="0"/>
        <w:adjustRightInd w:val="0"/>
        <w:spacing w:after="120"/>
        <w:ind w:left="567" w:right="-113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En dicho intervalo de tiempo el PTFLC ha recibido un total de 637 visitas, lo que hace un 7,76% del total de visitas que recibió el PTULPGC.</w:t>
      </w:r>
    </w:p>
    <w:p w14:paraId="3FF1EFF8" w14:textId="77777777" w:rsidR="006F2B15" w:rsidRPr="006F2B15" w:rsidRDefault="006F2B15" w:rsidP="00E420BC">
      <w:pPr>
        <w:autoSpaceDE w:val="0"/>
        <w:autoSpaceDN w:val="0"/>
        <w:adjustRightInd w:val="0"/>
        <w:spacing w:after="120"/>
        <w:ind w:left="567" w:right="-113"/>
        <w:jc w:val="center"/>
        <w:rPr>
          <w:rFonts w:ascii="Arial" w:hAnsi="Arial" w:cs="Arial"/>
          <w:b/>
          <w:bCs/>
          <w:color w:val="002060"/>
        </w:rPr>
      </w:pPr>
    </w:p>
    <w:p w14:paraId="0F6BDAB2" w14:textId="0879CFB4" w:rsidR="00567B8A" w:rsidRDefault="00567B8A">
      <w:pPr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br w:type="page"/>
      </w:r>
    </w:p>
    <w:p w14:paraId="4421E02B" w14:textId="77777777" w:rsidR="002169D5" w:rsidRDefault="002169D5" w:rsidP="00E420BC">
      <w:pPr>
        <w:ind w:left="567" w:right="-113"/>
        <w:rPr>
          <w:rFonts w:ascii="Arial" w:hAnsi="Arial" w:cs="Arial"/>
          <w:b/>
          <w:bCs/>
          <w:color w:val="002060"/>
        </w:rPr>
      </w:pPr>
    </w:p>
    <w:p w14:paraId="3E612CA5" w14:textId="30FA90FB" w:rsidR="002169D5" w:rsidRDefault="00E420BC" w:rsidP="002169D5">
      <w:pPr>
        <w:ind w:left="567" w:right="-113"/>
        <w:jc w:val="center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>R</w:t>
      </w:r>
      <w:r w:rsidR="006F2B15" w:rsidRPr="006F2B15">
        <w:rPr>
          <w:rFonts w:ascii="Arial" w:hAnsi="Arial" w:cs="Arial"/>
          <w:b/>
          <w:bCs/>
          <w:color w:val="002060"/>
        </w:rPr>
        <w:t xml:space="preserve">ESUMEN DE LAS VISITAS AL PORTAL DE TRANSPARENCIA DE LA </w:t>
      </w:r>
      <w:r>
        <w:rPr>
          <w:rFonts w:ascii="Arial" w:hAnsi="Arial" w:cs="Arial"/>
          <w:b/>
          <w:bCs/>
          <w:color w:val="002060"/>
        </w:rPr>
        <w:t>FL</w:t>
      </w:r>
      <w:r w:rsidR="006F2B15" w:rsidRPr="006F2B15">
        <w:rPr>
          <w:rFonts w:ascii="Arial" w:hAnsi="Arial" w:cs="Arial"/>
          <w:b/>
          <w:bCs/>
          <w:color w:val="002060"/>
        </w:rPr>
        <w:t>C</w:t>
      </w:r>
      <w:r>
        <w:rPr>
          <w:rFonts w:ascii="Arial" w:hAnsi="Arial" w:cs="Arial"/>
          <w:b/>
          <w:bCs/>
          <w:color w:val="002060"/>
        </w:rPr>
        <w:t xml:space="preserve"> EN EL CONTEXTO DE LA ULPGC</w:t>
      </w:r>
    </w:p>
    <w:p w14:paraId="6D223019" w14:textId="57B7B9D6" w:rsidR="006F2B15" w:rsidRPr="006F2B15" w:rsidRDefault="006F2B15" w:rsidP="003D15D1">
      <w:pPr>
        <w:ind w:left="567" w:right="-113"/>
        <w:jc w:val="center"/>
        <w:rPr>
          <w:rFonts w:ascii="Arial" w:hAnsi="Arial" w:cs="Arial"/>
          <w:b/>
          <w:bCs/>
          <w:color w:val="002060"/>
        </w:rPr>
      </w:pPr>
      <w:r w:rsidRPr="006F2B15">
        <w:rPr>
          <w:rFonts w:ascii="Arial" w:hAnsi="Arial" w:cs="Arial"/>
          <w:b/>
          <w:bCs/>
          <w:color w:val="002060"/>
        </w:rPr>
        <w:t>(del 25 de junio al 31 de diciembre de 2021)</w:t>
      </w:r>
    </w:p>
    <w:p w14:paraId="539C1EF3" w14:textId="77777777" w:rsidR="006F2B15" w:rsidRPr="006F2B15" w:rsidRDefault="006F2B15" w:rsidP="00E420BC">
      <w:pPr>
        <w:autoSpaceDE w:val="0"/>
        <w:autoSpaceDN w:val="0"/>
        <w:adjustRightInd w:val="0"/>
        <w:spacing w:after="120"/>
        <w:ind w:left="567" w:right="-113"/>
        <w:rPr>
          <w:rFonts w:ascii="Arial" w:eastAsia="Calibri" w:hAnsi="Arial" w:cs="Arial"/>
          <w:color w:val="000000"/>
          <w:sz w:val="18"/>
          <w:szCs w:val="18"/>
          <w:lang w:eastAsia="en-US"/>
        </w:rPr>
      </w:pPr>
    </w:p>
    <w:p w14:paraId="275C3176" w14:textId="77777777" w:rsidR="006F2B15" w:rsidRPr="006F2B15" w:rsidRDefault="006F2B15" w:rsidP="002169D5">
      <w:pPr>
        <w:autoSpaceDE w:val="0"/>
        <w:autoSpaceDN w:val="0"/>
        <w:adjustRightInd w:val="0"/>
        <w:spacing w:after="120"/>
        <w:ind w:left="-567" w:right="-113"/>
        <w:rPr>
          <w:rFonts w:ascii="Arial" w:eastAsia="Calibri" w:hAnsi="Arial" w:cs="Arial"/>
          <w:color w:val="000000"/>
          <w:sz w:val="18"/>
          <w:szCs w:val="18"/>
          <w:lang w:eastAsia="en-US"/>
        </w:rPr>
      </w:pPr>
      <w:r w:rsidRPr="006F2B15">
        <w:rPr>
          <w:rFonts w:ascii="Arial" w:eastAsia="Calibri" w:hAnsi="Arial" w:cs="Arial"/>
          <w:noProof/>
          <w:color w:val="000000"/>
          <w:sz w:val="18"/>
          <w:szCs w:val="18"/>
          <w:lang w:eastAsia="en-US"/>
        </w:rPr>
        <w:drawing>
          <wp:inline distT="0" distB="0" distL="0" distR="0" wp14:anchorId="2C3FA2B4" wp14:editId="1096D93E">
            <wp:extent cx="6660046" cy="2731605"/>
            <wp:effectExtent l="19050" t="19050" r="26670" b="12065"/>
            <wp:docPr id="130" name="Imagen 130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n 130" descr="Interfaz de usuario gráfica, Aplicación&#10;&#10;Descripción generada automáticament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2214" cy="2736596"/>
                    </a:xfrm>
                    <a:prstGeom prst="rect">
                      <a:avLst/>
                    </a:prstGeom>
                    <a:ln>
                      <a:solidFill>
                        <a:srgbClr val="4472C4"/>
                      </a:solidFill>
                    </a:ln>
                  </pic:spPr>
                </pic:pic>
              </a:graphicData>
            </a:graphic>
          </wp:inline>
        </w:drawing>
      </w:r>
    </w:p>
    <w:p w14:paraId="16E245E6" w14:textId="77777777" w:rsidR="006F2B15" w:rsidRPr="006F2B15" w:rsidRDefault="006F2B15" w:rsidP="00E420BC">
      <w:pPr>
        <w:ind w:left="567" w:right="-113"/>
        <w:rPr>
          <w:rFonts w:ascii="Arial" w:eastAsia="Calibri" w:hAnsi="Arial" w:cs="Arial"/>
          <w:color w:val="000000"/>
          <w:sz w:val="18"/>
          <w:szCs w:val="18"/>
          <w:lang w:eastAsia="en-US"/>
        </w:rPr>
      </w:pPr>
    </w:p>
    <w:p w14:paraId="01A04DB8" w14:textId="77777777" w:rsidR="006F2B15" w:rsidRPr="006F2B15" w:rsidRDefault="006F2B15" w:rsidP="00E420BC">
      <w:pPr>
        <w:autoSpaceDE w:val="0"/>
        <w:autoSpaceDN w:val="0"/>
        <w:adjustRightInd w:val="0"/>
        <w:spacing w:after="120"/>
        <w:ind w:left="567" w:right="-113"/>
        <w:rPr>
          <w:rFonts w:ascii="Arial" w:eastAsia="Calibri" w:hAnsi="Arial" w:cs="Arial"/>
          <w:color w:val="000000"/>
          <w:sz w:val="18"/>
          <w:szCs w:val="18"/>
          <w:lang w:eastAsia="en-US"/>
        </w:rPr>
      </w:pPr>
    </w:p>
    <w:p w14:paraId="25A20238" w14:textId="5CAB055C" w:rsidR="006F2B15" w:rsidRPr="006F2B15" w:rsidRDefault="003D15D1" w:rsidP="00E420BC">
      <w:pPr>
        <w:autoSpaceDE w:val="0"/>
        <w:autoSpaceDN w:val="0"/>
        <w:adjustRightInd w:val="0"/>
        <w:spacing w:after="120"/>
        <w:ind w:left="567" w:right="-113"/>
        <w:jc w:val="center"/>
        <w:rPr>
          <w:rFonts w:ascii="Arial" w:eastAsia="Calibri" w:hAnsi="Arial" w:cs="Arial"/>
          <w:color w:val="000000"/>
          <w:sz w:val="18"/>
          <w:szCs w:val="18"/>
          <w:lang w:eastAsia="en-US"/>
        </w:rPr>
      </w:pPr>
      <w:r>
        <w:rPr>
          <w:rFonts w:ascii="Arial" w:eastAsia="Calibri" w:hAnsi="Arial" w:cs="Arial"/>
          <w:noProof/>
          <w:color w:val="000000"/>
          <w:sz w:val="18"/>
          <w:szCs w:val="1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98E6A" wp14:editId="6E5F3AB4">
                <wp:simplePos x="0" y="0"/>
                <wp:positionH relativeFrom="column">
                  <wp:posOffset>23274</wp:posOffset>
                </wp:positionH>
                <wp:positionV relativeFrom="paragraph">
                  <wp:posOffset>1832390</wp:posOffset>
                </wp:positionV>
                <wp:extent cx="6345141" cy="367416"/>
                <wp:effectExtent l="76200" t="38100" r="36830" b="90170"/>
                <wp:wrapNone/>
                <wp:docPr id="212" name="Elips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5141" cy="367416"/>
                        </a:xfrm>
                        <a:prstGeom prst="ellipse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0A92A4" id="Elipse 212" o:spid="_x0000_s1026" style="position:absolute;margin-left:1.85pt;margin-top:144.3pt;width:499.6pt;height:28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pjAbQIAAEkFAAAOAAAAZHJzL2Uyb0RvYy54bWysVN1r2zAQfx/sfxB6Xx2nabqFOiW0ZAxK&#10;W9qOPiuylAhknXZSvvbX7yQ7TlgLhTE/yHe6333f6ep611i2URgMuIqXZwPOlJNQG7es+M+X+Zev&#10;nIUoXC0sOFXxvQr8evr509XWT9QQVmBrhYyMuDDZ+oqvYvSToghypRoRzsArR0IN2IhILC6LGsWW&#10;rDe2GA4G42ILWHsEqUKg29tWyKfZvtZKxgetg4rMVpxii/nEfC7SWUyvxGSJwq+M7MIQ/xBFI4wj&#10;p72pWxEFW6N5Y6oxEiGAjmcSmgK0NlLlHCibcvBXNs8r4VXOhYoTfF+m8P/MyvvNs39EKsPWh0kg&#10;MmWx09ikP8XHdrlY+75YaheZpMvx+eiiHJWcSZKdjy9H5ThVszhqewzxu4KGJaLiylrjQ8pHTMTm&#10;LsQWfUClawdzY23uiXVsS3bLy4tB1ghgTZ2kCRdwubixyDaC2jqfD+jrfJ/AKBLrKKBjYpmKe6uS&#10;DeuelGamplTK1kOaOdWbFVIqF8vObkYnNU0h9IrnHyt2+KSq8jz2ysOPlXuN7Blc7JUb4wDfM2D7&#10;kHWLP1SgzTuVYAH1/hEZQrsNwcu5oQ7diRAfBdL406LQSscHOrQFagN0FGcrwN/v3Sc8TSVJOdvS&#10;OlU8/FoLVJzZH47m9Vs5GqX9y8zo4nJIDJ5KFqcSt25ugFpL00XRZTLhoz2QGqF5pc2fJa8kEk6S&#10;74rLiAfmJrZrTm+HVLNZhtHOeRHv3LOXh66n8XvZvQr03ZhGGvB7OKzem1FtsakfDmbrCNrkOT7W&#10;tas37Wtehu5tSQ/CKZ9Rxxdw+gcAAP//AwBQSwMEFAAGAAgAAAAhAC5fX1TdAAAACgEAAA8AAABk&#10;cnMvZG93bnJldi54bWxMj8tOwzAQRfdI/IM1SOyonRRCCHEqRNUtUkvF2o2HOMIv2U4b+vW4K7oc&#10;nat7z7Sr2WhyxBBHZzkUCwYEbe/kaAcO+8/NQw0kJmGl0M4ih1+MsOpub1rRSHeyWzzu0kByiY2N&#10;4KBS8g2lsVdoRFw4jzazbxeMSPkMA5VBnHK50bRkrKJGjDYvKOHxXWH/s5sMhzDu9cdWVcW5mDf+&#10;vAxrP32tOb+/m99egSSc038YLvpZHbrsdHCTlZFoDsvnHORQ1nUF5MIZK1+AHDJ5rJ6Adi29fqH7&#10;AwAA//8DAFBLAQItABQABgAIAAAAIQC2gziS/gAAAOEBAAATAAAAAAAAAAAAAAAAAAAAAABbQ29u&#10;dGVudF9UeXBlc10ueG1sUEsBAi0AFAAGAAgAAAAhADj9If/WAAAAlAEAAAsAAAAAAAAAAAAAAAAA&#10;LwEAAF9yZWxzLy5yZWxzUEsBAi0AFAAGAAgAAAAhANpqmMBtAgAASQUAAA4AAAAAAAAAAAAAAAAA&#10;LgIAAGRycy9lMm9Eb2MueG1sUEsBAi0AFAAGAAgAAAAhAC5fX1TdAAAACgEAAA8AAAAAAAAAAAAA&#10;AAAAxwQAAGRycy9kb3ducmV2LnhtbFBLBQYAAAAABAAEAPMAAADRBQAAAAA=&#10;" filled="f" strokecolor="red" strokeweight="2.5pt">
                <v:shadow on="t" color="black" opacity="22937f" origin=",.5" offset="0,.63889mm"/>
              </v:oval>
            </w:pict>
          </mc:Fallback>
        </mc:AlternateContent>
      </w:r>
      <w:r w:rsidR="006F2B15" w:rsidRPr="006F2B15">
        <w:rPr>
          <w:rFonts w:ascii="Arial" w:eastAsia="Calibri" w:hAnsi="Arial" w:cs="Arial"/>
          <w:noProof/>
          <w:color w:val="000000"/>
          <w:sz w:val="18"/>
          <w:szCs w:val="18"/>
          <w:lang w:eastAsia="en-US"/>
        </w:rPr>
        <w:drawing>
          <wp:inline distT="0" distB="0" distL="0" distR="0" wp14:anchorId="673E0973" wp14:editId="51FD7C1C">
            <wp:extent cx="5768340" cy="3964384"/>
            <wp:effectExtent l="0" t="0" r="3810" b="0"/>
            <wp:docPr id="142" name="Imagen 142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n 142" descr="Tabla&#10;&#10;Descripción generada automáticament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7630" cy="3977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BE407" w14:textId="77777777" w:rsidR="006F2B15" w:rsidRPr="006F2B15" w:rsidRDefault="006F2B15" w:rsidP="00E420BC">
      <w:pPr>
        <w:autoSpaceDE w:val="0"/>
        <w:autoSpaceDN w:val="0"/>
        <w:adjustRightInd w:val="0"/>
        <w:spacing w:after="120"/>
        <w:ind w:left="567" w:right="-113"/>
        <w:jc w:val="center"/>
        <w:rPr>
          <w:rFonts w:ascii="Arial" w:eastAsia="Calibri" w:hAnsi="Arial" w:cs="Arial"/>
          <w:color w:val="000000"/>
          <w:sz w:val="18"/>
          <w:szCs w:val="18"/>
          <w:lang w:eastAsia="en-US"/>
        </w:rPr>
      </w:pPr>
    </w:p>
    <w:p w14:paraId="3BA7B789" w14:textId="77777777" w:rsidR="006F2B15" w:rsidRPr="006F2B15" w:rsidRDefault="006F2B15" w:rsidP="00E420BC">
      <w:pPr>
        <w:ind w:left="567" w:right="-113"/>
        <w:rPr>
          <w:rFonts w:ascii="Arial" w:eastAsia="Calibri" w:hAnsi="Arial" w:cs="Arial"/>
          <w:color w:val="000000"/>
          <w:sz w:val="18"/>
          <w:szCs w:val="18"/>
          <w:lang w:eastAsia="en-US"/>
        </w:rPr>
      </w:pPr>
    </w:p>
    <w:p w14:paraId="6C6FDFBD" w14:textId="77777777" w:rsidR="00567B8A" w:rsidRDefault="00567B8A" w:rsidP="00E420BC">
      <w:pPr>
        <w:autoSpaceDE w:val="0"/>
        <w:autoSpaceDN w:val="0"/>
        <w:adjustRightInd w:val="0"/>
        <w:spacing w:after="120"/>
        <w:ind w:left="567" w:right="-113"/>
        <w:jc w:val="both"/>
        <w:rPr>
          <w:rFonts w:ascii="Arial" w:eastAsia="Calibri" w:hAnsi="Arial" w:cs="Arial"/>
          <w:b/>
          <w:bCs/>
          <w:color w:val="1F3864"/>
          <w:lang w:eastAsia="en-US"/>
        </w:rPr>
      </w:pPr>
    </w:p>
    <w:p w14:paraId="3651C26B" w14:textId="77777777" w:rsidR="00567B8A" w:rsidRDefault="00567B8A" w:rsidP="00E420BC">
      <w:pPr>
        <w:autoSpaceDE w:val="0"/>
        <w:autoSpaceDN w:val="0"/>
        <w:adjustRightInd w:val="0"/>
        <w:spacing w:after="120"/>
        <w:ind w:left="567" w:right="-113"/>
        <w:jc w:val="both"/>
        <w:rPr>
          <w:rFonts w:ascii="Arial" w:eastAsia="Calibri" w:hAnsi="Arial" w:cs="Arial"/>
          <w:b/>
          <w:bCs/>
          <w:color w:val="1F3864"/>
          <w:lang w:eastAsia="en-US"/>
        </w:rPr>
      </w:pPr>
    </w:p>
    <w:p w14:paraId="2C38D830" w14:textId="1AE74BC0" w:rsidR="006F2B15" w:rsidRPr="006F2B15" w:rsidRDefault="002169D5" w:rsidP="00E420BC">
      <w:pPr>
        <w:autoSpaceDE w:val="0"/>
        <w:autoSpaceDN w:val="0"/>
        <w:adjustRightInd w:val="0"/>
        <w:spacing w:after="120"/>
        <w:ind w:left="567" w:right="-113"/>
        <w:jc w:val="both"/>
        <w:rPr>
          <w:rFonts w:ascii="Arial" w:eastAsia="Calibri" w:hAnsi="Arial" w:cs="Arial"/>
          <w:b/>
          <w:bCs/>
          <w:color w:val="1F3864"/>
          <w:lang w:eastAsia="en-US"/>
        </w:rPr>
      </w:pPr>
      <w:r>
        <w:rPr>
          <w:rFonts w:ascii="Arial" w:eastAsia="Calibri" w:hAnsi="Arial" w:cs="Arial"/>
          <w:b/>
          <w:bCs/>
          <w:color w:val="1F3864"/>
          <w:lang w:eastAsia="en-US"/>
        </w:rPr>
        <w:t>6</w:t>
      </w:r>
      <w:r w:rsidR="006F2B15" w:rsidRPr="006F2B15">
        <w:rPr>
          <w:rFonts w:ascii="Arial" w:eastAsia="Calibri" w:hAnsi="Arial" w:cs="Arial"/>
          <w:b/>
          <w:bCs/>
          <w:color w:val="1F3864"/>
          <w:lang w:eastAsia="en-US"/>
        </w:rPr>
        <w:t>.  CONCLUSIONES Y PRÓXIMOS RETOS</w:t>
      </w:r>
    </w:p>
    <w:p w14:paraId="438287CF" w14:textId="4506D9D6" w:rsidR="006F2B15" w:rsidRPr="006F2B15" w:rsidRDefault="006F2B15" w:rsidP="00567B8A">
      <w:pPr>
        <w:autoSpaceDE w:val="0"/>
        <w:autoSpaceDN w:val="0"/>
        <w:adjustRightInd w:val="0"/>
        <w:spacing w:after="120"/>
        <w:ind w:left="567" w:right="-113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6F2B1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Tal y como se puso de manifiesto en el informe correspondiente a 2020, con los medios y recursos humanos disponibles en la ULPGC </w:t>
      </w:r>
      <w:r w:rsidR="003D15D1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(de quien depende la FLC) </w:t>
      </w:r>
      <w:r w:rsidRPr="006F2B1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se </w:t>
      </w:r>
      <w:r w:rsidR="00567B8A">
        <w:rPr>
          <w:rFonts w:ascii="Arial" w:eastAsia="Calibri" w:hAnsi="Arial" w:cs="Arial"/>
          <w:color w:val="000000"/>
          <w:sz w:val="22"/>
          <w:szCs w:val="22"/>
          <w:lang w:eastAsia="en-US"/>
        </w:rPr>
        <w:t>sigue haciendo</w:t>
      </w:r>
      <w:r w:rsidRPr="006F2B1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un gran esfuerzo para mejorar los contenidos, calidad y accesibilidad de toda aquella información de interés para la comunidad universitaria y el ciudadano en general, centrándonos en</w:t>
      </w:r>
      <w:r w:rsidR="00567B8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e</w:t>
      </w:r>
      <w:r w:rsidRPr="006F2B15">
        <w:rPr>
          <w:rFonts w:ascii="Arial" w:eastAsia="Calibri" w:hAnsi="Arial" w:cs="Arial"/>
          <w:color w:val="000000"/>
          <w:sz w:val="22"/>
          <w:szCs w:val="22"/>
          <w:lang w:eastAsia="en-US"/>
        </w:rPr>
        <w:t>laborar, publicar y actualizar en el PT</w:t>
      </w:r>
      <w:r w:rsidR="003D15D1">
        <w:rPr>
          <w:rFonts w:ascii="Arial" w:eastAsia="Calibri" w:hAnsi="Arial" w:cs="Arial"/>
          <w:color w:val="000000"/>
          <w:sz w:val="22"/>
          <w:szCs w:val="22"/>
          <w:lang w:eastAsia="en-US"/>
        </w:rPr>
        <w:t>FL</w:t>
      </w:r>
      <w:r w:rsidRPr="006F2B1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C la totalidad de la información </w:t>
      </w:r>
      <w:r w:rsidR="003D15D1">
        <w:rPr>
          <w:rFonts w:ascii="Arial" w:eastAsia="Calibri" w:hAnsi="Arial" w:cs="Arial"/>
          <w:color w:val="000000"/>
          <w:sz w:val="22"/>
          <w:szCs w:val="22"/>
          <w:lang w:eastAsia="en-US"/>
        </w:rPr>
        <w:t>relativa a la FLC</w:t>
      </w:r>
      <w:r w:rsidRPr="006F2B15"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</w:p>
    <w:p w14:paraId="6E7955F2" w14:textId="3209995A" w:rsidR="006F2B15" w:rsidRPr="00567B8A" w:rsidRDefault="006F2B15" w:rsidP="00567B8A">
      <w:pPr>
        <w:autoSpaceDE w:val="0"/>
        <w:autoSpaceDN w:val="0"/>
        <w:adjustRightInd w:val="0"/>
        <w:spacing w:after="120"/>
        <w:ind w:left="567" w:right="-113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567B8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Las </w:t>
      </w:r>
      <w:r w:rsidRPr="00567B8A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acciones de mejora que nos planteamos en 202</w:t>
      </w:r>
      <w:r w:rsidR="00567B8A" w:rsidRPr="00567B8A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2</w:t>
      </w:r>
      <w:r w:rsidRPr="00567B8A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 para ser desarrolladas a lo largo de 202</w:t>
      </w:r>
      <w:r w:rsidR="00567B8A" w:rsidRPr="00567B8A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3</w:t>
      </w:r>
      <w:r w:rsidRPr="00567B8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="00567B8A" w:rsidRPr="00567B8A">
        <w:rPr>
          <w:rFonts w:ascii="Arial" w:eastAsia="Calibri" w:hAnsi="Arial" w:cs="Arial"/>
          <w:color w:val="000000"/>
          <w:sz w:val="22"/>
          <w:szCs w:val="22"/>
          <w:lang w:eastAsia="en-US"/>
        </w:rPr>
        <w:t>son</w:t>
      </w:r>
      <w:r w:rsidRPr="00567B8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las siguientes: </w:t>
      </w:r>
    </w:p>
    <w:p w14:paraId="05CACBEE" w14:textId="62272736" w:rsidR="006F2B15" w:rsidRDefault="006F2B15" w:rsidP="00567B8A">
      <w:pPr>
        <w:numPr>
          <w:ilvl w:val="0"/>
          <w:numId w:val="36"/>
        </w:numPr>
        <w:autoSpaceDE w:val="0"/>
        <w:autoSpaceDN w:val="0"/>
        <w:adjustRightInd w:val="0"/>
        <w:spacing w:after="120"/>
        <w:ind w:left="1418" w:right="-113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6F2B15">
        <w:rPr>
          <w:rFonts w:ascii="Arial" w:eastAsia="Calibri" w:hAnsi="Arial" w:cs="Arial"/>
          <w:color w:val="000000"/>
          <w:sz w:val="22"/>
          <w:szCs w:val="22"/>
          <w:lang w:eastAsia="en-US"/>
        </w:rPr>
        <w:t>Mejorar el diseño del PTULPGC.</w:t>
      </w:r>
    </w:p>
    <w:p w14:paraId="13181EEF" w14:textId="58DFACDC" w:rsidR="00567B8A" w:rsidRPr="006F2B15" w:rsidRDefault="00567B8A" w:rsidP="00567B8A">
      <w:pPr>
        <w:numPr>
          <w:ilvl w:val="0"/>
          <w:numId w:val="36"/>
        </w:numPr>
        <w:autoSpaceDE w:val="0"/>
        <w:autoSpaceDN w:val="0"/>
        <w:adjustRightInd w:val="0"/>
        <w:spacing w:after="120"/>
        <w:ind w:left="1418" w:right="-113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Mejorar la accesibilidad a la información, publicando en formatos abiertos.</w:t>
      </w:r>
    </w:p>
    <w:p w14:paraId="442B71AB" w14:textId="77777777" w:rsidR="00567B8A" w:rsidRDefault="006F2B15" w:rsidP="00567B8A">
      <w:pPr>
        <w:numPr>
          <w:ilvl w:val="0"/>
          <w:numId w:val="36"/>
        </w:numPr>
        <w:autoSpaceDE w:val="0"/>
        <w:autoSpaceDN w:val="0"/>
        <w:adjustRightInd w:val="0"/>
        <w:spacing w:after="120"/>
        <w:ind w:left="1418" w:right="-113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6F2B1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Mejorar la organización de los flujos de información desde </w:t>
      </w:r>
      <w:r w:rsidR="003D15D1" w:rsidRPr="00567B8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que se </w:t>
      </w:r>
      <w:r w:rsidRPr="006F2B15">
        <w:rPr>
          <w:rFonts w:ascii="Arial" w:eastAsia="Calibri" w:hAnsi="Arial" w:cs="Arial"/>
          <w:color w:val="000000"/>
          <w:sz w:val="22"/>
          <w:szCs w:val="22"/>
          <w:lang w:eastAsia="en-US"/>
        </w:rPr>
        <w:t>origina hasta su publicación en el PTULPGC.</w:t>
      </w:r>
    </w:p>
    <w:p w14:paraId="624FD8DE" w14:textId="52D80457" w:rsidR="006F2B15" w:rsidRPr="006F2B15" w:rsidRDefault="006F2B15" w:rsidP="00567B8A">
      <w:pPr>
        <w:numPr>
          <w:ilvl w:val="0"/>
          <w:numId w:val="36"/>
        </w:numPr>
        <w:autoSpaceDE w:val="0"/>
        <w:autoSpaceDN w:val="0"/>
        <w:adjustRightInd w:val="0"/>
        <w:spacing w:after="120"/>
        <w:ind w:left="1418" w:right="-113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6F2B15">
        <w:rPr>
          <w:rFonts w:ascii="Arial" w:eastAsia="Calibri" w:hAnsi="Arial" w:cs="Arial"/>
          <w:color w:val="000000"/>
          <w:sz w:val="22"/>
          <w:szCs w:val="22"/>
          <w:lang w:eastAsia="en-US"/>
        </w:rPr>
        <w:t>Integrar plenamente los procesos de información de la Administración Electrónica con el PTULPGC.</w:t>
      </w:r>
    </w:p>
    <w:sectPr w:rsidR="006F2B15" w:rsidRPr="006F2B15" w:rsidSect="00E420BC">
      <w:headerReference w:type="default" r:id="rId15"/>
      <w:footerReference w:type="default" r:id="rId16"/>
      <w:pgSz w:w="11900" w:h="16840"/>
      <w:pgMar w:top="1276" w:right="1694" w:bottom="1418" w:left="1247" w:header="709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E2989" w14:textId="77777777" w:rsidR="00DF29BC" w:rsidRDefault="00DF29BC">
      <w:r>
        <w:separator/>
      </w:r>
    </w:p>
  </w:endnote>
  <w:endnote w:type="continuationSeparator" w:id="0">
    <w:p w14:paraId="127EBE77" w14:textId="77777777" w:rsidR="00DF29BC" w:rsidRDefault="00DF2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badi">
    <w:charset w:val="00"/>
    <w:family w:val="swiss"/>
    <w:pitch w:val="variable"/>
    <w:sig w:usb0="8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9979526"/>
      <w:docPartObj>
        <w:docPartGallery w:val="Page Numbers (Bottom of Page)"/>
        <w:docPartUnique/>
      </w:docPartObj>
    </w:sdtPr>
    <w:sdtEndPr/>
    <w:sdtContent>
      <w:p w14:paraId="4C575662" w14:textId="1F207040" w:rsidR="00695DFE" w:rsidRDefault="00695DFE">
        <w:pPr>
          <w:pStyle w:val="Piedepgina"/>
          <w:spacing w:before="2" w:after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AC961F" w14:textId="77777777" w:rsidR="00695DFE" w:rsidRDefault="00695D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4FE58" w14:textId="77777777" w:rsidR="00DF29BC" w:rsidRDefault="00DF29BC">
      <w:r>
        <w:separator/>
      </w:r>
    </w:p>
  </w:footnote>
  <w:footnote w:type="continuationSeparator" w:id="0">
    <w:p w14:paraId="5A7A4579" w14:textId="77777777" w:rsidR="00DF29BC" w:rsidRDefault="00DF2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48" w:type="dxa"/>
      <w:tblBorders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748"/>
    </w:tblGrid>
    <w:tr w:rsidR="00202CD1" w:rsidRPr="006B495C" w14:paraId="14FFED4C" w14:textId="77777777" w:rsidTr="006F2B15">
      <w:trPr>
        <w:trHeight w:val="709"/>
      </w:trPr>
      <w:tc>
        <w:tcPr>
          <w:tcW w:w="8748" w:type="dxa"/>
          <w:tcBorders>
            <w:bottom w:val="nil"/>
          </w:tcBorders>
        </w:tcPr>
        <w:p w14:paraId="3C06C497" w14:textId="77777777" w:rsidR="00202CD1" w:rsidRPr="006B495C" w:rsidRDefault="00202CD1" w:rsidP="00202CD1">
          <w:pPr>
            <w:jc w:val="center"/>
            <w:rPr>
              <w:rFonts w:ascii="Gill Sans MT" w:hAnsi="Gill Sans MT" w:cs="Arial"/>
              <w:bCs/>
              <w:color w:val="808000"/>
              <w:spacing w:val="-15"/>
              <w:sz w:val="28"/>
              <w:szCs w:val="28"/>
            </w:rPr>
          </w:pPr>
          <w:r w:rsidRPr="006B495C">
            <w:rPr>
              <w:rFonts w:ascii="Gill Sans MT" w:hAnsi="Gill Sans MT" w:cs="Arial"/>
              <w:bCs/>
              <w:color w:val="808000"/>
              <w:spacing w:val="-15"/>
              <w:sz w:val="28"/>
              <w:szCs w:val="28"/>
            </w:rPr>
            <w:t>Fundación Canaria</w:t>
          </w:r>
        </w:p>
        <w:p w14:paraId="6AB0A03B" w14:textId="77777777" w:rsidR="00202CD1" w:rsidRPr="006B495C" w:rsidRDefault="00202CD1" w:rsidP="00202CD1">
          <w:pPr>
            <w:jc w:val="center"/>
            <w:rPr>
              <w:rFonts w:ascii="Arial" w:hAnsi="Arial" w:cs="Arial"/>
              <w:b/>
              <w:bCs/>
              <w:color w:val="808000"/>
              <w:spacing w:val="-15"/>
              <w:sz w:val="44"/>
              <w:szCs w:val="44"/>
            </w:rPr>
          </w:pPr>
          <w:r w:rsidRPr="006B495C">
            <w:rPr>
              <w:rFonts w:ascii="Gill Sans MT" w:hAnsi="Gill Sans MT" w:cs="Arial"/>
              <w:b/>
              <w:bCs/>
              <w:color w:val="808000"/>
              <w:spacing w:val="-15"/>
              <w:sz w:val="44"/>
              <w:szCs w:val="44"/>
            </w:rPr>
            <w:t>Lucio de las Casas</w:t>
          </w:r>
        </w:p>
      </w:tc>
    </w:tr>
  </w:tbl>
  <w:p w14:paraId="393F4BBC" w14:textId="77777777" w:rsidR="00202CD1" w:rsidRPr="00490A48" w:rsidRDefault="00202CD1" w:rsidP="000C59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4334"/>
    <w:multiLevelType w:val="hybridMultilevel"/>
    <w:tmpl w:val="B86A7106"/>
    <w:lvl w:ilvl="0" w:tplc="5A04E622">
      <w:start w:val="1"/>
      <w:numFmt w:val="bullet"/>
      <w:lvlText w:val="-"/>
      <w:lvlJc w:val="left"/>
      <w:pPr>
        <w:ind w:left="1004" w:hanging="360"/>
      </w:pPr>
      <w:rPr>
        <w:rFonts w:ascii="Abadi" w:hAnsi="Abadi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78C4394"/>
    <w:multiLevelType w:val="multilevel"/>
    <w:tmpl w:val="7242B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A3F9C"/>
    <w:multiLevelType w:val="hybridMultilevel"/>
    <w:tmpl w:val="F99A354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C17B7"/>
    <w:multiLevelType w:val="hybridMultilevel"/>
    <w:tmpl w:val="0568D642"/>
    <w:lvl w:ilvl="0" w:tplc="6E96F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15DDF"/>
    <w:multiLevelType w:val="hybridMultilevel"/>
    <w:tmpl w:val="E01AD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53E87"/>
    <w:multiLevelType w:val="hybridMultilevel"/>
    <w:tmpl w:val="F96A225E"/>
    <w:lvl w:ilvl="0" w:tplc="6E96F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34256"/>
    <w:multiLevelType w:val="hybridMultilevel"/>
    <w:tmpl w:val="3306B88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A04A3"/>
    <w:multiLevelType w:val="hybridMultilevel"/>
    <w:tmpl w:val="A074F232"/>
    <w:lvl w:ilvl="0" w:tplc="DC0069C8">
      <w:start w:val="29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2690C1E"/>
    <w:multiLevelType w:val="multilevel"/>
    <w:tmpl w:val="19B4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B06F86"/>
    <w:multiLevelType w:val="multilevel"/>
    <w:tmpl w:val="7774F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C2D51"/>
    <w:multiLevelType w:val="hybridMultilevel"/>
    <w:tmpl w:val="E3A6F6AE"/>
    <w:lvl w:ilvl="0" w:tplc="256272B2">
      <w:start w:val="2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A0019" w:tentative="1">
      <w:start w:val="1"/>
      <w:numFmt w:val="lowerLetter"/>
      <w:lvlText w:val="%2."/>
      <w:lvlJc w:val="left"/>
      <w:pPr>
        <w:ind w:left="1647" w:hanging="360"/>
      </w:pPr>
    </w:lvl>
    <w:lvl w:ilvl="2" w:tplc="040A001B" w:tentative="1">
      <w:start w:val="1"/>
      <w:numFmt w:val="lowerRoman"/>
      <w:lvlText w:val="%3."/>
      <w:lvlJc w:val="right"/>
      <w:pPr>
        <w:ind w:left="2367" w:hanging="180"/>
      </w:pPr>
    </w:lvl>
    <w:lvl w:ilvl="3" w:tplc="040A000F" w:tentative="1">
      <w:start w:val="1"/>
      <w:numFmt w:val="decimal"/>
      <w:lvlText w:val="%4."/>
      <w:lvlJc w:val="left"/>
      <w:pPr>
        <w:ind w:left="3087" w:hanging="360"/>
      </w:pPr>
    </w:lvl>
    <w:lvl w:ilvl="4" w:tplc="040A0019" w:tentative="1">
      <w:start w:val="1"/>
      <w:numFmt w:val="lowerLetter"/>
      <w:lvlText w:val="%5."/>
      <w:lvlJc w:val="left"/>
      <w:pPr>
        <w:ind w:left="3807" w:hanging="360"/>
      </w:pPr>
    </w:lvl>
    <w:lvl w:ilvl="5" w:tplc="040A001B" w:tentative="1">
      <w:start w:val="1"/>
      <w:numFmt w:val="lowerRoman"/>
      <w:lvlText w:val="%6."/>
      <w:lvlJc w:val="right"/>
      <w:pPr>
        <w:ind w:left="4527" w:hanging="180"/>
      </w:pPr>
    </w:lvl>
    <w:lvl w:ilvl="6" w:tplc="040A000F" w:tentative="1">
      <w:start w:val="1"/>
      <w:numFmt w:val="decimal"/>
      <w:lvlText w:val="%7."/>
      <w:lvlJc w:val="left"/>
      <w:pPr>
        <w:ind w:left="5247" w:hanging="360"/>
      </w:pPr>
    </w:lvl>
    <w:lvl w:ilvl="7" w:tplc="040A0019" w:tentative="1">
      <w:start w:val="1"/>
      <w:numFmt w:val="lowerLetter"/>
      <w:lvlText w:val="%8."/>
      <w:lvlJc w:val="left"/>
      <w:pPr>
        <w:ind w:left="5967" w:hanging="360"/>
      </w:pPr>
    </w:lvl>
    <w:lvl w:ilvl="8" w:tplc="0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55A32DA"/>
    <w:multiLevelType w:val="hybridMultilevel"/>
    <w:tmpl w:val="4DBC92E4"/>
    <w:lvl w:ilvl="0" w:tplc="8CB47EC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C7E3F"/>
    <w:multiLevelType w:val="hybridMultilevel"/>
    <w:tmpl w:val="715EAAE0"/>
    <w:lvl w:ilvl="0" w:tplc="8D2E967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E47DF"/>
    <w:multiLevelType w:val="multilevel"/>
    <w:tmpl w:val="D0388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7068EC"/>
    <w:multiLevelType w:val="hybridMultilevel"/>
    <w:tmpl w:val="DFA2FDAA"/>
    <w:lvl w:ilvl="0" w:tplc="785E33F6">
      <w:start w:val="4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3709F"/>
    <w:multiLevelType w:val="hybridMultilevel"/>
    <w:tmpl w:val="57805A84"/>
    <w:lvl w:ilvl="0" w:tplc="EB5CE47A">
      <w:start w:val="1"/>
      <w:numFmt w:val="decimal"/>
      <w:lvlText w:val="%1."/>
      <w:lvlJc w:val="left"/>
      <w:pPr>
        <w:ind w:left="1410" w:hanging="780"/>
      </w:pPr>
      <w:rPr>
        <w:rFonts w:hint="default"/>
        <w:sz w:val="22"/>
        <w:szCs w:val="22"/>
      </w:rPr>
    </w:lvl>
    <w:lvl w:ilvl="1" w:tplc="040A0019" w:tentative="1">
      <w:start w:val="1"/>
      <w:numFmt w:val="lowerLetter"/>
      <w:lvlText w:val="%2."/>
      <w:lvlJc w:val="left"/>
      <w:pPr>
        <w:ind w:left="1710" w:hanging="360"/>
      </w:pPr>
    </w:lvl>
    <w:lvl w:ilvl="2" w:tplc="040A001B" w:tentative="1">
      <w:start w:val="1"/>
      <w:numFmt w:val="lowerRoman"/>
      <w:lvlText w:val="%3."/>
      <w:lvlJc w:val="right"/>
      <w:pPr>
        <w:ind w:left="2430" w:hanging="180"/>
      </w:pPr>
    </w:lvl>
    <w:lvl w:ilvl="3" w:tplc="040A000F" w:tentative="1">
      <w:start w:val="1"/>
      <w:numFmt w:val="decimal"/>
      <w:lvlText w:val="%4."/>
      <w:lvlJc w:val="left"/>
      <w:pPr>
        <w:ind w:left="3150" w:hanging="360"/>
      </w:pPr>
    </w:lvl>
    <w:lvl w:ilvl="4" w:tplc="040A0019" w:tentative="1">
      <w:start w:val="1"/>
      <w:numFmt w:val="lowerLetter"/>
      <w:lvlText w:val="%5."/>
      <w:lvlJc w:val="left"/>
      <w:pPr>
        <w:ind w:left="3870" w:hanging="360"/>
      </w:pPr>
    </w:lvl>
    <w:lvl w:ilvl="5" w:tplc="040A001B" w:tentative="1">
      <w:start w:val="1"/>
      <w:numFmt w:val="lowerRoman"/>
      <w:lvlText w:val="%6."/>
      <w:lvlJc w:val="right"/>
      <w:pPr>
        <w:ind w:left="4590" w:hanging="180"/>
      </w:pPr>
    </w:lvl>
    <w:lvl w:ilvl="6" w:tplc="040A000F" w:tentative="1">
      <w:start w:val="1"/>
      <w:numFmt w:val="decimal"/>
      <w:lvlText w:val="%7."/>
      <w:lvlJc w:val="left"/>
      <w:pPr>
        <w:ind w:left="5310" w:hanging="360"/>
      </w:pPr>
    </w:lvl>
    <w:lvl w:ilvl="7" w:tplc="040A0019" w:tentative="1">
      <w:start w:val="1"/>
      <w:numFmt w:val="lowerLetter"/>
      <w:lvlText w:val="%8."/>
      <w:lvlJc w:val="left"/>
      <w:pPr>
        <w:ind w:left="6030" w:hanging="360"/>
      </w:pPr>
    </w:lvl>
    <w:lvl w:ilvl="8" w:tplc="040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2FD536AF"/>
    <w:multiLevelType w:val="hybridMultilevel"/>
    <w:tmpl w:val="C5F83CDA"/>
    <w:lvl w:ilvl="0" w:tplc="7004A2B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EE3679"/>
    <w:multiLevelType w:val="multilevel"/>
    <w:tmpl w:val="87F2E0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1F24015"/>
    <w:multiLevelType w:val="hybridMultilevel"/>
    <w:tmpl w:val="28A6E97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3116E5"/>
    <w:multiLevelType w:val="hybridMultilevel"/>
    <w:tmpl w:val="02A0F02A"/>
    <w:lvl w:ilvl="0" w:tplc="6E96F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E9147D"/>
    <w:multiLevelType w:val="multilevel"/>
    <w:tmpl w:val="5C56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EE606D"/>
    <w:multiLevelType w:val="hybridMultilevel"/>
    <w:tmpl w:val="086200E2"/>
    <w:lvl w:ilvl="0" w:tplc="D7988B2E">
      <w:start w:val="1"/>
      <w:numFmt w:val="ordinal"/>
      <w:lvlText w:val="%1."/>
      <w:lvlJc w:val="left"/>
      <w:pPr>
        <w:ind w:left="1069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C7E4CBA"/>
    <w:multiLevelType w:val="multilevel"/>
    <w:tmpl w:val="8544E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FB6708"/>
    <w:multiLevelType w:val="hybridMultilevel"/>
    <w:tmpl w:val="63507818"/>
    <w:lvl w:ilvl="0" w:tplc="9B8AAAAE">
      <w:start w:val="7"/>
      <w:numFmt w:val="bullet"/>
      <w:lvlText w:val="-"/>
      <w:lvlJc w:val="left"/>
      <w:pPr>
        <w:ind w:left="1713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 w15:restartNumberingAfterBreak="0">
    <w:nsid w:val="5917049B"/>
    <w:multiLevelType w:val="hybridMultilevel"/>
    <w:tmpl w:val="11B6C5B6"/>
    <w:lvl w:ilvl="0" w:tplc="5A04E622">
      <w:start w:val="1"/>
      <w:numFmt w:val="bullet"/>
      <w:lvlText w:val="-"/>
      <w:lvlJc w:val="left"/>
      <w:pPr>
        <w:ind w:left="792" w:hanging="360"/>
      </w:pPr>
      <w:rPr>
        <w:rFonts w:ascii="Abadi" w:hAnsi="Abadi" w:hint="default"/>
      </w:rPr>
    </w:lvl>
    <w:lvl w:ilvl="1" w:tplc="0C0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5" w15:restartNumberingAfterBreak="0">
    <w:nsid w:val="5A040E27"/>
    <w:multiLevelType w:val="hybridMultilevel"/>
    <w:tmpl w:val="3AFEA6E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01FAA"/>
    <w:multiLevelType w:val="multilevel"/>
    <w:tmpl w:val="F140E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C155CC"/>
    <w:multiLevelType w:val="hybridMultilevel"/>
    <w:tmpl w:val="73169B5A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C6B42A7"/>
    <w:multiLevelType w:val="hybridMultilevel"/>
    <w:tmpl w:val="7DCA16AA"/>
    <w:lvl w:ilvl="0" w:tplc="6E96F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7B10A0"/>
    <w:multiLevelType w:val="multilevel"/>
    <w:tmpl w:val="20DE306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CA24A8F"/>
    <w:multiLevelType w:val="hybridMultilevel"/>
    <w:tmpl w:val="4600CB9E"/>
    <w:lvl w:ilvl="0" w:tplc="6E96F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9867F6"/>
    <w:multiLevelType w:val="multilevel"/>
    <w:tmpl w:val="20DE306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15527A6"/>
    <w:multiLevelType w:val="hybridMultilevel"/>
    <w:tmpl w:val="767E29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2783F"/>
    <w:multiLevelType w:val="multilevel"/>
    <w:tmpl w:val="DBB656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A532727"/>
    <w:multiLevelType w:val="multilevel"/>
    <w:tmpl w:val="79F4E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3E2EDF"/>
    <w:multiLevelType w:val="hybridMultilevel"/>
    <w:tmpl w:val="25F8F3EA"/>
    <w:lvl w:ilvl="0" w:tplc="8256AB2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073" w:hanging="360"/>
      </w:pPr>
    </w:lvl>
    <w:lvl w:ilvl="2" w:tplc="040A001B" w:tentative="1">
      <w:start w:val="1"/>
      <w:numFmt w:val="lowerRoman"/>
      <w:lvlText w:val="%3."/>
      <w:lvlJc w:val="right"/>
      <w:pPr>
        <w:ind w:left="2793" w:hanging="180"/>
      </w:pPr>
    </w:lvl>
    <w:lvl w:ilvl="3" w:tplc="040A000F" w:tentative="1">
      <w:start w:val="1"/>
      <w:numFmt w:val="decimal"/>
      <w:lvlText w:val="%4."/>
      <w:lvlJc w:val="left"/>
      <w:pPr>
        <w:ind w:left="3513" w:hanging="360"/>
      </w:pPr>
    </w:lvl>
    <w:lvl w:ilvl="4" w:tplc="040A0019" w:tentative="1">
      <w:start w:val="1"/>
      <w:numFmt w:val="lowerLetter"/>
      <w:lvlText w:val="%5."/>
      <w:lvlJc w:val="left"/>
      <w:pPr>
        <w:ind w:left="4233" w:hanging="360"/>
      </w:pPr>
    </w:lvl>
    <w:lvl w:ilvl="5" w:tplc="040A001B" w:tentative="1">
      <w:start w:val="1"/>
      <w:numFmt w:val="lowerRoman"/>
      <w:lvlText w:val="%6."/>
      <w:lvlJc w:val="right"/>
      <w:pPr>
        <w:ind w:left="4953" w:hanging="180"/>
      </w:pPr>
    </w:lvl>
    <w:lvl w:ilvl="6" w:tplc="040A000F" w:tentative="1">
      <w:start w:val="1"/>
      <w:numFmt w:val="decimal"/>
      <w:lvlText w:val="%7."/>
      <w:lvlJc w:val="left"/>
      <w:pPr>
        <w:ind w:left="5673" w:hanging="360"/>
      </w:pPr>
    </w:lvl>
    <w:lvl w:ilvl="7" w:tplc="040A0019" w:tentative="1">
      <w:start w:val="1"/>
      <w:numFmt w:val="lowerLetter"/>
      <w:lvlText w:val="%8."/>
      <w:lvlJc w:val="left"/>
      <w:pPr>
        <w:ind w:left="6393" w:hanging="360"/>
      </w:pPr>
    </w:lvl>
    <w:lvl w:ilvl="8" w:tplc="040A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139762146">
    <w:abstractNumId w:val="7"/>
  </w:num>
  <w:num w:numId="2" w16cid:durableId="92826467">
    <w:abstractNumId w:val="26"/>
  </w:num>
  <w:num w:numId="3" w16cid:durableId="692996319">
    <w:abstractNumId w:val="16"/>
  </w:num>
  <w:num w:numId="4" w16cid:durableId="124354289">
    <w:abstractNumId w:val="5"/>
  </w:num>
  <w:num w:numId="5" w16cid:durableId="1180046756">
    <w:abstractNumId w:val="12"/>
  </w:num>
  <w:num w:numId="6" w16cid:durableId="1216819569">
    <w:abstractNumId w:val="28"/>
  </w:num>
  <w:num w:numId="7" w16cid:durableId="1790854905">
    <w:abstractNumId w:val="18"/>
  </w:num>
  <w:num w:numId="8" w16cid:durableId="629822981">
    <w:abstractNumId w:val="3"/>
  </w:num>
  <w:num w:numId="9" w16cid:durableId="1641879709">
    <w:abstractNumId w:val="30"/>
  </w:num>
  <w:num w:numId="10" w16cid:durableId="233324026">
    <w:abstractNumId w:val="25"/>
  </w:num>
  <w:num w:numId="11" w16cid:durableId="1334995434">
    <w:abstractNumId w:val="6"/>
  </w:num>
  <w:num w:numId="12" w16cid:durableId="1076900957">
    <w:abstractNumId w:val="19"/>
  </w:num>
  <w:num w:numId="13" w16cid:durableId="1990133702">
    <w:abstractNumId w:val="20"/>
  </w:num>
  <w:num w:numId="14" w16cid:durableId="513501187">
    <w:abstractNumId w:val="8"/>
  </w:num>
  <w:num w:numId="15" w16cid:durableId="837892718">
    <w:abstractNumId w:val="9"/>
  </w:num>
  <w:num w:numId="16" w16cid:durableId="72361735">
    <w:abstractNumId w:val="13"/>
  </w:num>
  <w:num w:numId="17" w16cid:durableId="620769172">
    <w:abstractNumId w:val="27"/>
  </w:num>
  <w:num w:numId="18" w16cid:durableId="1971127514">
    <w:abstractNumId w:val="11"/>
  </w:num>
  <w:num w:numId="19" w16cid:durableId="1752465185">
    <w:abstractNumId w:val="1"/>
  </w:num>
  <w:num w:numId="20" w16cid:durableId="886601250">
    <w:abstractNumId w:val="22"/>
  </w:num>
  <w:num w:numId="21" w16cid:durableId="944076028">
    <w:abstractNumId w:val="34"/>
  </w:num>
  <w:num w:numId="22" w16cid:durableId="1039430376">
    <w:abstractNumId w:val="32"/>
  </w:num>
  <w:num w:numId="23" w16cid:durableId="537282858">
    <w:abstractNumId w:val="4"/>
  </w:num>
  <w:num w:numId="24" w16cid:durableId="1489403358">
    <w:abstractNumId w:val="23"/>
  </w:num>
  <w:num w:numId="25" w16cid:durableId="698625865">
    <w:abstractNumId w:val="17"/>
  </w:num>
  <w:num w:numId="26" w16cid:durableId="1387752741">
    <w:abstractNumId w:val="33"/>
  </w:num>
  <w:num w:numId="27" w16cid:durableId="1827092591">
    <w:abstractNumId w:val="24"/>
  </w:num>
  <w:num w:numId="28" w16cid:durableId="845748687">
    <w:abstractNumId w:val="0"/>
  </w:num>
  <w:num w:numId="29" w16cid:durableId="1332445115">
    <w:abstractNumId w:val="29"/>
  </w:num>
  <w:num w:numId="30" w16cid:durableId="12610450">
    <w:abstractNumId w:val="31"/>
  </w:num>
  <w:num w:numId="31" w16cid:durableId="375279828">
    <w:abstractNumId w:val="15"/>
  </w:num>
  <w:num w:numId="32" w16cid:durableId="360790916">
    <w:abstractNumId w:val="2"/>
  </w:num>
  <w:num w:numId="33" w16cid:durableId="231430651">
    <w:abstractNumId w:val="35"/>
  </w:num>
  <w:num w:numId="34" w16cid:durableId="573593241">
    <w:abstractNumId w:val="10"/>
  </w:num>
  <w:num w:numId="35" w16cid:durableId="180553148">
    <w:abstractNumId w:val="14"/>
  </w:num>
  <w:num w:numId="36" w16cid:durableId="10664929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E74"/>
    <w:rsid w:val="00004D4F"/>
    <w:rsid w:val="00012B8B"/>
    <w:rsid w:val="00036B03"/>
    <w:rsid w:val="00060B0F"/>
    <w:rsid w:val="0006665F"/>
    <w:rsid w:val="00090693"/>
    <w:rsid w:val="00092911"/>
    <w:rsid w:val="000B3422"/>
    <w:rsid w:val="000C3E3C"/>
    <w:rsid w:val="000C46E6"/>
    <w:rsid w:val="000C5973"/>
    <w:rsid w:val="001054B2"/>
    <w:rsid w:val="0011501C"/>
    <w:rsid w:val="00115292"/>
    <w:rsid w:val="00157166"/>
    <w:rsid w:val="001604FF"/>
    <w:rsid w:val="001679EF"/>
    <w:rsid w:val="001C2A42"/>
    <w:rsid w:val="00202CD1"/>
    <w:rsid w:val="0021452F"/>
    <w:rsid w:val="002169D5"/>
    <w:rsid w:val="00290419"/>
    <w:rsid w:val="00291A88"/>
    <w:rsid w:val="002E3AE6"/>
    <w:rsid w:val="003104D1"/>
    <w:rsid w:val="0034234B"/>
    <w:rsid w:val="00343C07"/>
    <w:rsid w:val="003633DD"/>
    <w:rsid w:val="003A282F"/>
    <w:rsid w:val="003C3F22"/>
    <w:rsid w:val="003D15D1"/>
    <w:rsid w:val="004637DA"/>
    <w:rsid w:val="00481023"/>
    <w:rsid w:val="00485D2F"/>
    <w:rsid w:val="004C3676"/>
    <w:rsid w:val="004D14DF"/>
    <w:rsid w:val="004F7F75"/>
    <w:rsid w:val="00524255"/>
    <w:rsid w:val="00567B8A"/>
    <w:rsid w:val="00582960"/>
    <w:rsid w:val="0059544F"/>
    <w:rsid w:val="005A468C"/>
    <w:rsid w:val="00633004"/>
    <w:rsid w:val="00695DFE"/>
    <w:rsid w:val="006F2B15"/>
    <w:rsid w:val="007056B6"/>
    <w:rsid w:val="0072005F"/>
    <w:rsid w:val="00751E74"/>
    <w:rsid w:val="00752DDE"/>
    <w:rsid w:val="00780F67"/>
    <w:rsid w:val="007B67D8"/>
    <w:rsid w:val="007F1EB5"/>
    <w:rsid w:val="00811182"/>
    <w:rsid w:val="00833AA7"/>
    <w:rsid w:val="00846FD4"/>
    <w:rsid w:val="008712E0"/>
    <w:rsid w:val="008C1015"/>
    <w:rsid w:val="008F2EEA"/>
    <w:rsid w:val="00907E80"/>
    <w:rsid w:val="00934E75"/>
    <w:rsid w:val="00951BF6"/>
    <w:rsid w:val="009C1639"/>
    <w:rsid w:val="009E32A7"/>
    <w:rsid w:val="00A07BC8"/>
    <w:rsid w:val="00A213AF"/>
    <w:rsid w:val="00AB22ED"/>
    <w:rsid w:val="00AB7089"/>
    <w:rsid w:val="00B009F1"/>
    <w:rsid w:val="00B13BAC"/>
    <w:rsid w:val="00C6765B"/>
    <w:rsid w:val="00C80489"/>
    <w:rsid w:val="00CA1147"/>
    <w:rsid w:val="00DB4328"/>
    <w:rsid w:val="00DC5AE0"/>
    <w:rsid w:val="00DD26B4"/>
    <w:rsid w:val="00DF29BC"/>
    <w:rsid w:val="00E420BC"/>
    <w:rsid w:val="00E5432B"/>
    <w:rsid w:val="00EA159A"/>
    <w:rsid w:val="00EE36BF"/>
    <w:rsid w:val="00F52484"/>
    <w:rsid w:val="00F5645E"/>
    <w:rsid w:val="00FD05B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9D9D1"/>
  <w15:docId w15:val="{C5B5DB4B-7128-4EE6-9F0E-6A15B3C7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73B3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E539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7E539C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490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9577B8"/>
    <w:rPr>
      <w:rFonts w:ascii="Tahoma" w:hAnsi="Tahoma" w:cs="Tahoma"/>
      <w:sz w:val="16"/>
      <w:szCs w:val="16"/>
    </w:rPr>
  </w:style>
  <w:style w:type="table" w:styleId="Tablaweb1">
    <w:name w:val="Table Web 1"/>
    <w:basedOn w:val="Tablanormal"/>
    <w:rsid w:val="0044393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detabla1">
    <w:name w:val="Estilo de tabla1"/>
    <w:basedOn w:val="Tablaconcuadrcula"/>
    <w:rsid w:val="00443934"/>
    <w:tblPr/>
  </w:style>
  <w:style w:type="character" w:customStyle="1" w:styleId="EncabezadoCar">
    <w:name w:val="Encabezado Car"/>
    <w:basedOn w:val="Fuentedeprrafopredeter"/>
    <w:link w:val="Encabezado"/>
    <w:rsid w:val="00C234B7"/>
    <w:rPr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rsid w:val="00C234B7"/>
    <w:rPr>
      <w:color w:val="0000D4"/>
      <w:u w:val="single"/>
    </w:rPr>
  </w:style>
  <w:style w:type="character" w:styleId="Hipervnculovisitado">
    <w:name w:val="FollowedHyperlink"/>
    <w:basedOn w:val="Fuentedeprrafopredeter"/>
    <w:uiPriority w:val="99"/>
    <w:rsid w:val="00C234B7"/>
    <w:rPr>
      <w:color w:val="993366"/>
      <w:u w:val="single"/>
    </w:rPr>
  </w:style>
  <w:style w:type="paragraph" w:customStyle="1" w:styleId="font5">
    <w:name w:val="font5"/>
    <w:basedOn w:val="Normal"/>
    <w:rsid w:val="00C234B7"/>
    <w:pPr>
      <w:spacing w:beforeLines="1" w:afterLines="1"/>
    </w:pPr>
    <w:rPr>
      <w:rFonts w:ascii="Verdana" w:hAnsi="Verdana"/>
      <w:sz w:val="16"/>
      <w:szCs w:val="16"/>
      <w:lang w:val="es-ES_tradnl" w:eastAsia="es-ES_tradnl"/>
    </w:rPr>
  </w:style>
  <w:style w:type="paragraph" w:customStyle="1" w:styleId="xl24">
    <w:name w:val="xl24"/>
    <w:basedOn w:val="Normal"/>
    <w:rsid w:val="00C234B7"/>
    <w:pPr>
      <w:spacing w:beforeLines="1" w:afterLines="1"/>
    </w:pPr>
    <w:rPr>
      <w:rFonts w:ascii="Tahoma" w:hAnsi="Tahoma"/>
      <w:sz w:val="20"/>
      <w:szCs w:val="20"/>
      <w:lang w:val="es-ES_tradnl" w:eastAsia="es-ES_tradnl"/>
    </w:rPr>
  </w:style>
  <w:style w:type="paragraph" w:customStyle="1" w:styleId="xl25">
    <w:name w:val="xl25"/>
    <w:basedOn w:val="Normal"/>
    <w:rsid w:val="00C234B7"/>
    <w:pPr>
      <w:pBdr>
        <w:top w:val="single" w:sz="8" w:space="0" w:color="auto"/>
        <w:left w:val="single" w:sz="8" w:space="0" w:color="auto"/>
      </w:pBdr>
      <w:spacing w:beforeLines="1" w:afterLines="1"/>
    </w:pPr>
    <w:rPr>
      <w:rFonts w:ascii="Tahoma" w:hAnsi="Tahoma"/>
      <w:sz w:val="20"/>
      <w:szCs w:val="20"/>
      <w:lang w:val="es-ES_tradnl" w:eastAsia="es-ES_tradnl"/>
    </w:rPr>
  </w:style>
  <w:style w:type="paragraph" w:customStyle="1" w:styleId="xl26">
    <w:name w:val="xl26"/>
    <w:basedOn w:val="Normal"/>
    <w:rsid w:val="00C234B7"/>
    <w:pPr>
      <w:pBdr>
        <w:top w:val="single" w:sz="8" w:space="0" w:color="auto"/>
      </w:pBdr>
      <w:spacing w:beforeLines="1" w:afterLines="1"/>
    </w:pPr>
    <w:rPr>
      <w:rFonts w:ascii="Tahoma" w:hAnsi="Tahoma"/>
      <w:sz w:val="20"/>
      <w:szCs w:val="20"/>
      <w:lang w:val="es-ES_tradnl" w:eastAsia="es-ES_tradnl"/>
    </w:rPr>
  </w:style>
  <w:style w:type="paragraph" w:customStyle="1" w:styleId="xl27">
    <w:name w:val="xl27"/>
    <w:basedOn w:val="Normal"/>
    <w:rsid w:val="00C234B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Lines="1" w:afterLines="1"/>
    </w:pPr>
    <w:rPr>
      <w:rFonts w:ascii="Tahoma" w:hAnsi="Tahoma"/>
      <w:sz w:val="20"/>
      <w:szCs w:val="20"/>
      <w:lang w:val="es-ES_tradnl" w:eastAsia="es-ES_tradnl"/>
    </w:rPr>
  </w:style>
  <w:style w:type="paragraph" w:customStyle="1" w:styleId="xl28">
    <w:name w:val="xl28"/>
    <w:basedOn w:val="Normal"/>
    <w:rsid w:val="00C234B7"/>
    <w:pPr>
      <w:pBdr>
        <w:left w:val="single" w:sz="8" w:space="0" w:color="auto"/>
      </w:pBdr>
      <w:spacing w:beforeLines="1" w:afterLines="1"/>
    </w:pPr>
    <w:rPr>
      <w:rFonts w:ascii="Tahoma" w:hAnsi="Tahoma"/>
      <w:sz w:val="20"/>
      <w:szCs w:val="20"/>
      <w:lang w:val="es-ES_tradnl" w:eastAsia="es-ES_tradnl"/>
    </w:rPr>
  </w:style>
  <w:style w:type="paragraph" w:customStyle="1" w:styleId="xl29">
    <w:name w:val="xl29"/>
    <w:basedOn w:val="Normal"/>
    <w:rsid w:val="00C234B7"/>
    <w:pPr>
      <w:spacing w:beforeLines="1" w:afterLines="1"/>
    </w:pPr>
    <w:rPr>
      <w:rFonts w:ascii="Tahoma" w:hAnsi="Tahoma"/>
      <w:b/>
      <w:bCs/>
      <w:sz w:val="20"/>
      <w:szCs w:val="20"/>
      <w:lang w:val="es-ES_tradnl" w:eastAsia="es-ES_tradnl"/>
    </w:rPr>
  </w:style>
  <w:style w:type="paragraph" w:customStyle="1" w:styleId="xl30">
    <w:name w:val="xl30"/>
    <w:basedOn w:val="Normal"/>
    <w:rsid w:val="00C234B7"/>
    <w:pPr>
      <w:spacing w:beforeLines="1" w:afterLines="1"/>
    </w:pPr>
    <w:rPr>
      <w:rFonts w:ascii="Tahoma" w:hAnsi="Tahoma"/>
      <w:sz w:val="20"/>
      <w:szCs w:val="20"/>
      <w:lang w:val="es-ES_tradnl" w:eastAsia="es-ES_tradnl"/>
    </w:rPr>
  </w:style>
  <w:style w:type="paragraph" w:customStyle="1" w:styleId="xl31">
    <w:name w:val="xl31"/>
    <w:basedOn w:val="Normal"/>
    <w:rsid w:val="00C234B7"/>
    <w:pPr>
      <w:pBdr>
        <w:left w:val="single" w:sz="8" w:space="0" w:color="auto"/>
        <w:right w:val="single" w:sz="8" w:space="0" w:color="auto"/>
      </w:pBdr>
      <w:spacing w:beforeLines="1" w:afterLines="1"/>
      <w:jc w:val="center"/>
    </w:pPr>
    <w:rPr>
      <w:rFonts w:ascii="Tahoma" w:hAnsi="Tahoma"/>
      <w:sz w:val="20"/>
      <w:szCs w:val="20"/>
      <w:lang w:val="es-ES_tradnl" w:eastAsia="es-ES_tradnl"/>
    </w:rPr>
  </w:style>
  <w:style w:type="paragraph" w:customStyle="1" w:styleId="xl32">
    <w:name w:val="xl32"/>
    <w:basedOn w:val="Normal"/>
    <w:rsid w:val="00C234B7"/>
    <w:pPr>
      <w:pBdr>
        <w:left w:val="single" w:sz="8" w:space="0" w:color="auto"/>
        <w:bottom w:val="single" w:sz="8" w:space="0" w:color="auto"/>
      </w:pBdr>
      <w:spacing w:beforeLines="1" w:afterLines="1"/>
    </w:pPr>
    <w:rPr>
      <w:rFonts w:ascii="Tahoma" w:hAnsi="Tahoma"/>
      <w:sz w:val="20"/>
      <w:szCs w:val="20"/>
      <w:lang w:val="es-ES_tradnl" w:eastAsia="es-ES_tradnl"/>
    </w:rPr>
  </w:style>
  <w:style w:type="paragraph" w:customStyle="1" w:styleId="xl33">
    <w:name w:val="xl33"/>
    <w:basedOn w:val="Normal"/>
    <w:rsid w:val="00C234B7"/>
    <w:pPr>
      <w:pBdr>
        <w:bottom w:val="single" w:sz="8" w:space="0" w:color="auto"/>
      </w:pBdr>
      <w:spacing w:beforeLines="1" w:afterLines="1"/>
    </w:pPr>
    <w:rPr>
      <w:rFonts w:ascii="Tahoma" w:hAnsi="Tahoma"/>
      <w:b/>
      <w:bCs/>
      <w:sz w:val="20"/>
      <w:szCs w:val="20"/>
      <w:lang w:val="es-ES_tradnl" w:eastAsia="es-ES_tradnl"/>
    </w:rPr>
  </w:style>
  <w:style w:type="paragraph" w:customStyle="1" w:styleId="xl34">
    <w:name w:val="xl34"/>
    <w:basedOn w:val="Normal"/>
    <w:rsid w:val="00C234B7"/>
    <w:pPr>
      <w:pBdr>
        <w:bottom w:val="single" w:sz="8" w:space="0" w:color="auto"/>
      </w:pBdr>
      <w:spacing w:beforeLines="1" w:afterLines="1"/>
    </w:pPr>
    <w:rPr>
      <w:rFonts w:ascii="Tahoma" w:hAnsi="Tahoma"/>
      <w:sz w:val="20"/>
      <w:szCs w:val="20"/>
      <w:lang w:val="es-ES_tradnl" w:eastAsia="es-ES_tradnl"/>
    </w:rPr>
  </w:style>
  <w:style w:type="paragraph" w:customStyle="1" w:styleId="xl35">
    <w:name w:val="xl35"/>
    <w:basedOn w:val="Normal"/>
    <w:rsid w:val="00C234B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jc w:val="center"/>
    </w:pPr>
    <w:rPr>
      <w:rFonts w:ascii="Tahoma" w:hAnsi="Tahoma"/>
      <w:sz w:val="20"/>
      <w:szCs w:val="20"/>
      <w:lang w:val="es-ES_tradnl" w:eastAsia="es-ES_tradnl"/>
    </w:rPr>
  </w:style>
  <w:style w:type="paragraph" w:customStyle="1" w:styleId="xl36">
    <w:name w:val="xl36"/>
    <w:basedOn w:val="Normal"/>
    <w:rsid w:val="00C234B7"/>
    <w:pPr>
      <w:pBdr>
        <w:top w:val="single" w:sz="8" w:space="0" w:color="auto"/>
        <w:left w:val="single" w:sz="8" w:space="0" w:color="auto"/>
      </w:pBdr>
      <w:shd w:val="clear" w:color="auto" w:fill="C0C0C0"/>
      <w:spacing w:beforeLines="1" w:afterLines="1"/>
    </w:pPr>
    <w:rPr>
      <w:rFonts w:ascii="Tahoma" w:hAnsi="Tahoma"/>
      <w:sz w:val="20"/>
      <w:szCs w:val="20"/>
      <w:lang w:val="es-ES_tradnl" w:eastAsia="es-ES_tradnl"/>
    </w:rPr>
  </w:style>
  <w:style w:type="paragraph" w:customStyle="1" w:styleId="xl37">
    <w:name w:val="xl37"/>
    <w:basedOn w:val="Normal"/>
    <w:rsid w:val="00C234B7"/>
    <w:pPr>
      <w:pBdr>
        <w:top w:val="single" w:sz="8" w:space="0" w:color="auto"/>
      </w:pBdr>
      <w:shd w:val="clear" w:color="auto" w:fill="C0C0C0"/>
      <w:spacing w:beforeLines="1" w:afterLines="1"/>
    </w:pPr>
    <w:rPr>
      <w:rFonts w:ascii="Tahoma" w:hAnsi="Tahoma"/>
      <w:sz w:val="20"/>
      <w:szCs w:val="20"/>
      <w:lang w:val="es-ES_tradnl" w:eastAsia="es-ES_tradnl"/>
    </w:rPr>
  </w:style>
  <w:style w:type="paragraph" w:customStyle="1" w:styleId="xl38">
    <w:name w:val="xl38"/>
    <w:basedOn w:val="Normal"/>
    <w:rsid w:val="00C234B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Lines="1" w:afterLines="1"/>
    </w:pPr>
    <w:rPr>
      <w:rFonts w:ascii="Tahoma" w:hAnsi="Tahoma"/>
      <w:sz w:val="20"/>
      <w:szCs w:val="20"/>
      <w:lang w:val="es-ES_tradnl" w:eastAsia="es-ES_tradnl"/>
    </w:rPr>
  </w:style>
  <w:style w:type="paragraph" w:customStyle="1" w:styleId="xl39">
    <w:name w:val="xl39"/>
    <w:basedOn w:val="Normal"/>
    <w:rsid w:val="00C234B7"/>
    <w:pPr>
      <w:pBdr>
        <w:left w:val="single" w:sz="8" w:space="0" w:color="auto"/>
        <w:bottom w:val="single" w:sz="8" w:space="0" w:color="auto"/>
      </w:pBdr>
      <w:shd w:val="clear" w:color="auto" w:fill="C0C0C0"/>
      <w:spacing w:beforeLines="1" w:afterLines="1"/>
    </w:pPr>
    <w:rPr>
      <w:rFonts w:ascii="Tahoma" w:hAnsi="Tahoma"/>
      <w:b/>
      <w:bCs/>
      <w:lang w:val="es-ES_tradnl" w:eastAsia="es-ES_tradnl"/>
    </w:rPr>
  </w:style>
  <w:style w:type="paragraph" w:customStyle="1" w:styleId="xl40">
    <w:name w:val="xl40"/>
    <w:basedOn w:val="Normal"/>
    <w:rsid w:val="00C234B7"/>
    <w:pPr>
      <w:pBdr>
        <w:bottom w:val="single" w:sz="8" w:space="0" w:color="auto"/>
      </w:pBdr>
      <w:shd w:val="clear" w:color="auto" w:fill="C0C0C0"/>
      <w:spacing w:beforeLines="1" w:afterLines="1"/>
    </w:pPr>
    <w:rPr>
      <w:rFonts w:ascii="Tahoma" w:hAnsi="Tahoma"/>
      <w:b/>
      <w:bCs/>
      <w:lang w:val="es-ES_tradnl" w:eastAsia="es-ES_tradnl"/>
    </w:rPr>
  </w:style>
  <w:style w:type="paragraph" w:customStyle="1" w:styleId="xl41">
    <w:name w:val="xl41"/>
    <w:basedOn w:val="Normal"/>
    <w:rsid w:val="00C234B7"/>
    <w:pPr>
      <w:pBdr>
        <w:bottom w:val="single" w:sz="8" w:space="0" w:color="auto"/>
      </w:pBdr>
      <w:shd w:val="clear" w:color="auto" w:fill="C0C0C0"/>
      <w:spacing w:beforeLines="1" w:afterLines="1"/>
    </w:pPr>
    <w:rPr>
      <w:rFonts w:ascii="Tahoma" w:hAnsi="Tahoma"/>
      <w:sz w:val="20"/>
      <w:szCs w:val="20"/>
      <w:lang w:val="es-ES_tradnl" w:eastAsia="es-ES_tradnl"/>
    </w:rPr>
  </w:style>
  <w:style w:type="paragraph" w:customStyle="1" w:styleId="xl42">
    <w:name w:val="xl42"/>
    <w:basedOn w:val="Normal"/>
    <w:rsid w:val="00C234B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Lines="1" w:afterLines="1"/>
      <w:jc w:val="center"/>
    </w:pPr>
    <w:rPr>
      <w:rFonts w:ascii="Tahoma" w:hAnsi="Tahoma"/>
      <w:b/>
      <w:bCs/>
      <w:lang w:val="es-ES_tradnl" w:eastAsia="es-ES_tradnl"/>
    </w:rPr>
  </w:style>
  <w:style w:type="paragraph" w:customStyle="1" w:styleId="xl43">
    <w:name w:val="xl43"/>
    <w:basedOn w:val="Normal"/>
    <w:rsid w:val="00C234B7"/>
    <w:pPr>
      <w:pBdr>
        <w:left w:val="single" w:sz="8" w:space="0" w:color="auto"/>
        <w:right w:val="single" w:sz="8" w:space="0" w:color="auto"/>
      </w:pBdr>
      <w:spacing w:beforeLines="1" w:afterLines="1"/>
    </w:pPr>
    <w:rPr>
      <w:rFonts w:ascii="Tahoma" w:hAnsi="Tahoma"/>
      <w:sz w:val="20"/>
      <w:szCs w:val="20"/>
      <w:lang w:val="es-ES_tradnl" w:eastAsia="es-ES_tradnl"/>
    </w:rPr>
  </w:style>
  <w:style w:type="paragraph" w:customStyle="1" w:styleId="xl44">
    <w:name w:val="xl44"/>
    <w:basedOn w:val="Normal"/>
    <w:rsid w:val="00C234B7"/>
    <w:pPr>
      <w:pBdr>
        <w:left w:val="single" w:sz="8" w:space="0" w:color="auto"/>
        <w:right w:val="single" w:sz="8" w:space="0" w:color="auto"/>
      </w:pBdr>
      <w:spacing w:beforeLines="1" w:afterLines="1"/>
    </w:pPr>
    <w:rPr>
      <w:rFonts w:ascii="Tahoma" w:hAnsi="Tahoma"/>
      <w:sz w:val="20"/>
      <w:szCs w:val="20"/>
      <w:lang w:val="es-ES_tradnl" w:eastAsia="es-ES_tradnl"/>
    </w:rPr>
  </w:style>
  <w:style w:type="paragraph" w:customStyle="1" w:styleId="xl45">
    <w:name w:val="xl45"/>
    <w:basedOn w:val="Normal"/>
    <w:rsid w:val="00C234B7"/>
    <w:pPr>
      <w:pBdr>
        <w:left w:val="single" w:sz="8" w:space="0" w:color="auto"/>
        <w:right w:val="single" w:sz="8" w:space="0" w:color="auto"/>
      </w:pBdr>
      <w:spacing w:beforeLines="1" w:afterLines="1"/>
    </w:pPr>
    <w:rPr>
      <w:rFonts w:ascii="Tahoma" w:hAnsi="Tahoma"/>
      <w:b/>
      <w:bCs/>
      <w:sz w:val="20"/>
      <w:szCs w:val="20"/>
      <w:lang w:val="es-ES_tradnl" w:eastAsia="es-ES_tradnl"/>
    </w:rPr>
  </w:style>
  <w:style w:type="paragraph" w:customStyle="1" w:styleId="xl46">
    <w:name w:val="xl46"/>
    <w:basedOn w:val="Normal"/>
    <w:rsid w:val="00C234B7"/>
    <w:pPr>
      <w:spacing w:beforeLines="1" w:afterLines="1"/>
      <w:jc w:val="right"/>
    </w:pPr>
    <w:rPr>
      <w:rFonts w:ascii="Tahoma" w:hAnsi="Tahoma"/>
      <w:sz w:val="20"/>
      <w:szCs w:val="20"/>
      <w:lang w:val="es-ES_tradnl" w:eastAsia="es-ES_tradnl"/>
    </w:rPr>
  </w:style>
  <w:style w:type="paragraph" w:customStyle="1" w:styleId="xl47">
    <w:name w:val="xl47"/>
    <w:basedOn w:val="Normal"/>
    <w:rsid w:val="00C234B7"/>
    <w:pPr>
      <w:spacing w:beforeLines="1" w:afterLines="1"/>
      <w:jc w:val="center"/>
    </w:pPr>
    <w:rPr>
      <w:rFonts w:ascii="Tahoma" w:hAnsi="Tahoma"/>
      <w:sz w:val="20"/>
      <w:szCs w:val="20"/>
      <w:lang w:val="es-ES_tradnl" w:eastAsia="es-ES_tradnl"/>
    </w:rPr>
  </w:style>
  <w:style w:type="paragraph" w:customStyle="1" w:styleId="xl48">
    <w:name w:val="xl48"/>
    <w:basedOn w:val="Normal"/>
    <w:rsid w:val="00C234B7"/>
    <w:pPr>
      <w:pBdr>
        <w:left w:val="single" w:sz="8" w:space="0" w:color="auto"/>
        <w:right w:val="single" w:sz="8" w:space="0" w:color="auto"/>
      </w:pBdr>
      <w:spacing w:beforeLines="1" w:afterLines="1"/>
    </w:pPr>
    <w:rPr>
      <w:rFonts w:ascii="Tahoma" w:hAnsi="Tahoma"/>
      <w:sz w:val="22"/>
      <w:szCs w:val="22"/>
      <w:lang w:val="es-ES_tradnl" w:eastAsia="es-ES_tradnl"/>
    </w:rPr>
  </w:style>
  <w:style w:type="paragraph" w:customStyle="1" w:styleId="xl49">
    <w:name w:val="xl49"/>
    <w:basedOn w:val="Normal"/>
    <w:rsid w:val="00C234B7"/>
    <w:pPr>
      <w:spacing w:beforeLines="1" w:afterLines="1"/>
      <w:jc w:val="right"/>
    </w:pPr>
    <w:rPr>
      <w:rFonts w:ascii="Tahoma" w:hAnsi="Tahoma"/>
      <w:b/>
      <w:bCs/>
      <w:sz w:val="20"/>
      <w:szCs w:val="20"/>
      <w:lang w:val="es-ES_tradnl" w:eastAsia="es-ES_tradnl"/>
    </w:rPr>
  </w:style>
  <w:style w:type="paragraph" w:customStyle="1" w:styleId="xl50">
    <w:name w:val="xl50"/>
    <w:basedOn w:val="Normal"/>
    <w:rsid w:val="00C234B7"/>
    <w:pPr>
      <w:spacing w:beforeLines="1" w:afterLines="1"/>
      <w:jc w:val="right"/>
    </w:pPr>
    <w:rPr>
      <w:rFonts w:ascii="Tahoma" w:hAnsi="Tahoma"/>
      <w:b/>
      <w:bCs/>
      <w:sz w:val="22"/>
      <w:szCs w:val="22"/>
      <w:lang w:val="es-ES_tradnl" w:eastAsia="es-ES_tradnl"/>
    </w:rPr>
  </w:style>
  <w:style w:type="paragraph" w:customStyle="1" w:styleId="xl51">
    <w:name w:val="xl51"/>
    <w:basedOn w:val="Normal"/>
    <w:rsid w:val="00C234B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</w:pPr>
    <w:rPr>
      <w:rFonts w:ascii="Tahoma" w:hAnsi="Tahoma"/>
      <w:b/>
      <w:bCs/>
      <w:sz w:val="22"/>
      <w:szCs w:val="22"/>
      <w:lang w:val="es-ES_tradnl" w:eastAsia="es-ES_tradnl"/>
    </w:rPr>
  </w:style>
  <w:style w:type="paragraph" w:customStyle="1" w:styleId="xl52">
    <w:name w:val="xl52"/>
    <w:basedOn w:val="Normal"/>
    <w:rsid w:val="00C234B7"/>
    <w:pPr>
      <w:pBdr>
        <w:left w:val="single" w:sz="8" w:space="0" w:color="auto"/>
        <w:right w:val="single" w:sz="8" w:space="0" w:color="auto"/>
      </w:pBdr>
      <w:spacing w:beforeLines="1" w:afterLines="1"/>
    </w:pPr>
    <w:rPr>
      <w:rFonts w:ascii="Tahoma" w:hAnsi="Tahoma"/>
      <w:sz w:val="20"/>
      <w:szCs w:val="20"/>
      <w:lang w:val="es-ES_tradnl" w:eastAsia="es-ES_tradnl"/>
    </w:rPr>
  </w:style>
  <w:style w:type="paragraph" w:customStyle="1" w:styleId="xl53">
    <w:name w:val="xl53"/>
    <w:basedOn w:val="Normal"/>
    <w:rsid w:val="00C234B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</w:pPr>
    <w:rPr>
      <w:rFonts w:ascii="Tahoma" w:hAnsi="Tahoma"/>
      <w:sz w:val="20"/>
      <w:szCs w:val="20"/>
      <w:lang w:val="es-ES_tradnl" w:eastAsia="es-ES_tradnl"/>
    </w:rPr>
  </w:style>
  <w:style w:type="paragraph" w:customStyle="1" w:styleId="xl54">
    <w:name w:val="xl54"/>
    <w:basedOn w:val="Normal"/>
    <w:rsid w:val="00C234B7"/>
    <w:pPr>
      <w:pBdr>
        <w:left w:val="single" w:sz="8" w:space="0" w:color="auto"/>
        <w:right w:val="single" w:sz="8" w:space="0" w:color="auto"/>
      </w:pBdr>
      <w:spacing w:beforeLines="1" w:afterLines="1"/>
      <w:jc w:val="right"/>
    </w:pPr>
    <w:rPr>
      <w:rFonts w:ascii="Tahoma" w:hAnsi="Tahoma"/>
      <w:sz w:val="20"/>
      <w:szCs w:val="20"/>
      <w:lang w:val="es-ES_tradnl" w:eastAsia="es-ES_tradnl"/>
    </w:rPr>
  </w:style>
  <w:style w:type="paragraph" w:customStyle="1" w:styleId="xl55">
    <w:name w:val="xl55"/>
    <w:basedOn w:val="Normal"/>
    <w:rsid w:val="00C234B7"/>
    <w:pPr>
      <w:pBdr>
        <w:left w:val="single" w:sz="8" w:space="0" w:color="auto"/>
        <w:right w:val="single" w:sz="8" w:space="0" w:color="auto"/>
      </w:pBdr>
      <w:spacing w:beforeLines="1" w:afterLines="1"/>
    </w:pPr>
    <w:rPr>
      <w:rFonts w:ascii="Tahoma" w:hAnsi="Tahoma"/>
      <w:sz w:val="18"/>
      <w:szCs w:val="18"/>
      <w:lang w:val="es-ES_tradnl" w:eastAsia="es-ES_tradnl"/>
    </w:rPr>
  </w:style>
  <w:style w:type="paragraph" w:styleId="Textoindependiente">
    <w:name w:val="Body Text"/>
    <w:basedOn w:val="Normal"/>
    <w:link w:val="TextoindependienteCar"/>
    <w:rsid w:val="00C234B7"/>
    <w:pPr>
      <w:jc w:val="both"/>
    </w:pPr>
    <w:rPr>
      <w:b/>
      <w:szCs w:val="20"/>
      <w:lang w:val="es-ES_tradnl" w:eastAsia="en-GB"/>
    </w:rPr>
  </w:style>
  <w:style w:type="character" w:customStyle="1" w:styleId="TextoindependienteCar">
    <w:name w:val="Texto independiente Car"/>
    <w:basedOn w:val="Fuentedeprrafopredeter"/>
    <w:link w:val="Textoindependiente"/>
    <w:rsid w:val="00C234B7"/>
    <w:rPr>
      <w:b/>
      <w:sz w:val="24"/>
      <w:lang w:eastAsia="en-GB"/>
    </w:rPr>
  </w:style>
  <w:style w:type="paragraph" w:styleId="Prrafodelista">
    <w:name w:val="List Paragraph"/>
    <w:basedOn w:val="Normal"/>
    <w:uiPriority w:val="34"/>
    <w:qFormat/>
    <w:rsid w:val="00C234B7"/>
    <w:pPr>
      <w:ind w:left="720"/>
      <w:contextualSpacing/>
    </w:pPr>
    <w:rPr>
      <w:szCs w:val="20"/>
      <w:lang w:eastAsia="en-GB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95DFE"/>
    <w:rPr>
      <w:sz w:val="24"/>
      <w:szCs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C3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e.es/buscar/act.php?id=BOE-A-2015-1114" TargetMode="External"/><Relationship Id="rId13" Type="http://schemas.openxmlformats.org/officeDocument/2006/relationships/image" Target="media/image1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lpgc.es/boulpg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.transparencia@ulpgc.e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transparencia@ulpgc.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lpgc.es/transparencia/fundacion-lucio-casas" TargetMode="External"/><Relationship Id="rId1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7E42B-4A70-4A22-A332-4EED21013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1069</Words>
  <Characters>5465</Characters>
  <Application>Microsoft Office Word</Application>
  <DocSecurity>0</DocSecurity>
  <Lines>140</Lines>
  <Paragraphs>52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/ to</vt:lpstr>
      <vt:lpstr>a / to </vt:lpstr>
    </vt:vector>
  </TitlesOfParts>
  <Company>FREIREMAR S.A.</Company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/ to</dc:title>
  <dc:subject/>
  <dc:creator>Administrador</dc:creator>
  <cp:keywords/>
  <dc:description/>
  <cp:lastModifiedBy>María Teresa Morant De Diego</cp:lastModifiedBy>
  <cp:revision>2</cp:revision>
  <cp:lastPrinted>2021-04-20T09:58:00Z</cp:lastPrinted>
  <dcterms:created xsi:type="dcterms:W3CDTF">2022-06-30T13:36:00Z</dcterms:created>
  <dcterms:modified xsi:type="dcterms:W3CDTF">2022-06-30T13:36:00Z</dcterms:modified>
</cp:coreProperties>
</file>