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0D89" w14:textId="77777777" w:rsidR="0049389B" w:rsidRDefault="0049389B">
      <w:pPr>
        <w:rPr>
          <w:rFonts w:ascii="Lucida Sans" w:eastAsia="Calibri" w:hAnsi="Lucida Sans"/>
        </w:rPr>
      </w:pPr>
    </w:p>
    <w:p w14:paraId="594A0BB2" w14:textId="77777777" w:rsidR="0049389B" w:rsidRDefault="0049389B">
      <w:pPr>
        <w:rPr>
          <w:rFonts w:ascii="Lucida Sans" w:eastAsia="Calibri" w:hAnsi="Lucida Sans"/>
        </w:rPr>
      </w:pPr>
    </w:p>
    <w:p w14:paraId="08AF9E15" w14:textId="77777777" w:rsidR="0049389B" w:rsidRDefault="0049389B">
      <w:pPr>
        <w:rPr>
          <w:rFonts w:ascii="Lucida Sans" w:eastAsia="Calibri" w:hAnsi="Lucida Sans"/>
        </w:rPr>
      </w:pPr>
    </w:p>
    <w:p w14:paraId="54504D1E" w14:textId="77777777" w:rsidR="0049389B" w:rsidRPr="00EF44AC" w:rsidRDefault="0049389B">
      <w:pPr>
        <w:jc w:val="center"/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</w:pPr>
    </w:p>
    <w:p w14:paraId="27AB484C" w14:textId="77777777" w:rsidR="0049389B" w:rsidRPr="00EF44AC" w:rsidRDefault="0049389B">
      <w:pPr>
        <w:jc w:val="center"/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</w:pPr>
    </w:p>
    <w:p w14:paraId="5D0B250B" w14:textId="1F7A99CD" w:rsidR="0049389B" w:rsidRPr="00EF44AC" w:rsidRDefault="00EF44AC" w:rsidP="00EF44AC">
      <w:pPr>
        <w:spacing w:after="120"/>
        <w:ind w:right="40"/>
        <w:jc w:val="center"/>
        <w:rPr>
          <w:color w:val="1F3864" w:themeColor="accent1" w:themeShade="80"/>
        </w:rPr>
      </w:pPr>
      <w:r w:rsidRPr="00EF44AC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 xml:space="preserve">DERECHO DE ACCESO A LA INFORMACIÓN PÚBLICA                                 DE LA FLC EN </w:t>
      </w:r>
      <w:r w:rsidR="001B6E32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EL</w:t>
      </w:r>
      <w:bookmarkStart w:id="0" w:name="_GoBack"/>
      <w:bookmarkEnd w:id="0"/>
      <w:r w:rsidRPr="00EF44AC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 xml:space="preserve"> </w:t>
      </w:r>
      <w:r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E</w:t>
      </w:r>
      <w:r w:rsidRPr="00EF44AC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JERCICIO 202</w:t>
      </w:r>
      <w:r w:rsidR="00795B4C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4</w:t>
      </w:r>
      <w:r w:rsidRPr="00EF44AC"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  <w:t xml:space="preserve">                       </w:t>
      </w:r>
    </w:p>
    <w:p w14:paraId="0F9902D2" w14:textId="77777777" w:rsidR="0049389B" w:rsidRPr="00EF44AC" w:rsidRDefault="0049389B" w:rsidP="00EF44AC">
      <w:pPr>
        <w:jc w:val="center"/>
        <w:rPr>
          <w:rFonts w:ascii="Lucida Sans" w:eastAsia="Calibri" w:hAnsi="Lucida Sans"/>
          <w:color w:val="1F3864" w:themeColor="accent1" w:themeShade="80"/>
        </w:rPr>
      </w:pPr>
    </w:p>
    <w:p w14:paraId="7C0DF45F" w14:textId="77777777" w:rsidR="0049389B" w:rsidRPr="00EF44AC" w:rsidRDefault="0049389B" w:rsidP="00EF44AC">
      <w:pPr>
        <w:jc w:val="center"/>
        <w:rPr>
          <w:rFonts w:ascii="Lucida Sans" w:eastAsia="Calibri" w:hAnsi="Lucida Sans"/>
          <w:color w:val="1F3864" w:themeColor="accent1" w:themeShade="80"/>
        </w:rPr>
      </w:pPr>
    </w:p>
    <w:p w14:paraId="3E64E8A8" w14:textId="77777777" w:rsidR="0049389B" w:rsidRPr="00EF44AC" w:rsidRDefault="0049389B" w:rsidP="00EF44AC">
      <w:pPr>
        <w:widowControl w:val="0"/>
        <w:autoSpaceDE w:val="0"/>
        <w:rPr>
          <w:rFonts w:ascii="Lucida Sans" w:hAnsi="Lucida Sans"/>
          <w:b/>
          <w:color w:val="1F3864" w:themeColor="accent1" w:themeShade="80"/>
          <w:sz w:val="28"/>
          <w:szCs w:val="22"/>
          <w:lang w:val="es-ES_tradnl" w:eastAsia="en-US"/>
        </w:rPr>
      </w:pPr>
    </w:p>
    <w:p w14:paraId="6EBB6AD7" w14:textId="04B68002" w:rsidR="00EF44AC" w:rsidRPr="00EF44AC" w:rsidRDefault="00EF44AC" w:rsidP="00EF44AC">
      <w:pPr>
        <w:suppressAutoHyphens w:val="0"/>
        <w:autoSpaceDN/>
        <w:spacing w:before="100" w:beforeAutospacing="1" w:after="100" w:afterAutospacing="1"/>
        <w:jc w:val="both"/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</w:pPr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El </w:t>
      </w:r>
      <w:r w:rsidRPr="00EF44AC">
        <w:rPr>
          <w:rFonts w:ascii="Lucida Sans" w:hAnsi="Lucida Sans"/>
          <w:b/>
          <w:bCs/>
          <w:color w:val="1F3864" w:themeColor="accent1" w:themeShade="80"/>
          <w:sz w:val="20"/>
          <w:szCs w:val="20"/>
          <w:lang w:val="es-ES_tradnl" w:eastAsia="es-ES_tradnl"/>
        </w:rPr>
        <w:t>órgano competente para la resolución de las solicitudes de acceso a la información pública de la FLC</w:t>
      </w:r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 es la Gerencia de la ULPGC. En </w:t>
      </w:r>
      <w:r w:rsidR="00795B4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>el año</w:t>
      </w:r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 202</w:t>
      </w:r>
      <w:r w:rsidR="00463D53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>4</w:t>
      </w:r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 no se ha recibido ninguna solicitud de información pública. </w:t>
      </w:r>
      <w:r w:rsidR="00463D53" w:rsidRPr="00463D53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>En consecuencia, no se han llevado a cabo resoluciones denegatorias.</w:t>
      </w:r>
    </w:p>
    <w:p w14:paraId="26FE9FDC" w14:textId="77777777" w:rsidR="00EF44AC" w:rsidRPr="00EF44AC" w:rsidRDefault="00EF44AC" w:rsidP="00EF44AC">
      <w:pPr>
        <w:suppressAutoHyphens w:val="0"/>
        <w:autoSpaceDN/>
        <w:spacing w:before="100" w:beforeAutospacing="1" w:after="100" w:afterAutospacing="1"/>
        <w:jc w:val="both"/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</w:pPr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Si desea </w:t>
      </w:r>
      <w:hyperlink r:id="rId7" w:tgtFrame="_blank" w:history="1">
        <w:r w:rsidRPr="00EF44AC">
          <w:rPr>
            <w:rFonts w:ascii="Lucida Sans" w:hAnsi="Lucida Sans"/>
            <w:color w:val="3447D4"/>
            <w:sz w:val="20"/>
            <w:szCs w:val="20"/>
            <w:u w:val="single"/>
            <w:lang w:val="es-ES_tradnl" w:eastAsia="es-ES_tradnl"/>
          </w:rPr>
          <w:t>ejercer el derecho de acceso a la información pública</w:t>
        </w:r>
      </w:hyperlink>
      <w:r w:rsidRPr="00EF44AC">
        <w:rPr>
          <w:rFonts w:ascii="Lucida Sans" w:hAnsi="Lucida Sans"/>
          <w:b/>
          <w:bCs/>
          <w:color w:val="1F3864" w:themeColor="accent1" w:themeShade="80"/>
          <w:sz w:val="20"/>
          <w:szCs w:val="20"/>
          <w:lang w:val="es-ES_tradnl" w:eastAsia="es-ES_tradnl"/>
        </w:rPr>
        <w:t xml:space="preserve"> </w:t>
      </w:r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relativa a la Fundación Lucio de Las Casas, reconocido en la </w:t>
      </w:r>
      <w:hyperlink r:id="rId8" w:tgtFrame="_blank" w:history="1">
        <w:r w:rsidRPr="00EF44AC">
          <w:rPr>
            <w:rFonts w:ascii="Lucida Sans" w:hAnsi="Lucida Sans"/>
            <w:color w:val="3447D4"/>
            <w:sz w:val="20"/>
            <w:szCs w:val="20"/>
            <w:u w:val="single"/>
            <w:lang w:val="es-ES_tradnl" w:eastAsia="es-ES_tradnl"/>
          </w:rPr>
          <w:t>Ley 12/2014, de 26 de diciembre, de transparencia y de acceso a la información pública</w:t>
        </w:r>
      </w:hyperlink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 de la Comunidad Autónoma de Canarias, puede realizar su solicitud ante el órgano competente para ello, la </w:t>
      </w:r>
      <w:hyperlink r:id="rId9" w:tgtFrame="_blank" w:history="1">
        <w:r w:rsidRPr="00EF44AC">
          <w:rPr>
            <w:rFonts w:ascii="Lucida Sans" w:hAnsi="Lucida Sans"/>
            <w:color w:val="1F3864" w:themeColor="accent1" w:themeShade="80"/>
            <w:sz w:val="20"/>
            <w:szCs w:val="20"/>
            <w:u w:val="single"/>
            <w:lang w:val="es-ES_tradnl" w:eastAsia="es-ES_tradnl"/>
          </w:rPr>
          <w:t>Gerencia de la ULPGC</w:t>
        </w:r>
      </w:hyperlink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>, de cualquiera de las siguientes formas y lugares:</w:t>
      </w:r>
    </w:p>
    <w:p w14:paraId="1147882D" w14:textId="5CA8CD69" w:rsidR="00EF44AC" w:rsidRPr="00EF44AC" w:rsidRDefault="00EF44AC" w:rsidP="00EF44AC">
      <w:pPr>
        <w:numPr>
          <w:ilvl w:val="0"/>
          <w:numId w:val="1"/>
        </w:numPr>
        <w:tabs>
          <w:tab w:val="num" w:pos="720"/>
        </w:tabs>
        <w:suppressAutoHyphens w:val="0"/>
        <w:autoSpaceDN/>
        <w:spacing w:before="100" w:beforeAutospacing="1" w:after="120"/>
        <w:ind w:left="709" w:hanging="357"/>
        <w:jc w:val="both"/>
        <w:rPr>
          <w:rFonts w:ascii="Lucida Sans" w:hAnsi="Lucida Sans"/>
          <w:color w:val="3447D4"/>
          <w:sz w:val="20"/>
          <w:szCs w:val="20"/>
          <w:u w:val="single"/>
          <w:lang w:val="es-ES_tradnl" w:eastAsia="es-ES_tradnl"/>
        </w:rPr>
      </w:pPr>
      <w:r w:rsidRPr="00EF44AC">
        <w:rPr>
          <w:rFonts w:ascii="Lucida Sans" w:hAnsi="Lucida Sans"/>
          <w:b/>
          <w:bCs/>
          <w:color w:val="1F3864" w:themeColor="accent1" w:themeShade="80"/>
          <w:sz w:val="20"/>
          <w:szCs w:val="20"/>
          <w:lang w:val="es-ES_tradnl" w:eastAsia="es-ES_tradnl"/>
        </w:rPr>
        <w:t>Presencial:</w:t>
      </w:r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 de forma escrita, presentando la solicitud en cualquiera de las oficinas señaladas en la </w:t>
      </w:r>
      <w:hyperlink r:id="rId10" w:tgtFrame="_blank" w:history="1">
        <w:r w:rsidRPr="00EF44AC">
          <w:rPr>
            <w:rFonts w:ascii="Lucida Sans" w:hAnsi="Lucida Sans"/>
            <w:color w:val="1F3864" w:themeColor="accent1" w:themeShade="80"/>
            <w:sz w:val="20"/>
            <w:szCs w:val="20"/>
            <w:u w:val="single"/>
            <w:lang w:val="es-ES_tradnl" w:eastAsia="es-ES_tradnl"/>
          </w:rPr>
          <w:t>resolución del Rector </w:t>
        </w:r>
      </w:hyperlink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 punto 1 de la instrucción séptima (publicada en el </w:t>
      </w:r>
      <w:hyperlink r:id="rId11" w:tgtFrame="_blank" w:history="1">
        <w:r w:rsidRPr="00EF44AC">
          <w:rPr>
            <w:rFonts w:ascii="Lucida Sans" w:hAnsi="Lucida Sans"/>
            <w:color w:val="1F3864" w:themeColor="accent1" w:themeShade="80"/>
            <w:sz w:val="20"/>
            <w:szCs w:val="20"/>
            <w:u w:val="single"/>
            <w:lang w:val="es-ES_tradnl" w:eastAsia="es-ES_tradnl"/>
          </w:rPr>
          <w:t>BOULPGC de 3 de agosto de 2015</w:t>
        </w:r>
      </w:hyperlink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) o en las previstas en el artículo 16 de la </w:t>
      </w:r>
      <w:hyperlink r:id="rId12" w:tgtFrame="_blank" w:history="1">
        <w:r w:rsidRPr="00EF44AC">
          <w:rPr>
            <w:rFonts w:ascii="Lucida Sans" w:hAnsi="Lucida Sans"/>
            <w:color w:val="3447D4"/>
            <w:sz w:val="20"/>
            <w:szCs w:val="20"/>
            <w:u w:val="single"/>
            <w:lang w:val="es-ES_tradnl" w:eastAsia="es-ES_tradnl"/>
          </w:rPr>
          <w:t>Ley 30/2015, del Procedimiento Administrativo Común de las AAPP</w:t>
        </w:r>
      </w:hyperlink>
      <w:r w:rsidRPr="00EF44AC">
        <w:rPr>
          <w:rFonts w:ascii="Lucida Sans" w:hAnsi="Lucida Sans"/>
          <w:color w:val="3447D4"/>
          <w:sz w:val="20"/>
          <w:szCs w:val="20"/>
          <w:u w:val="single"/>
          <w:lang w:val="es-ES_tradnl" w:eastAsia="es-ES_tradnl"/>
        </w:rPr>
        <w:t>.</w:t>
      </w:r>
    </w:p>
    <w:p w14:paraId="003FE43E" w14:textId="77777777" w:rsidR="00EF44AC" w:rsidRPr="00EF44AC" w:rsidRDefault="00EF44AC" w:rsidP="00EF44AC">
      <w:pPr>
        <w:numPr>
          <w:ilvl w:val="0"/>
          <w:numId w:val="1"/>
        </w:numPr>
        <w:tabs>
          <w:tab w:val="num" w:pos="720"/>
        </w:tabs>
        <w:suppressAutoHyphens w:val="0"/>
        <w:autoSpaceDN/>
        <w:spacing w:before="100" w:beforeAutospacing="1" w:after="120"/>
        <w:ind w:left="709" w:hanging="357"/>
        <w:jc w:val="both"/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</w:pPr>
      <w:r w:rsidRPr="00EF44AC">
        <w:rPr>
          <w:rFonts w:ascii="Lucida Sans" w:hAnsi="Lucida Sans"/>
          <w:b/>
          <w:bCs/>
          <w:color w:val="1F3864" w:themeColor="accent1" w:themeShade="80"/>
          <w:sz w:val="20"/>
          <w:szCs w:val="20"/>
          <w:lang w:val="es-ES_tradnl" w:eastAsia="es-ES_tradnl"/>
        </w:rPr>
        <w:t>Por Internet:</w:t>
      </w:r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 a través de nuestra </w:t>
      </w:r>
      <w:hyperlink r:id="rId13" w:tgtFrame="_blank" w:history="1">
        <w:r w:rsidRPr="00EF44AC">
          <w:rPr>
            <w:rFonts w:ascii="Lucida Sans" w:hAnsi="Lucida Sans"/>
            <w:color w:val="3447D4"/>
            <w:sz w:val="20"/>
            <w:szCs w:val="20"/>
            <w:u w:val="single"/>
            <w:lang w:val="es-ES_tradnl" w:eastAsia="es-ES_tradnl"/>
          </w:rPr>
          <w:t>Sede Electrónica de la ULPGC</w:t>
        </w:r>
      </w:hyperlink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, o enviando correo a </w:t>
      </w:r>
      <w:hyperlink r:id="rId14" w:tgtFrame="_blank" w:history="1">
        <w:r w:rsidRPr="00EF44AC">
          <w:rPr>
            <w:rFonts w:ascii="Lucida Sans" w:hAnsi="Lucida Sans"/>
            <w:color w:val="1F3864" w:themeColor="accent1" w:themeShade="80"/>
            <w:sz w:val="20"/>
            <w:szCs w:val="20"/>
            <w:lang w:val="es-ES_tradnl" w:eastAsia="es-ES_tradnl"/>
          </w:rPr>
          <w:t>transparencia@ulpgc.es.</w:t>
        </w:r>
      </w:hyperlink>
    </w:p>
    <w:p w14:paraId="2E23D359" w14:textId="77777777" w:rsidR="00EF44AC" w:rsidRPr="00EF44AC" w:rsidRDefault="00EF44AC" w:rsidP="00EF44AC">
      <w:pPr>
        <w:numPr>
          <w:ilvl w:val="0"/>
          <w:numId w:val="1"/>
        </w:numPr>
        <w:tabs>
          <w:tab w:val="num" w:pos="720"/>
        </w:tabs>
        <w:suppressAutoHyphens w:val="0"/>
        <w:autoSpaceDN/>
        <w:spacing w:before="100" w:beforeAutospacing="1" w:after="100" w:afterAutospacing="1"/>
        <w:ind w:left="709"/>
        <w:jc w:val="both"/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</w:pPr>
      <w:r w:rsidRPr="00EF44AC">
        <w:rPr>
          <w:rFonts w:ascii="Lucida Sans" w:hAnsi="Lucida Sans"/>
          <w:b/>
          <w:bCs/>
          <w:color w:val="1F3864" w:themeColor="accent1" w:themeShade="80"/>
          <w:sz w:val="20"/>
          <w:szCs w:val="20"/>
          <w:lang w:val="es-ES_tradnl" w:eastAsia="es-ES_tradnl"/>
        </w:rPr>
        <w:t>Por vía telefónica:</w:t>
      </w:r>
      <w:r w:rsidRPr="00EF44AC">
        <w:rPr>
          <w:rFonts w:ascii="Lucida Sans" w:hAnsi="Lucida Sans"/>
          <w:color w:val="1F3864" w:themeColor="accent1" w:themeShade="80"/>
          <w:sz w:val="20"/>
          <w:szCs w:val="20"/>
          <w:lang w:val="es-ES_tradnl" w:eastAsia="es-ES_tradnl"/>
        </w:rPr>
        <w:t xml:space="preserve"> en el número 928 45 45 00, en el horario de 9:00 a 14:00 horas.</w:t>
      </w:r>
    </w:p>
    <w:p w14:paraId="2F6FD959" w14:textId="37B44B4F" w:rsidR="00EF44AC" w:rsidRPr="00EF44AC" w:rsidRDefault="00D5437F" w:rsidP="00EF44AC">
      <w:pPr>
        <w:suppressAutoHyphens w:val="0"/>
        <w:autoSpaceDN/>
        <w:spacing w:before="100" w:beforeAutospacing="1" w:after="100" w:afterAutospacing="1"/>
        <w:jc w:val="both"/>
        <w:outlineLvl w:val="3"/>
        <w:rPr>
          <w:rFonts w:ascii="Lucida Sans" w:hAnsi="Lucida Sans"/>
          <w:b/>
          <w:bCs/>
          <w:color w:val="3447D4"/>
          <w:sz w:val="20"/>
          <w:szCs w:val="20"/>
          <w:lang w:val="es-ES_tradnl" w:eastAsia="es-ES_tradnl"/>
        </w:rPr>
      </w:pPr>
      <w:hyperlink r:id="rId15" w:tgtFrame="_blank" w:tooltip="Modelo de solicitud" w:history="1">
        <w:r w:rsidR="00EF44AC" w:rsidRPr="00EF44AC">
          <w:rPr>
            <w:rFonts w:ascii="Lucida Sans" w:hAnsi="Lucida Sans"/>
            <w:b/>
            <w:bCs/>
            <w:color w:val="3447D4"/>
            <w:sz w:val="20"/>
            <w:szCs w:val="20"/>
            <w:u w:val="single"/>
            <w:lang w:val="es-ES_tradnl" w:eastAsia="es-ES_tradnl"/>
          </w:rPr>
          <w:t>Modelo de solicitud</w:t>
        </w:r>
      </w:hyperlink>
    </w:p>
    <w:p w14:paraId="70F1EF4A" w14:textId="77777777" w:rsidR="00EF44AC" w:rsidRPr="00EF44AC" w:rsidRDefault="00D5437F" w:rsidP="00EF44AC">
      <w:pPr>
        <w:suppressAutoHyphens w:val="0"/>
        <w:autoSpaceDN/>
        <w:spacing w:before="100" w:beforeAutospacing="1" w:after="100" w:afterAutospacing="1"/>
        <w:jc w:val="both"/>
        <w:outlineLvl w:val="3"/>
        <w:rPr>
          <w:rFonts w:ascii="Lucida Sans" w:hAnsi="Lucida Sans"/>
          <w:b/>
          <w:bCs/>
          <w:color w:val="3447D4"/>
          <w:sz w:val="20"/>
          <w:szCs w:val="20"/>
          <w:lang w:val="es-ES_tradnl" w:eastAsia="es-ES_tradnl"/>
        </w:rPr>
      </w:pPr>
      <w:hyperlink r:id="rId16" w:tgtFrame="_blank" w:history="1">
        <w:r w:rsidR="00EF44AC" w:rsidRPr="00EF44AC">
          <w:rPr>
            <w:rFonts w:ascii="Lucida Sans" w:hAnsi="Lucida Sans"/>
            <w:b/>
            <w:bCs/>
            <w:color w:val="3447D4"/>
            <w:sz w:val="20"/>
            <w:szCs w:val="20"/>
            <w:u w:val="single"/>
            <w:lang w:val="es-ES_tradnl" w:eastAsia="es-ES_tradnl"/>
          </w:rPr>
          <w:t>Normativa básica de los Registros de la ULPGC</w:t>
        </w:r>
      </w:hyperlink>
    </w:p>
    <w:p w14:paraId="0C75E06C" w14:textId="77777777" w:rsidR="00EF44AC" w:rsidRPr="00EF44AC" w:rsidRDefault="00D5437F" w:rsidP="00EF44AC">
      <w:pPr>
        <w:suppressAutoHyphens w:val="0"/>
        <w:autoSpaceDN/>
        <w:spacing w:before="100" w:beforeAutospacing="1" w:after="100" w:afterAutospacing="1"/>
        <w:jc w:val="both"/>
        <w:rPr>
          <w:rFonts w:ascii="Lucida Sans" w:hAnsi="Lucida Sans"/>
          <w:b/>
          <w:bCs/>
          <w:color w:val="3447D4"/>
          <w:sz w:val="20"/>
          <w:szCs w:val="20"/>
          <w:lang w:val="es-ES_tradnl" w:eastAsia="es-ES_tradnl"/>
        </w:rPr>
      </w:pPr>
      <w:hyperlink r:id="rId17" w:history="1">
        <w:r w:rsidR="00EF44AC" w:rsidRPr="00EF44AC">
          <w:rPr>
            <w:rFonts w:ascii="Lucida Sans" w:hAnsi="Lucida Sans"/>
            <w:b/>
            <w:bCs/>
            <w:color w:val="3447D4"/>
            <w:sz w:val="20"/>
            <w:szCs w:val="20"/>
            <w:u w:val="single"/>
            <w:lang w:val="es-ES_tradnl" w:eastAsia="es-ES_tradnl"/>
          </w:rPr>
          <w:t>Histórico solicitudes años anteriores (2018-2021)</w:t>
        </w:r>
      </w:hyperlink>
    </w:p>
    <w:p w14:paraId="31A3CFD7" w14:textId="0A25FF2F" w:rsidR="0049389B" w:rsidRPr="00EF44AC" w:rsidRDefault="0049389B" w:rsidP="00EF44AC">
      <w:pPr>
        <w:widowControl w:val="0"/>
        <w:autoSpaceDE w:val="0"/>
        <w:spacing w:before="180" w:line="247" w:lineRule="auto"/>
        <w:ind w:firstLine="3"/>
        <w:jc w:val="both"/>
        <w:rPr>
          <w:rFonts w:ascii="Lucida Sans" w:hAnsi="Lucida Sans"/>
          <w:sz w:val="20"/>
          <w:szCs w:val="20"/>
        </w:rPr>
      </w:pPr>
    </w:p>
    <w:sectPr w:rsidR="0049389B" w:rsidRPr="00EF44AC" w:rsidSect="002024E6">
      <w:headerReference w:type="default" r:id="rId18"/>
      <w:footerReference w:type="default" r:id="rId19"/>
      <w:pgSz w:w="11910" w:h="16840"/>
      <w:pgMar w:top="1660" w:right="1420" w:bottom="2127" w:left="1701" w:header="9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528C" w14:textId="77777777" w:rsidR="00D5437F" w:rsidRDefault="00D5437F">
      <w:r>
        <w:separator/>
      </w:r>
    </w:p>
  </w:endnote>
  <w:endnote w:type="continuationSeparator" w:id="0">
    <w:p w14:paraId="3AEC3619" w14:textId="77777777" w:rsidR="00D5437F" w:rsidRDefault="00D5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BA09" w14:textId="77777777" w:rsidR="00D66923" w:rsidRDefault="00D66923">
    <w:pPr>
      <w:pStyle w:val="Piedepgina"/>
      <w:spacing w:before="2" w:after="2"/>
      <w:jc w:val="center"/>
    </w:pPr>
  </w:p>
  <w:p w14:paraId="18EEA365" w14:textId="77777777" w:rsidR="00D66923" w:rsidRDefault="00D669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9D16C" w14:textId="77777777" w:rsidR="00D5437F" w:rsidRDefault="00D5437F">
      <w:r>
        <w:rPr>
          <w:color w:val="000000"/>
        </w:rPr>
        <w:separator/>
      </w:r>
    </w:p>
  </w:footnote>
  <w:footnote w:type="continuationSeparator" w:id="0">
    <w:p w14:paraId="2D767C9F" w14:textId="77777777" w:rsidR="00D5437F" w:rsidRDefault="00D5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4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48"/>
    </w:tblGrid>
    <w:tr w:rsidR="001D3726" w14:paraId="164223AE" w14:textId="77777777">
      <w:trPr>
        <w:trHeight w:val="709"/>
      </w:trPr>
      <w:tc>
        <w:tcPr>
          <w:tcW w:w="87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E9F72B" w14:textId="77777777" w:rsidR="00D66923" w:rsidRDefault="00463D53">
          <w:pPr>
            <w:jc w:val="center"/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</w:pPr>
          <w:r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  <w:t>Fundación Canaria</w:t>
          </w:r>
        </w:p>
        <w:p w14:paraId="31BC0CC1" w14:textId="77777777" w:rsidR="00D66923" w:rsidRDefault="00463D53">
          <w:pPr>
            <w:jc w:val="center"/>
          </w:pPr>
          <w:r>
            <w:rPr>
              <w:rFonts w:ascii="Gill Sans MT" w:hAnsi="Gill Sans MT" w:cs="Arial"/>
              <w:b/>
              <w:bCs/>
              <w:color w:val="808000"/>
              <w:spacing w:val="-15"/>
              <w:sz w:val="44"/>
              <w:szCs w:val="44"/>
            </w:rPr>
            <w:t>Lucio de las Casas</w:t>
          </w:r>
        </w:p>
      </w:tc>
    </w:tr>
  </w:tbl>
  <w:p w14:paraId="025F7C58" w14:textId="77777777" w:rsidR="00D66923" w:rsidRDefault="00D669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81D18"/>
    <w:multiLevelType w:val="multilevel"/>
    <w:tmpl w:val="B7EC65E4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9B"/>
    <w:rsid w:val="00055F3F"/>
    <w:rsid w:val="00082CB6"/>
    <w:rsid w:val="001B6E32"/>
    <w:rsid w:val="002024E6"/>
    <w:rsid w:val="004174A4"/>
    <w:rsid w:val="00463D53"/>
    <w:rsid w:val="0049389B"/>
    <w:rsid w:val="0076169A"/>
    <w:rsid w:val="00795B4C"/>
    <w:rsid w:val="00A8534C"/>
    <w:rsid w:val="00CF7893"/>
    <w:rsid w:val="00D5437F"/>
    <w:rsid w:val="00D66923"/>
    <w:rsid w:val="00E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EAA9"/>
  <w15:docId w15:val="{B804C3B2-DA1D-4A48-99BE-7196CE52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D4"/>
      <w:u w:val="single"/>
    </w:rPr>
  </w:style>
  <w:style w:type="character" w:styleId="Hipervnculovisitado">
    <w:name w:val="FollowedHyperlink"/>
    <w:basedOn w:val="Fuentedeprrafopredeter"/>
    <w:rPr>
      <w:color w:val="993366"/>
      <w:u w:val="single"/>
    </w:rPr>
  </w:style>
  <w:style w:type="paragraph" w:customStyle="1" w:styleId="font5">
    <w:name w:val="font5"/>
    <w:basedOn w:val="Normal"/>
    <w:rPr>
      <w:rFonts w:ascii="Verdana" w:hAnsi="Verdana"/>
      <w:sz w:val="16"/>
      <w:szCs w:val="16"/>
      <w:lang w:val="es-ES_tradnl" w:eastAsia="es-ES_tradnl"/>
    </w:rPr>
  </w:style>
  <w:style w:type="paragraph" w:customStyle="1" w:styleId="xl24">
    <w:name w:val="xl2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25">
    <w:name w:val="xl2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6">
    <w:name w:val="xl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7">
    <w:name w:val="xl2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8">
    <w:name w:val="xl28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29">
    <w:name w:val="xl29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0">
    <w:name w:val="xl30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1">
    <w:name w:val="xl31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2">
    <w:name w:val="xl32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3">
    <w:name w:val="xl33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4">
    <w:name w:val="xl3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5">
    <w:name w:val="xl35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7">
    <w:name w:val="xl3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8">
    <w:name w:val="xl3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9">
    <w:name w:val="xl39"/>
    <w:basedOn w:val="Normal"/>
    <w:pPr>
      <w:shd w:val="clear" w:color="auto" w:fill="C0C0C0"/>
    </w:pPr>
    <w:rPr>
      <w:rFonts w:ascii="Tahoma" w:hAnsi="Tahoma"/>
      <w:b/>
      <w:bCs/>
      <w:lang w:val="es-ES_tradnl" w:eastAsia="es-ES_tradnl"/>
    </w:rPr>
  </w:style>
  <w:style w:type="paragraph" w:customStyle="1" w:styleId="xl40">
    <w:name w:val="xl40"/>
    <w:basedOn w:val="Normal"/>
    <w:pPr>
      <w:shd w:val="clear" w:color="auto" w:fill="C0C0C0"/>
    </w:pPr>
    <w:rPr>
      <w:rFonts w:ascii="Tahoma" w:hAnsi="Tahoma"/>
      <w:b/>
      <w:bCs/>
      <w:lang w:val="es-ES_tradnl" w:eastAsia="es-ES_tradnl"/>
    </w:rPr>
  </w:style>
  <w:style w:type="paragraph" w:customStyle="1" w:styleId="xl41">
    <w:name w:val="xl41"/>
    <w:basedOn w:val="Normal"/>
    <w:pP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2">
    <w:name w:val="xl42"/>
    <w:basedOn w:val="Normal"/>
    <w:pPr>
      <w:shd w:val="clear" w:color="auto" w:fill="C0C0C0"/>
      <w:jc w:val="center"/>
    </w:pPr>
    <w:rPr>
      <w:rFonts w:ascii="Tahoma" w:hAnsi="Tahoma"/>
      <w:b/>
      <w:bCs/>
      <w:lang w:val="es-ES_tradnl" w:eastAsia="es-ES_tradnl"/>
    </w:rPr>
  </w:style>
  <w:style w:type="paragraph" w:customStyle="1" w:styleId="xl43">
    <w:name w:val="xl43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44">
    <w:name w:val="xl4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45">
    <w:name w:val="xl45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46">
    <w:name w:val="xl46"/>
    <w:basedOn w:val="Normal"/>
    <w:pPr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7">
    <w:name w:val="xl47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8">
    <w:name w:val="xl48"/>
    <w:basedOn w:val="Normal"/>
    <w:rPr>
      <w:rFonts w:ascii="Tahoma" w:hAnsi="Tahoma"/>
      <w:sz w:val="22"/>
      <w:szCs w:val="22"/>
      <w:lang w:val="es-ES_tradnl" w:eastAsia="es-ES_tradnl"/>
    </w:rPr>
  </w:style>
  <w:style w:type="paragraph" w:customStyle="1" w:styleId="xl49">
    <w:name w:val="xl49"/>
    <w:basedOn w:val="Normal"/>
    <w:pPr>
      <w:jc w:val="right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50">
    <w:name w:val="xl50"/>
    <w:basedOn w:val="Normal"/>
    <w:pPr>
      <w:jc w:val="right"/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1">
    <w:name w:val="xl5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2">
    <w:name w:val="xl52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53">
    <w:name w:val="xl53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54">
    <w:name w:val="xl54"/>
    <w:basedOn w:val="Normal"/>
    <w:pPr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5">
    <w:name w:val="xl55"/>
    <w:basedOn w:val="Normal"/>
    <w:rPr>
      <w:rFonts w:ascii="Tahoma" w:hAnsi="Tahoma"/>
      <w:sz w:val="18"/>
      <w:szCs w:val="18"/>
      <w:lang w:val="es-ES_tradnl" w:eastAsia="es-ES_tradnl"/>
    </w:rPr>
  </w:style>
  <w:style w:type="paragraph" w:styleId="Textoindependiente">
    <w:name w:val="Body Text"/>
    <w:basedOn w:val="Normal"/>
    <w:pPr>
      <w:jc w:val="both"/>
    </w:pPr>
    <w:rPr>
      <w:b/>
      <w:szCs w:val="20"/>
      <w:lang w:val="es-ES_tradnl" w:eastAsia="en-GB"/>
    </w:rPr>
  </w:style>
  <w:style w:type="character" w:customStyle="1" w:styleId="TextoindependienteCar">
    <w:name w:val="Texto independiente Car"/>
    <w:basedOn w:val="Fuentedeprrafopredeter"/>
    <w:rPr>
      <w:b/>
      <w:sz w:val="24"/>
      <w:lang w:eastAsia="en-GB"/>
    </w:rPr>
  </w:style>
  <w:style w:type="paragraph" w:styleId="Prrafodelista">
    <w:name w:val="List Paragraph"/>
    <w:basedOn w:val="Normal"/>
    <w:pPr>
      <w:ind w:left="720"/>
      <w:contextualSpacing/>
    </w:pPr>
    <w:rPr>
      <w:szCs w:val="20"/>
      <w:lang w:eastAsia="en-GB"/>
    </w:rPr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lang w:val="es-ES" w:eastAsia="es-ES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5-1114" TargetMode="External"/><Relationship Id="rId13" Type="http://schemas.openxmlformats.org/officeDocument/2006/relationships/hyperlink" Target="https://administracion.ulpgc.es/?x=EzS-QCTu7JFiAWJUG17HBRMynldKewxL2EpbdTs-OGiljmcH5LUsc8tr1q7TbxT1QkrNeTwHwx9VQwxob4tBmJNZsR89VJ0yEz1MeyqMxV2pVvsMKvCt*e52Cj1bmZor-HgxJE61zPq-T3Pz5Tx-KJOwx3mUNEyQ*v*qwv5zRVcDKdK8tqkqIzEP8nv5C0tPhSymVXzAAJknJPk0A-Kzt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lpgc.es/transparencia/solicitud-acceso-informacion" TargetMode="External"/><Relationship Id="rId12" Type="http://schemas.openxmlformats.org/officeDocument/2006/relationships/hyperlink" Target="https://www.boe.es/eli/es/l/2015/10/01/39/con" TargetMode="External"/><Relationship Id="rId17" Type="http://schemas.openxmlformats.org/officeDocument/2006/relationships/hyperlink" Target="https://www.ulpgc.es/transparencia/flc-historico-informacion-economico-financiera-patrimonio-contratos-convenios-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lpgc.es/sori/normativa_registr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sites/default/files/ArchivosULPGC/boulpgc/BOULPGC/boulpgc_agosto_2015_3_agost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sites\default\files\ArchivosULPGC\transparencia\solicitud_de_acceso_a_la_informacion_publica-1.pdf" TargetMode="External"/><Relationship Id="rId10" Type="http://schemas.openxmlformats.org/officeDocument/2006/relationships/hyperlink" Target="file:///C:\sites\default\files\ArchivosULPGC\transparencia\resolucion_rector_transparencia_sin_firmar-1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lpgc.es/gerencia" TargetMode="External"/><Relationship Id="rId14" Type="http://schemas.openxmlformats.org/officeDocument/2006/relationships/hyperlink" Target="mailto:transparencia@ulpg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2242</Characters>
  <Application>Microsoft Office Word</Application>
  <DocSecurity>0</DocSecurity>
  <Lines>160</Lines>
  <Paragraphs>135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Administrador</dc:creator>
  <dc:description/>
  <cp:lastModifiedBy>Microsoft Office User</cp:lastModifiedBy>
  <cp:revision>2</cp:revision>
  <cp:lastPrinted>2021-04-20T09:58:00Z</cp:lastPrinted>
  <dcterms:created xsi:type="dcterms:W3CDTF">2025-06-18T13:28:00Z</dcterms:created>
  <dcterms:modified xsi:type="dcterms:W3CDTF">2025-06-18T13:28:00Z</dcterms:modified>
</cp:coreProperties>
</file>