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1653B" w14:textId="77777777" w:rsidR="00290419" w:rsidRDefault="00290419" w:rsidP="00291A88">
      <w:pPr>
        <w:spacing w:after="120"/>
        <w:rPr>
          <w:rFonts w:ascii="Tahoma" w:hAnsi="Tahoma" w:cs="Tahoma"/>
        </w:rPr>
      </w:pPr>
    </w:p>
    <w:p w14:paraId="236D8E3A" w14:textId="77777777" w:rsidR="006F2B15" w:rsidRDefault="006F2B15" w:rsidP="006F2B15">
      <w:pPr>
        <w:autoSpaceDE w:val="0"/>
        <w:autoSpaceDN w:val="0"/>
        <w:adjustRightInd w:val="0"/>
        <w:spacing w:after="120"/>
        <w:ind w:left="851" w:right="141"/>
        <w:jc w:val="both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14:paraId="30D4FEA7" w14:textId="77777777" w:rsidR="00CD5A8E" w:rsidRDefault="00CD5A8E" w:rsidP="006F2B15">
      <w:pPr>
        <w:autoSpaceDE w:val="0"/>
        <w:autoSpaceDN w:val="0"/>
        <w:adjustRightInd w:val="0"/>
        <w:spacing w:after="120"/>
        <w:ind w:left="851" w:right="141"/>
        <w:jc w:val="both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14:paraId="5266BEEB" w14:textId="4AAED959" w:rsidR="006F2B15" w:rsidRPr="00F8151E" w:rsidRDefault="006F2B15" w:rsidP="006F2B15">
      <w:pPr>
        <w:autoSpaceDE w:val="0"/>
        <w:autoSpaceDN w:val="0"/>
        <w:adjustRightInd w:val="0"/>
        <w:spacing w:after="120"/>
        <w:ind w:left="851" w:right="141"/>
        <w:jc w:val="both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F8151E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INFORME SOBRE EL GRADO DE APLICACIÓN DE LA LEY 12/2014, DE 26 DE DICIEMBRE, DE TRANSPARENCIA Y DE ACCESO A LA INFORMACIÓN PÚBLICA EN LA </w:t>
      </w:r>
      <w:r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FUNDACIÓN CANARIA LUCIO DE LAS CASAS (ENTIDAD DEPENDIENTE DE LA </w:t>
      </w:r>
      <w:r w:rsidRPr="00F8151E">
        <w:rPr>
          <w:rFonts w:ascii="Arial" w:hAnsi="Arial" w:cs="Arial"/>
          <w:b/>
          <w:color w:val="244061" w:themeColor="accent1" w:themeShade="80"/>
          <w:sz w:val="28"/>
          <w:szCs w:val="28"/>
        </w:rPr>
        <w:t>UNIVERSIDAD DE LAS PALMAS DE GRAN CANARIA</w:t>
      </w:r>
      <w:r>
        <w:rPr>
          <w:rFonts w:ascii="Arial" w:hAnsi="Arial" w:cs="Arial"/>
          <w:b/>
          <w:color w:val="244061" w:themeColor="accent1" w:themeShade="80"/>
          <w:sz w:val="28"/>
          <w:szCs w:val="28"/>
        </w:rPr>
        <w:t>)</w:t>
      </w:r>
    </w:p>
    <w:p w14:paraId="4AB71509" w14:textId="77777777" w:rsidR="006F2B15" w:rsidRPr="00F8151E" w:rsidRDefault="006F2B15" w:rsidP="006F2B15">
      <w:pPr>
        <w:autoSpaceDE w:val="0"/>
        <w:autoSpaceDN w:val="0"/>
        <w:adjustRightInd w:val="0"/>
        <w:spacing w:after="120"/>
        <w:ind w:left="993" w:right="878"/>
        <w:jc w:val="both"/>
        <w:rPr>
          <w:rFonts w:ascii="Arial" w:hAnsi="Arial" w:cs="Arial"/>
          <w:b/>
          <w:color w:val="244061" w:themeColor="accent1" w:themeShade="80"/>
        </w:rPr>
      </w:pPr>
    </w:p>
    <w:p w14:paraId="6CAEE809" w14:textId="1E93DE50" w:rsidR="006F2B15" w:rsidRPr="00F8151E" w:rsidRDefault="006F2B15" w:rsidP="006F2B1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2" w:after="2"/>
        <w:ind w:right="878"/>
        <w:contextualSpacing w:val="0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F8151E">
        <w:rPr>
          <w:rFonts w:ascii="Arial" w:hAnsi="Arial" w:cs="Arial"/>
          <w:b/>
          <w:color w:val="244061" w:themeColor="accent1" w:themeShade="80"/>
          <w:sz w:val="28"/>
          <w:szCs w:val="28"/>
        </w:rPr>
        <w:t>AÑO</w:t>
      </w:r>
      <w:r w:rsidR="00957AAA">
        <w:rPr>
          <w:rFonts w:ascii="Arial" w:hAnsi="Arial" w:cs="Arial"/>
          <w:b/>
          <w:color w:val="244061" w:themeColor="accent1" w:themeShade="80"/>
          <w:sz w:val="28"/>
          <w:szCs w:val="28"/>
        </w:rPr>
        <w:t>S</w:t>
      </w:r>
      <w:r w:rsidRPr="00F8151E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 202</w:t>
      </w:r>
      <w:r w:rsidR="00957AAA">
        <w:rPr>
          <w:rFonts w:ascii="Arial" w:hAnsi="Arial" w:cs="Arial"/>
          <w:b/>
          <w:color w:val="244061" w:themeColor="accent1" w:themeShade="80"/>
          <w:sz w:val="28"/>
          <w:szCs w:val="28"/>
        </w:rPr>
        <w:t>2 y 2023</w:t>
      </w:r>
      <w:r w:rsidR="0069358F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 </w:t>
      </w:r>
      <w:r w:rsidR="0069358F">
        <w:rPr>
          <w:rStyle w:val="Refdenotaalpie"/>
          <w:rFonts w:ascii="Arial" w:hAnsi="Arial" w:cs="Arial"/>
          <w:b/>
          <w:color w:val="244061" w:themeColor="accent1" w:themeShade="80"/>
          <w:sz w:val="28"/>
          <w:szCs w:val="28"/>
        </w:rPr>
        <w:footnoteReference w:id="1"/>
      </w:r>
      <w:r w:rsidRPr="00F8151E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  -</w:t>
      </w:r>
    </w:p>
    <w:p w14:paraId="0D08A572" w14:textId="5ECB78E3" w:rsidR="006F2B15" w:rsidRDefault="006F2B15" w:rsidP="006F2B15">
      <w:pPr>
        <w:autoSpaceDE w:val="0"/>
        <w:autoSpaceDN w:val="0"/>
        <w:adjustRightInd w:val="0"/>
        <w:spacing w:after="120"/>
        <w:ind w:left="993" w:right="878"/>
        <w:jc w:val="center"/>
        <w:rPr>
          <w:rFonts w:ascii="Arial" w:hAnsi="Arial" w:cs="Arial"/>
          <w:b/>
        </w:rPr>
      </w:pPr>
    </w:p>
    <w:p w14:paraId="6DDEAD0A" w14:textId="77777777" w:rsidR="00307541" w:rsidRDefault="00307541" w:rsidP="00CD5A8E">
      <w:pPr>
        <w:autoSpaceDE w:val="0"/>
        <w:autoSpaceDN w:val="0"/>
        <w:adjustRightInd w:val="0"/>
        <w:spacing w:after="120"/>
        <w:ind w:left="993" w:right="-397"/>
        <w:jc w:val="right"/>
        <w:rPr>
          <w:rFonts w:ascii="Arial" w:hAnsi="Arial" w:cs="Arial"/>
          <w:color w:val="244061" w:themeColor="accent1" w:themeShade="80"/>
          <w:szCs w:val="20"/>
          <w:lang w:eastAsia="en-GB"/>
        </w:rPr>
      </w:pPr>
    </w:p>
    <w:p w14:paraId="58BB8032" w14:textId="062FABCE" w:rsidR="00CD5A8E" w:rsidRDefault="00CD5A8E" w:rsidP="00CD5A8E">
      <w:pPr>
        <w:autoSpaceDE w:val="0"/>
        <w:autoSpaceDN w:val="0"/>
        <w:adjustRightInd w:val="0"/>
        <w:spacing w:after="120"/>
        <w:ind w:left="993" w:right="-397"/>
        <w:jc w:val="right"/>
        <w:rPr>
          <w:rFonts w:ascii="Arial" w:hAnsi="Arial" w:cs="Arial"/>
          <w:color w:val="244061" w:themeColor="accent1" w:themeShade="80"/>
          <w:szCs w:val="20"/>
          <w:lang w:eastAsia="en-GB"/>
        </w:rPr>
      </w:pPr>
      <w:r>
        <w:rPr>
          <w:rFonts w:ascii="Arial" w:hAnsi="Arial" w:cs="Arial"/>
          <w:color w:val="244061" w:themeColor="accent1" w:themeShade="80"/>
          <w:szCs w:val="20"/>
          <w:lang w:eastAsia="en-GB"/>
        </w:rPr>
        <w:t xml:space="preserve">                 </w:t>
      </w:r>
    </w:p>
    <w:p w14:paraId="69038745" w14:textId="77777777" w:rsidR="00CD5A8E" w:rsidRDefault="00CD5A8E" w:rsidP="00CD5A8E">
      <w:pPr>
        <w:autoSpaceDE w:val="0"/>
        <w:autoSpaceDN w:val="0"/>
        <w:adjustRightInd w:val="0"/>
        <w:spacing w:after="120"/>
        <w:ind w:right="-397"/>
        <w:jc w:val="center"/>
        <w:rPr>
          <w:rFonts w:ascii="Arial" w:hAnsi="Arial" w:cs="Arial"/>
          <w:b/>
          <w:bCs/>
          <w:color w:val="244061" w:themeColor="accent1" w:themeShade="80"/>
          <w:szCs w:val="20"/>
          <w:lang w:eastAsia="en-GB"/>
        </w:rPr>
      </w:pPr>
    </w:p>
    <w:p w14:paraId="2C7975F4" w14:textId="77777777" w:rsidR="00CD5A8E" w:rsidRDefault="00CD5A8E" w:rsidP="00CD5A8E">
      <w:pPr>
        <w:autoSpaceDE w:val="0"/>
        <w:autoSpaceDN w:val="0"/>
        <w:adjustRightInd w:val="0"/>
        <w:spacing w:after="120"/>
        <w:ind w:right="-397"/>
        <w:jc w:val="center"/>
        <w:rPr>
          <w:rFonts w:ascii="Arial" w:hAnsi="Arial" w:cs="Arial"/>
          <w:b/>
          <w:bCs/>
          <w:color w:val="244061" w:themeColor="accent1" w:themeShade="80"/>
          <w:szCs w:val="20"/>
          <w:lang w:eastAsia="en-GB"/>
        </w:rPr>
      </w:pPr>
    </w:p>
    <w:p w14:paraId="128B49C2" w14:textId="47694499" w:rsidR="00CD5A8E" w:rsidRPr="00CD5A8E" w:rsidRDefault="00CD5A8E" w:rsidP="00CD5A8E">
      <w:pPr>
        <w:autoSpaceDE w:val="0"/>
        <w:autoSpaceDN w:val="0"/>
        <w:adjustRightInd w:val="0"/>
        <w:spacing w:after="120"/>
        <w:ind w:right="-397"/>
        <w:jc w:val="center"/>
        <w:rPr>
          <w:rFonts w:ascii="Arial" w:hAnsi="Arial" w:cs="Arial"/>
          <w:b/>
          <w:bCs/>
          <w:color w:val="244061" w:themeColor="accent1" w:themeShade="80"/>
          <w:szCs w:val="20"/>
          <w:lang w:eastAsia="en-GB"/>
        </w:rPr>
      </w:pPr>
      <w:r w:rsidRPr="00CD5A8E">
        <w:rPr>
          <w:rFonts w:ascii="Arial" w:hAnsi="Arial" w:cs="Arial"/>
          <w:b/>
          <w:bCs/>
          <w:color w:val="244061" w:themeColor="accent1" w:themeShade="80"/>
          <w:szCs w:val="20"/>
          <w:lang w:eastAsia="en-GB"/>
        </w:rPr>
        <w:t>CONTENIDOS</w:t>
      </w:r>
    </w:p>
    <w:p w14:paraId="08F6F7A4" w14:textId="77777777" w:rsidR="00CD5A8E" w:rsidRDefault="00CD5A8E" w:rsidP="00CD5A8E">
      <w:pPr>
        <w:autoSpaceDE w:val="0"/>
        <w:autoSpaceDN w:val="0"/>
        <w:adjustRightInd w:val="0"/>
        <w:spacing w:after="120"/>
        <w:ind w:left="993" w:right="-397"/>
        <w:jc w:val="right"/>
        <w:rPr>
          <w:rFonts w:ascii="Arial" w:hAnsi="Arial" w:cs="Arial"/>
          <w:color w:val="244061" w:themeColor="accent1" w:themeShade="80"/>
          <w:szCs w:val="20"/>
          <w:lang w:eastAsia="en-GB"/>
        </w:rPr>
      </w:pPr>
    </w:p>
    <w:p w14:paraId="3EE98630" w14:textId="72C6F87A" w:rsidR="00E420BC" w:rsidRPr="00CD5A8E" w:rsidRDefault="00CD5A8E" w:rsidP="00CD5A8E">
      <w:pPr>
        <w:autoSpaceDE w:val="0"/>
        <w:autoSpaceDN w:val="0"/>
        <w:adjustRightInd w:val="0"/>
        <w:spacing w:after="120"/>
        <w:ind w:left="709" w:right="-397"/>
        <w:jc w:val="center"/>
        <w:rPr>
          <w:rFonts w:ascii="Arial" w:hAnsi="Arial" w:cs="Arial"/>
          <w:color w:val="244061" w:themeColor="accent1" w:themeShade="80"/>
          <w:sz w:val="20"/>
          <w:szCs w:val="16"/>
          <w:lang w:eastAsia="en-GB"/>
        </w:rPr>
      </w:pPr>
      <w:r>
        <w:rPr>
          <w:rFonts w:ascii="Arial" w:hAnsi="Arial" w:cs="Arial"/>
          <w:color w:val="244061" w:themeColor="accent1" w:themeShade="80"/>
          <w:sz w:val="20"/>
          <w:szCs w:val="16"/>
          <w:lang w:eastAsia="en-GB"/>
        </w:rPr>
        <w:t xml:space="preserve">                                                                                                                                            </w:t>
      </w:r>
      <w:r w:rsidRPr="00CD5A8E">
        <w:rPr>
          <w:rFonts w:ascii="Arial" w:hAnsi="Arial" w:cs="Arial"/>
          <w:color w:val="244061" w:themeColor="accent1" w:themeShade="80"/>
          <w:sz w:val="20"/>
          <w:szCs w:val="16"/>
          <w:lang w:eastAsia="en-GB"/>
        </w:rPr>
        <w:t>Pág.</w:t>
      </w:r>
    </w:p>
    <w:p w14:paraId="1FBFC9C7" w14:textId="77777777" w:rsidR="006F2B15" w:rsidRPr="00037A7D" w:rsidRDefault="006F2B15" w:rsidP="00CD5A8E">
      <w:pPr>
        <w:autoSpaceDE w:val="0"/>
        <w:autoSpaceDN w:val="0"/>
        <w:adjustRightInd w:val="0"/>
        <w:spacing w:after="120"/>
        <w:ind w:left="709" w:right="878"/>
        <w:jc w:val="both"/>
        <w:rPr>
          <w:rFonts w:ascii="Arial" w:hAnsi="Arial" w:cs="Arial"/>
          <w:b/>
        </w:rPr>
      </w:pPr>
    </w:p>
    <w:p w14:paraId="1BAC9616" w14:textId="54E517E4" w:rsidR="006F2B15" w:rsidRPr="00CD5A8E" w:rsidRDefault="006F2B15" w:rsidP="00CD5A8E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120"/>
        <w:ind w:left="1066" w:right="-964" w:hanging="357"/>
        <w:contextualSpacing w:val="0"/>
        <w:rPr>
          <w:rFonts w:ascii="Arial" w:hAnsi="Arial" w:cs="Arial"/>
          <w:color w:val="244061" w:themeColor="accent1" w:themeShade="80"/>
          <w:sz w:val="22"/>
          <w:szCs w:val="18"/>
        </w:rPr>
      </w:pPr>
      <w:bookmarkStart w:id="0" w:name="_Hlk107486133"/>
      <w:r w:rsidRPr="00CD5A8E">
        <w:rPr>
          <w:rFonts w:ascii="Arial" w:hAnsi="Arial" w:cs="Arial"/>
          <w:color w:val="244061" w:themeColor="accent1" w:themeShade="80"/>
          <w:sz w:val="22"/>
          <w:szCs w:val="18"/>
        </w:rPr>
        <w:t xml:space="preserve">INTRODUCCIÓN </w:t>
      </w:r>
      <w:r w:rsidR="00F80D49" w:rsidRPr="00CD5A8E">
        <w:rPr>
          <w:rFonts w:ascii="Arial" w:hAnsi="Arial" w:cs="Arial"/>
          <w:color w:val="244061" w:themeColor="accent1" w:themeShade="80"/>
          <w:sz w:val="22"/>
          <w:szCs w:val="18"/>
        </w:rPr>
        <w:t xml:space="preserve">                                                                                                  2</w:t>
      </w:r>
    </w:p>
    <w:p w14:paraId="6044680A" w14:textId="69418896" w:rsidR="006F2B15" w:rsidRPr="00CD5A8E" w:rsidRDefault="006F2B15" w:rsidP="00CD5A8E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120"/>
        <w:ind w:left="1066" w:right="-964" w:hanging="357"/>
        <w:contextualSpacing w:val="0"/>
        <w:rPr>
          <w:rFonts w:ascii="Arial" w:hAnsi="Arial" w:cs="Arial"/>
          <w:color w:val="244061" w:themeColor="accent1" w:themeShade="80"/>
          <w:sz w:val="22"/>
          <w:szCs w:val="18"/>
        </w:rPr>
      </w:pPr>
      <w:r w:rsidRPr="00CD5A8E">
        <w:rPr>
          <w:rFonts w:ascii="Arial" w:hAnsi="Arial" w:cs="Arial"/>
          <w:color w:val="244061" w:themeColor="accent1" w:themeShade="80"/>
          <w:sz w:val="22"/>
          <w:szCs w:val="18"/>
        </w:rPr>
        <w:t xml:space="preserve">UNIDADES RESPONSABLES </w:t>
      </w:r>
      <w:r w:rsidR="00F80D49" w:rsidRPr="00CD5A8E">
        <w:rPr>
          <w:rFonts w:ascii="Arial" w:hAnsi="Arial" w:cs="Arial"/>
          <w:color w:val="244061" w:themeColor="accent1" w:themeShade="80"/>
          <w:sz w:val="22"/>
          <w:szCs w:val="18"/>
        </w:rPr>
        <w:t xml:space="preserve">                                                                             2</w:t>
      </w:r>
    </w:p>
    <w:p w14:paraId="4005E540" w14:textId="074F3EFA" w:rsidR="006F2B15" w:rsidRPr="00CD5A8E" w:rsidRDefault="006F2B15" w:rsidP="00CD5A8E">
      <w:pPr>
        <w:pStyle w:val="Prrafodelista"/>
        <w:numPr>
          <w:ilvl w:val="0"/>
          <w:numId w:val="33"/>
        </w:numPr>
        <w:tabs>
          <w:tab w:val="left" w:pos="8903"/>
        </w:tabs>
        <w:autoSpaceDE w:val="0"/>
        <w:autoSpaceDN w:val="0"/>
        <w:adjustRightInd w:val="0"/>
        <w:spacing w:after="120"/>
        <w:ind w:left="1066" w:right="-964" w:hanging="357"/>
        <w:contextualSpacing w:val="0"/>
        <w:rPr>
          <w:rFonts w:ascii="Arial" w:hAnsi="Arial" w:cs="Arial"/>
          <w:color w:val="244061" w:themeColor="accent1" w:themeShade="80"/>
          <w:sz w:val="22"/>
          <w:szCs w:val="18"/>
        </w:rPr>
      </w:pPr>
      <w:r w:rsidRPr="00CD5A8E">
        <w:rPr>
          <w:rFonts w:ascii="Arial" w:hAnsi="Arial" w:cs="Arial"/>
          <w:color w:val="244061" w:themeColor="accent1" w:themeShade="80"/>
          <w:sz w:val="22"/>
          <w:szCs w:val="18"/>
        </w:rPr>
        <w:t>PUBLICIDAD ACTIVA</w:t>
      </w:r>
      <w:r w:rsidR="00E420BC" w:rsidRPr="00CD5A8E">
        <w:rPr>
          <w:rFonts w:ascii="Arial" w:hAnsi="Arial" w:cs="Arial"/>
          <w:color w:val="244061" w:themeColor="accent1" w:themeShade="80"/>
          <w:sz w:val="22"/>
          <w:szCs w:val="18"/>
        </w:rPr>
        <w:t>. AÑO</w:t>
      </w:r>
      <w:r w:rsidR="00957AAA" w:rsidRPr="00CD5A8E">
        <w:rPr>
          <w:rFonts w:ascii="Arial" w:hAnsi="Arial" w:cs="Arial"/>
          <w:color w:val="244061" w:themeColor="accent1" w:themeShade="80"/>
          <w:sz w:val="22"/>
          <w:szCs w:val="18"/>
        </w:rPr>
        <w:t>S</w:t>
      </w:r>
      <w:r w:rsidR="00E420BC" w:rsidRPr="00CD5A8E">
        <w:rPr>
          <w:rFonts w:ascii="Arial" w:hAnsi="Arial" w:cs="Arial"/>
          <w:color w:val="244061" w:themeColor="accent1" w:themeShade="80"/>
          <w:sz w:val="22"/>
          <w:szCs w:val="18"/>
        </w:rPr>
        <w:t xml:space="preserve"> 202</w:t>
      </w:r>
      <w:r w:rsidR="00957AAA" w:rsidRPr="00CD5A8E">
        <w:rPr>
          <w:rFonts w:ascii="Arial" w:hAnsi="Arial" w:cs="Arial"/>
          <w:color w:val="244061" w:themeColor="accent1" w:themeShade="80"/>
          <w:sz w:val="22"/>
          <w:szCs w:val="18"/>
        </w:rPr>
        <w:t>2-2023</w:t>
      </w:r>
      <w:r w:rsidRPr="00CD5A8E">
        <w:rPr>
          <w:rFonts w:ascii="Arial" w:hAnsi="Arial" w:cs="Arial"/>
          <w:color w:val="244061" w:themeColor="accent1" w:themeShade="80"/>
          <w:sz w:val="22"/>
          <w:szCs w:val="18"/>
        </w:rPr>
        <w:t xml:space="preserve"> </w:t>
      </w:r>
      <w:r w:rsidR="00F80D49" w:rsidRPr="00CD5A8E">
        <w:rPr>
          <w:rFonts w:ascii="Arial" w:hAnsi="Arial" w:cs="Arial"/>
          <w:color w:val="244061" w:themeColor="accent1" w:themeShade="80"/>
          <w:sz w:val="22"/>
          <w:szCs w:val="18"/>
        </w:rPr>
        <w:t xml:space="preserve">                                                            </w:t>
      </w:r>
      <w:r w:rsidR="00307541">
        <w:rPr>
          <w:rFonts w:ascii="Arial" w:hAnsi="Arial" w:cs="Arial"/>
          <w:color w:val="244061" w:themeColor="accent1" w:themeShade="80"/>
          <w:sz w:val="22"/>
          <w:szCs w:val="18"/>
        </w:rPr>
        <w:t>3</w:t>
      </w:r>
    </w:p>
    <w:p w14:paraId="0A916C2B" w14:textId="77F1C0DF" w:rsidR="006F2B15" w:rsidRPr="00CD5A8E" w:rsidRDefault="006F2B15" w:rsidP="00CD5A8E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120"/>
        <w:ind w:left="1066" w:right="-964" w:hanging="357"/>
        <w:contextualSpacing w:val="0"/>
        <w:rPr>
          <w:rFonts w:ascii="Arial" w:hAnsi="Arial" w:cs="Arial"/>
          <w:color w:val="244061" w:themeColor="accent1" w:themeShade="80"/>
          <w:sz w:val="22"/>
          <w:szCs w:val="18"/>
        </w:rPr>
      </w:pPr>
      <w:r w:rsidRPr="00CD5A8E">
        <w:rPr>
          <w:rFonts w:ascii="Arial" w:hAnsi="Arial" w:cs="Arial"/>
          <w:color w:val="244061" w:themeColor="accent1" w:themeShade="80"/>
          <w:sz w:val="22"/>
          <w:szCs w:val="18"/>
        </w:rPr>
        <w:t>SOLICITUDES DE ACCESO A INFORMACIÓN PÚBLICA</w:t>
      </w:r>
      <w:r w:rsidR="00957AAA" w:rsidRPr="00CD5A8E">
        <w:rPr>
          <w:rFonts w:ascii="Arial" w:hAnsi="Arial" w:cs="Arial"/>
          <w:color w:val="244061" w:themeColor="accent1" w:themeShade="80"/>
          <w:sz w:val="22"/>
          <w:szCs w:val="18"/>
        </w:rPr>
        <w:t xml:space="preserve"> 2022-2023</w:t>
      </w:r>
      <w:r w:rsidR="00CD5A8E" w:rsidRPr="00CD5A8E">
        <w:rPr>
          <w:rFonts w:ascii="Arial" w:hAnsi="Arial" w:cs="Arial"/>
          <w:color w:val="244061" w:themeColor="accent1" w:themeShade="80"/>
          <w:sz w:val="22"/>
          <w:szCs w:val="18"/>
        </w:rPr>
        <w:t xml:space="preserve">                3</w:t>
      </w:r>
    </w:p>
    <w:p w14:paraId="06DCBD34" w14:textId="6EDC8E9B" w:rsidR="006F2B15" w:rsidRPr="00CD5A8E" w:rsidRDefault="006F2B15" w:rsidP="00CD5A8E">
      <w:pPr>
        <w:pStyle w:val="Prrafodelista"/>
        <w:numPr>
          <w:ilvl w:val="0"/>
          <w:numId w:val="33"/>
        </w:numPr>
        <w:tabs>
          <w:tab w:val="left" w:pos="8931"/>
        </w:tabs>
        <w:autoSpaceDE w:val="0"/>
        <w:autoSpaceDN w:val="0"/>
        <w:adjustRightInd w:val="0"/>
        <w:spacing w:after="120"/>
        <w:ind w:left="1066" w:right="-964" w:hanging="357"/>
        <w:contextualSpacing w:val="0"/>
        <w:rPr>
          <w:rFonts w:ascii="Arial" w:hAnsi="Arial" w:cs="Arial"/>
          <w:color w:val="244061" w:themeColor="accent1" w:themeShade="80"/>
          <w:sz w:val="22"/>
          <w:szCs w:val="18"/>
        </w:rPr>
      </w:pPr>
      <w:r w:rsidRPr="00CD5A8E">
        <w:rPr>
          <w:rFonts w:ascii="Arial" w:hAnsi="Arial" w:cs="Arial"/>
          <w:color w:val="244061" w:themeColor="accent1" w:themeShade="80"/>
          <w:sz w:val="22"/>
          <w:szCs w:val="18"/>
        </w:rPr>
        <w:t>DATOS ESTADÍSTICOS DEL PORTAL DE TRANSPARENCIA</w:t>
      </w:r>
      <w:r w:rsidR="00957AAA" w:rsidRPr="00CD5A8E">
        <w:rPr>
          <w:rFonts w:ascii="Arial" w:hAnsi="Arial" w:cs="Arial"/>
          <w:color w:val="244061" w:themeColor="accent1" w:themeShade="80"/>
          <w:sz w:val="22"/>
          <w:szCs w:val="18"/>
        </w:rPr>
        <w:t xml:space="preserve"> 2022-2023</w:t>
      </w:r>
      <w:r w:rsidR="00CD5A8E" w:rsidRPr="00CD5A8E">
        <w:rPr>
          <w:rFonts w:ascii="Arial" w:hAnsi="Arial" w:cs="Arial"/>
          <w:color w:val="244061" w:themeColor="accent1" w:themeShade="80"/>
          <w:sz w:val="22"/>
          <w:szCs w:val="18"/>
        </w:rPr>
        <w:t xml:space="preserve">        3</w:t>
      </w:r>
    </w:p>
    <w:p w14:paraId="5B78C30B" w14:textId="395AF367" w:rsidR="006F2B15" w:rsidRPr="00CD5A8E" w:rsidRDefault="006F2B15" w:rsidP="00CD5A8E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120"/>
        <w:ind w:left="1069" w:right="-963"/>
        <w:rPr>
          <w:rFonts w:ascii="Arial" w:hAnsi="Arial" w:cs="Arial"/>
          <w:color w:val="244061" w:themeColor="accent1" w:themeShade="80"/>
          <w:sz w:val="22"/>
          <w:szCs w:val="18"/>
        </w:rPr>
      </w:pPr>
      <w:r w:rsidRPr="00CD5A8E">
        <w:rPr>
          <w:rFonts w:ascii="Arial" w:hAnsi="Arial" w:cs="Arial"/>
          <w:color w:val="244061" w:themeColor="accent1" w:themeShade="80"/>
          <w:sz w:val="22"/>
          <w:szCs w:val="18"/>
        </w:rPr>
        <w:t>CONCLUSIONES Y PRÓXIMOS RETOS</w:t>
      </w:r>
      <w:r w:rsidR="00CD5A8E" w:rsidRPr="00CD5A8E">
        <w:rPr>
          <w:rFonts w:ascii="Arial" w:hAnsi="Arial" w:cs="Arial"/>
          <w:color w:val="244061" w:themeColor="accent1" w:themeShade="80"/>
          <w:sz w:val="22"/>
          <w:szCs w:val="18"/>
        </w:rPr>
        <w:t xml:space="preserve">                                                             4</w:t>
      </w:r>
    </w:p>
    <w:p w14:paraId="37E95071" w14:textId="77777777" w:rsidR="00090693" w:rsidRDefault="00090693" w:rsidP="00CD5A8E">
      <w:pPr>
        <w:spacing w:after="120"/>
        <w:jc w:val="both"/>
        <w:rPr>
          <w:rFonts w:ascii="Tahoma" w:hAnsi="Tahoma" w:cs="Tahoma"/>
        </w:rPr>
      </w:pPr>
    </w:p>
    <w:p w14:paraId="341C1517" w14:textId="5BCF861C" w:rsidR="00B13BAC" w:rsidRDefault="00B13BAC" w:rsidP="00CD5A8E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bookmarkEnd w:id="0"/>
    <w:p w14:paraId="4358BB0F" w14:textId="77777777" w:rsidR="00090693" w:rsidRDefault="00090693" w:rsidP="00291A88">
      <w:pPr>
        <w:spacing w:after="120"/>
        <w:jc w:val="both"/>
        <w:rPr>
          <w:rFonts w:ascii="Tahoma" w:hAnsi="Tahoma" w:cs="Tahoma"/>
        </w:rPr>
      </w:pPr>
    </w:p>
    <w:p w14:paraId="691982F7" w14:textId="77777777" w:rsidR="00E420BC" w:rsidRDefault="00E420BC" w:rsidP="00E420BC">
      <w:pPr>
        <w:spacing w:after="120"/>
        <w:ind w:left="567" w:right="-113"/>
        <w:rPr>
          <w:rFonts w:ascii="Arial" w:eastAsia="Calibri" w:hAnsi="Arial" w:cs="Arial"/>
          <w:b/>
          <w:bCs/>
          <w:color w:val="1F3864"/>
          <w:lang w:eastAsia="en-US"/>
        </w:rPr>
      </w:pPr>
    </w:p>
    <w:p w14:paraId="196DF1B2" w14:textId="61432CC6" w:rsidR="006F2B15" w:rsidRPr="006F2B15" w:rsidRDefault="006F2B15" w:rsidP="00E420BC">
      <w:pPr>
        <w:spacing w:after="120"/>
        <w:ind w:left="567" w:right="-113"/>
        <w:rPr>
          <w:rFonts w:ascii="Arial" w:eastAsia="Calibri" w:hAnsi="Arial" w:cs="Arial"/>
          <w:b/>
          <w:bCs/>
          <w:color w:val="002060"/>
          <w:lang w:eastAsia="en-US"/>
        </w:rPr>
      </w:pPr>
      <w:r w:rsidRPr="006F2B15">
        <w:rPr>
          <w:rFonts w:ascii="Arial" w:eastAsia="Calibri" w:hAnsi="Arial" w:cs="Arial"/>
          <w:b/>
          <w:bCs/>
          <w:color w:val="1F3864"/>
          <w:lang w:eastAsia="en-US"/>
        </w:rPr>
        <w:t>1.</w:t>
      </w:r>
      <w:r w:rsidRPr="006F2B15">
        <w:rPr>
          <w:rFonts w:ascii="Arial" w:eastAsia="Calibri" w:hAnsi="Arial" w:cs="Arial"/>
          <w:color w:val="1F3864"/>
          <w:lang w:eastAsia="en-US"/>
        </w:rPr>
        <w:t xml:space="preserve">  </w:t>
      </w:r>
      <w:r w:rsidRPr="006F2B15">
        <w:rPr>
          <w:rFonts w:ascii="Arial" w:eastAsia="Calibri" w:hAnsi="Arial" w:cs="Arial"/>
          <w:b/>
          <w:bCs/>
          <w:color w:val="002060"/>
          <w:lang w:eastAsia="en-US"/>
        </w:rPr>
        <w:t>INTRODUCCIÓN</w:t>
      </w:r>
    </w:p>
    <w:p w14:paraId="29DDF4A2" w14:textId="77777777" w:rsidR="006F2B15" w:rsidRPr="006F2B15" w:rsidRDefault="006F2B15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La </w:t>
      </w:r>
      <w:hyperlink r:id="rId8" w:history="1">
        <w:r w:rsidRPr="006F2B15">
          <w:rPr>
            <w:rFonts w:ascii="Arial" w:eastAsia="Calibri" w:hAnsi="Arial" w:cs="Arial"/>
            <w:color w:val="0563C1"/>
            <w:sz w:val="22"/>
            <w:szCs w:val="22"/>
            <w:u w:val="single"/>
            <w:lang w:eastAsia="en-US"/>
          </w:rPr>
          <w:t>Ley 12/2014, de 26 de diciembre, de Transparencia y de Acceso a la Información Pública</w:t>
        </w:r>
      </w:hyperlink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(LTAIP), establece, como instrumentos para hacer el seguimiento y verificar el cumplimiento de la obligación que ella establece para todas las administraciones públicas canarias, la creación de un Registro de Solicitudes de Acceso a la Información Pública (RSAIP) (art. 11), y la emisión anual de un informe sobre el grado de aplicación de la ley (art. 12).</w:t>
      </w:r>
    </w:p>
    <w:p w14:paraId="464085FD" w14:textId="4C338E34" w:rsidR="006F2B15" w:rsidRPr="006F2B15" w:rsidRDefault="006F2B15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El presente informe sobre el grado de cumplimiento </w:t>
      </w:r>
      <w:r w:rsidR="00957AAA" w:rsidRPr="00957AA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de la LTAIP </w:t>
      </w:r>
      <w:r w:rsidR="00957AAA">
        <w:rPr>
          <w:rFonts w:ascii="Arial" w:eastAsia="Calibri" w:hAnsi="Arial" w:cs="Arial"/>
          <w:color w:val="000000"/>
          <w:sz w:val="22"/>
          <w:szCs w:val="22"/>
          <w:lang w:eastAsia="en-US"/>
        </w:rPr>
        <w:t>para el año</w:t>
      </w:r>
      <w:r w:rsidR="00957AAA"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>202</w:t>
      </w:r>
      <w:r w:rsidR="00957AA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2 y hasta septiembre de 2023 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recoge la información recabada a través del RSAIP y las acciones realizadas en el </w:t>
      </w:r>
      <w:hyperlink r:id="rId9" w:history="1">
        <w:r w:rsidRPr="006F2B15">
          <w:rPr>
            <w:rStyle w:val="Hipervnculo"/>
            <w:rFonts w:ascii="Arial" w:eastAsia="Calibri" w:hAnsi="Arial" w:cs="Arial"/>
            <w:sz w:val="22"/>
            <w:szCs w:val="22"/>
            <w:lang w:eastAsia="en-US"/>
          </w:rPr>
          <w:t xml:space="preserve">Portal de Transparencia de la </w:t>
        </w:r>
        <w:r w:rsidR="00B13BAC" w:rsidRPr="00B13BAC">
          <w:rPr>
            <w:rStyle w:val="Hipervnculo"/>
            <w:rFonts w:ascii="Arial" w:eastAsia="Calibri" w:hAnsi="Arial" w:cs="Arial"/>
            <w:sz w:val="22"/>
            <w:szCs w:val="22"/>
            <w:lang w:eastAsia="en-US"/>
          </w:rPr>
          <w:t>Fundación Canaria Lucio de Las Casas (</w:t>
        </w:r>
        <w:r w:rsidR="00A07BC8">
          <w:rPr>
            <w:rStyle w:val="Hipervnculo"/>
            <w:rFonts w:ascii="Arial" w:eastAsia="Calibri" w:hAnsi="Arial" w:cs="Arial"/>
            <w:sz w:val="22"/>
            <w:szCs w:val="22"/>
            <w:lang w:eastAsia="en-US"/>
          </w:rPr>
          <w:t>PT</w:t>
        </w:r>
        <w:r w:rsidR="00B13BAC" w:rsidRPr="00B13BAC">
          <w:rPr>
            <w:rStyle w:val="Hipervnculo"/>
            <w:rFonts w:ascii="Arial" w:eastAsia="Calibri" w:hAnsi="Arial" w:cs="Arial"/>
            <w:sz w:val="22"/>
            <w:szCs w:val="22"/>
            <w:lang w:eastAsia="en-US"/>
          </w:rPr>
          <w:t>FL</w:t>
        </w:r>
        <w:r w:rsidRPr="006F2B15">
          <w:rPr>
            <w:rStyle w:val="Hipervnculo"/>
            <w:rFonts w:ascii="Arial" w:eastAsia="Calibri" w:hAnsi="Arial" w:cs="Arial"/>
            <w:sz w:val="22"/>
            <w:szCs w:val="22"/>
            <w:lang w:eastAsia="en-US"/>
          </w:rPr>
          <w:t>C)</w:t>
        </w:r>
      </w:hyperlink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="00060B0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entidad dependiente de la Universidad de Las Palmas de Gran Canaria (ULPGC) </w:t>
      </w:r>
      <w:r w:rsidR="00B13BA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 donde 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pueden consultarse los informes sobre el grado de aplicación de la LTAIP </w:t>
      </w:r>
      <w:r w:rsidR="00B13BAC">
        <w:rPr>
          <w:rFonts w:ascii="Arial" w:eastAsia="Calibri" w:hAnsi="Arial" w:cs="Arial"/>
          <w:color w:val="000000"/>
          <w:sz w:val="22"/>
          <w:szCs w:val="22"/>
          <w:lang w:eastAsia="en-US"/>
        </w:rPr>
        <w:t>en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los distintos ejercicios</w:t>
      </w:r>
      <w:r w:rsidR="00B13BAC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3461120E" w14:textId="23CEA61A" w:rsidR="006F2B15" w:rsidRPr="006F2B15" w:rsidRDefault="006F2B15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>Desde el año 20</w:t>
      </w:r>
      <w:r w:rsidR="00060B0F">
        <w:rPr>
          <w:rFonts w:ascii="Arial" w:eastAsia="Calibri" w:hAnsi="Arial" w:cs="Arial"/>
          <w:color w:val="000000"/>
          <w:sz w:val="22"/>
          <w:szCs w:val="22"/>
          <w:lang w:eastAsia="en-US"/>
        </w:rPr>
        <w:t>21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la </w:t>
      </w:r>
      <w:r w:rsidR="00060B0F">
        <w:rPr>
          <w:rFonts w:ascii="Arial" w:eastAsia="Calibri" w:hAnsi="Arial" w:cs="Arial"/>
          <w:color w:val="000000"/>
          <w:sz w:val="22"/>
          <w:szCs w:val="22"/>
          <w:lang w:eastAsia="en-US"/>
        </w:rPr>
        <w:t>FLC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pone a disposición de los usuarios información relevante relacionada con su</w:t>
      </w:r>
      <w:r w:rsidR="00060B0F">
        <w:rPr>
          <w:rFonts w:ascii="Arial" w:eastAsia="Calibri" w:hAnsi="Arial" w:cs="Arial"/>
          <w:color w:val="000000"/>
          <w:sz w:val="22"/>
          <w:szCs w:val="22"/>
          <w:lang w:eastAsia="en-US"/>
        </w:rPr>
        <w:t>s fines, organización y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funcionamiento, con el objetivo el de mejorar e incrementar los niveles de transparencia y de acceso a la información pública, así como, fortalecer la integridad de los servidores públicos y los espacios de participación y colaboración ciudadana en los asuntos públicos.</w:t>
      </w:r>
    </w:p>
    <w:p w14:paraId="0AFE6015" w14:textId="4D23A0CF" w:rsidR="006F2B15" w:rsidRDefault="006F2B15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>A lo largo de 202</w:t>
      </w:r>
      <w:r w:rsidR="00957AAA">
        <w:rPr>
          <w:rFonts w:ascii="Arial" w:eastAsia="Calibri" w:hAnsi="Arial" w:cs="Arial"/>
          <w:color w:val="000000"/>
          <w:sz w:val="22"/>
          <w:szCs w:val="22"/>
          <w:lang w:eastAsia="en-US"/>
        </w:rPr>
        <w:t>2 y 2023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la </w:t>
      </w:r>
      <w:r w:rsidR="00060B0F">
        <w:rPr>
          <w:rFonts w:ascii="Arial" w:eastAsia="Calibri" w:hAnsi="Arial" w:cs="Arial"/>
          <w:color w:val="000000"/>
          <w:sz w:val="22"/>
          <w:szCs w:val="22"/>
          <w:lang w:eastAsia="en-US"/>
        </w:rPr>
        <w:t>FL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 ha </w:t>
      </w:r>
      <w:r w:rsidR="00060B0F">
        <w:rPr>
          <w:rFonts w:ascii="Arial" w:eastAsia="Calibri" w:hAnsi="Arial" w:cs="Arial"/>
          <w:color w:val="000000"/>
          <w:sz w:val="22"/>
          <w:szCs w:val="22"/>
          <w:lang w:eastAsia="en-US"/>
        </w:rPr>
        <w:t>seguido con la mejora de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la calidad de la información pública facilitada tanto a la comunidad universitaria como a la ciudadanía a través de su portal de transparencia, incorporando y actualizando la información necesaria para dar cumplimiento a sus obligaciones legales, así como otra información que se considera de interés. Asimismo, se han seguido en todo momento los principios de accesibilidad, interoperabilidad y reutilización. </w:t>
      </w:r>
    </w:p>
    <w:p w14:paraId="6A780D47" w14:textId="4608FE22" w:rsidR="00307541" w:rsidRPr="00307541" w:rsidRDefault="00307541" w:rsidP="00307541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0754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Destacar que a través de la ULPGC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se </w:t>
      </w:r>
      <w:r w:rsidRPr="0030754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ha podido contar con un software para el control de la calidad de los contenidos, la seguridad de la web y la experiencia de usuario, lo que nos ha permitido, entre otras mejoras, la corrección de errores ortográficos o localización de enlaces rotos en tiempo real. </w:t>
      </w:r>
    </w:p>
    <w:p w14:paraId="1AA2525C" w14:textId="77777777" w:rsidR="00307541" w:rsidRPr="00307541" w:rsidRDefault="00307541" w:rsidP="00307541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0754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Asimismo, ya es posible cursar solicitudes de información de la FLC a través del procedimiento disponible en la </w:t>
      </w:r>
      <w:hyperlink r:id="rId10" w:history="1">
        <w:r w:rsidRPr="00307541">
          <w:rPr>
            <w:rStyle w:val="Hipervnculo"/>
            <w:rFonts w:ascii="Arial" w:eastAsia="Calibri" w:hAnsi="Arial" w:cs="Arial"/>
            <w:sz w:val="22"/>
            <w:szCs w:val="22"/>
            <w:lang w:eastAsia="en-US"/>
          </w:rPr>
          <w:t>Sede Electrónica de la ULPGC</w:t>
        </w:r>
      </w:hyperlink>
      <w:r w:rsidRPr="00307541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36558919" w14:textId="77777777" w:rsidR="00307541" w:rsidRPr="006F2B15" w:rsidRDefault="00307541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5BB8B38F" w14:textId="77777777" w:rsidR="006F2B15" w:rsidRPr="006F2B15" w:rsidRDefault="006F2B15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57CD5C0D" w14:textId="55DFC549" w:rsidR="006F2B15" w:rsidRPr="00E420BC" w:rsidRDefault="006F2B15" w:rsidP="00E420BC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240"/>
        <w:ind w:right="-113"/>
        <w:rPr>
          <w:rFonts w:ascii="Arial" w:hAnsi="Arial" w:cs="Arial"/>
          <w:b/>
          <w:bCs/>
          <w:color w:val="002060"/>
        </w:rPr>
      </w:pPr>
      <w:r w:rsidRPr="00E420BC">
        <w:rPr>
          <w:rFonts w:ascii="Arial" w:hAnsi="Arial" w:cs="Arial"/>
          <w:b/>
          <w:bCs/>
          <w:color w:val="002060"/>
        </w:rPr>
        <w:t xml:space="preserve">UNIDADES RESPONSABLES </w:t>
      </w:r>
    </w:p>
    <w:p w14:paraId="7C513629" w14:textId="783EE8B5" w:rsidR="006F2B15" w:rsidRPr="006F2B15" w:rsidRDefault="006F2B15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6F2B15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La unidad responsable de dar respuesta a las solicitudes de acceso a la información pública de la </w:t>
      </w:r>
      <w:r w:rsidR="00060B0F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FL</w:t>
      </w:r>
      <w:r w:rsidRPr="006F2B15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C es el Servicio de Organización y Régimen Interno</w:t>
      </w:r>
      <w:r w:rsidR="00060B0F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de la ULPGC</w:t>
      </w:r>
      <w:r w:rsidRPr="006F2B15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.</w:t>
      </w:r>
    </w:p>
    <w:p w14:paraId="5297C21F" w14:textId="77777777" w:rsidR="006F2B15" w:rsidRPr="006F2B15" w:rsidRDefault="006F2B15" w:rsidP="00E420BC">
      <w:pPr>
        <w:autoSpaceDE w:val="0"/>
        <w:autoSpaceDN w:val="0"/>
        <w:adjustRightInd w:val="0"/>
        <w:spacing w:after="120"/>
        <w:ind w:left="567" w:right="-113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6F2B15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Correo Electrónico: </w:t>
      </w:r>
      <w:hyperlink r:id="rId11" w:history="1">
        <w:r w:rsidRPr="006F2B15">
          <w:rPr>
            <w:rFonts w:ascii="Arial" w:eastAsia="Calibri" w:hAnsi="Arial" w:cs="Arial"/>
            <w:bCs/>
            <w:color w:val="0563C1"/>
            <w:sz w:val="22"/>
            <w:szCs w:val="22"/>
            <w:u w:val="single"/>
            <w:lang w:eastAsia="en-US"/>
          </w:rPr>
          <w:t>transparencia@ulpgc.es</w:t>
        </w:r>
      </w:hyperlink>
      <w:r w:rsidRPr="006F2B15">
        <w:rPr>
          <w:rFonts w:ascii="Arial" w:eastAsia="Calibri" w:hAnsi="Arial" w:cs="Arial"/>
          <w:bCs/>
          <w:color w:val="0563C1"/>
          <w:sz w:val="22"/>
          <w:szCs w:val="22"/>
          <w:u w:val="single"/>
          <w:lang w:eastAsia="en-US"/>
        </w:rPr>
        <w:t xml:space="preserve">, </w:t>
      </w:r>
      <w:r w:rsidRPr="006F2B15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Teléfono: 928457350.</w:t>
      </w:r>
    </w:p>
    <w:p w14:paraId="22FF0996" w14:textId="26664B66" w:rsidR="006F2B15" w:rsidRPr="006F2B15" w:rsidRDefault="006F2B15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6F2B15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La coordinación, gestión y carga de contenidos del Portal de Transparencia</w:t>
      </w:r>
      <w:r w:rsidR="00060B0F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de la FLC</w:t>
      </w:r>
      <w:r w:rsidRPr="006F2B15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corresponde a la Dirección de Transparencia y Servicios de la Secretaría General de la ULPGC.</w:t>
      </w:r>
    </w:p>
    <w:p w14:paraId="2D1F8FAB" w14:textId="77777777" w:rsidR="006F2B15" w:rsidRPr="006F2B15" w:rsidRDefault="006F2B15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6F2B15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Correo Electrónico: </w:t>
      </w:r>
      <w:hyperlink r:id="rId12" w:history="1">
        <w:r w:rsidRPr="006F2B15">
          <w:rPr>
            <w:rFonts w:ascii="Arial" w:eastAsia="Calibri" w:hAnsi="Arial" w:cs="Arial"/>
            <w:bCs/>
            <w:color w:val="0563C1"/>
            <w:sz w:val="22"/>
            <w:szCs w:val="22"/>
            <w:u w:val="single"/>
            <w:lang w:eastAsia="en-US"/>
          </w:rPr>
          <w:t>d.transparencia@ulpgc.es</w:t>
        </w:r>
      </w:hyperlink>
      <w:r w:rsidRPr="006F2B15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, Teléfono: 928451008.</w:t>
      </w:r>
    </w:p>
    <w:p w14:paraId="2E8AF96F" w14:textId="77777777" w:rsidR="00E420BC" w:rsidRPr="002169D5" w:rsidRDefault="00E420BC" w:rsidP="00E420BC">
      <w:pPr>
        <w:ind w:right="-113"/>
        <w:rPr>
          <w:rFonts w:ascii="Arial" w:hAnsi="Arial" w:cs="Arial"/>
          <w:b/>
          <w:bCs/>
          <w:color w:val="002060"/>
          <w:szCs w:val="20"/>
          <w:lang w:eastAsia="en-GB"/>
        </w:rPr>
      </w:pPr>
    </w:p>
    <w:p w14:paraId="3E8A70EB" w14:textId="77777777" w:rsidR="00307541" w:rsidRDefault="00307541">
      <w:pPr>
        <w:rPr>
          <w:rFonts w:ascii="Arial" w:hAnsi="Arial" w:cs="Arial"/>
          <w:b/>
          <w:bCs/>
          <w:color w:val="002060"/>
          <w:szCs w:val="20"/>
          <w:lang w:eastAsia="en-GB"/>
        </w:rPr>
      </w:pPr>
      <w:r>
        <w:rPr>
          <w:rFonts w:ascii="Arial" w:hAnsi="Arial" w:cs="Arial"/>
          <w:b/>
          <w:bCs/>
          <w:color w:val="002060"/>
        </w:rPr>
        <w:br w:type="page"/>
      </w:r>
    </w:p>
    <w:p w14:paraId="77856A77" w14:textId="77777777" w:rsidR="00307541" w:rsidRDefault="00307541" w:rsidP="002169D5">
      <w:pPr>
        <w:pStyle w:val="Prrafodelista"/>
        <w:spacing w:after="120"/>
        <w:ind w:left="567" w:right="-113"/>
        <w:jc w:val="both"/>
        <w:rPr>
          <w:rFonts w:ascii="Arial" w:hAnsi="Arial" w:cs="Arial"/>
          <w:b/>
          <w:bCs/>
          <w:color w:val="002060"/>
        </w:rPr>
      </w:pPr>
    </w:p>
    <w:p w14:paraId="62D16499" w14:textId="4E5394EF" w:rsidR="00E420BC" w:rsidRPr="00E420BC" w:rsidRDefault="002169D5" w:rsidP="002169D5">
      <w:pPr>
        <w:pStyle w:val="Prrafodelista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2060"/>
        </w:rPr>
        <w:t xml:space="preserve">3.  </w:t>
      </w:r>
      <w:r w:rsidR="00E420BC" w:rsidRPr="00E420BC">
        <w:rPr>
          <w:rFonts w:ascii="Arial" w:hAnsi="Arial" w:cs="Arial"/>
          <w:b/>
          <w:bCs/>
          <w:color w:val="002060"/>
        </w:rPr>
        <w:t>PUBLICIDA</w:t>
      </w:r>
      <w:r w:rsidR="00E420BC">
        <w:rPr>
          <w:rFonts w:ascii="Arial" w:hAnsi="Arial" w:cs="Arial"/>
          <w:b/>
          <w:bCs/>
          <w:color w:val="002060"/>
        </w:rPr>
        <w:t>D</w:t>
      </w:r>
      <w:r w:rsidR="006F2B15" w:rsidRPr="00E420BC">
        <w:rPr>
          <w:rFonts w:ascii="Arial" w:hAnsi="Arial" w:cs="Arial"/>
          <w:b/>
          <w:bCs/>
          <w:color w:val="002060"/>
        </w:rPr>
        <w:t xml:space="preserve"> ACTIVA</w:t>
      </w:r>
      <w:r w:rsidR="00E420BC">
        <w:rPr>
          <w:rFonts w:ascii="Arial" w:hAnsi="Arial" w:cs="Arial"/>
          <w:b/>
          <w:bCs/>
          <w:color w:val="002060"/>
        </w:rPr>
        <w:t>. AÑO</w:t>
      </w:r>
      <w:r w:rsidR="00957AAA">
        <w:rPr>
          <w:rFonts w:ascii="Arial" w:hAnsi="Arial" w:cs="Arial"/>
          <w:b/>
          <w:bCs/>
          <w:color w:val="002060"/>
        </w:rPr>
        <w:t>S</w:t>
      </w:r>
      <w:r w:rsidR="00E420BC">
        <w:rPr>
          <w:rFonts w:ascii="Arial" w:hAnsi="Arial" w:cs="Arial"/>
          <w:b/>
          <w:bCs/>
          <w:color w:val="002060"/>
        </w:rPr>
        <w:t xml:space="preserve"> 202</w:t>
      </w:r>
      <w:r w:rsidR="00957AAA">
        <w:rPr>
          <w:rFonts w:ascii="Arial" w:hAnsi="Arial" w:cs="Arial"/>
          <w:b/>
          <w:bCs/>
          <w:color w:val="002060"/>
        </w:rPr>
        <w:t>2 y 2023</w:t>
      </w:r>
    </w:p>
    <w:p w14:paraId="29759DC4" w14:textId="2AB1F087" w:rsidR="006F2B15" w:rsidRPr="00E420BC" w:rsidRDefault="00957AAA" w:rsidP="00E420BC">
      <w:pPr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="00060B0F" w:rsidRPr="00E420BC">
        <w:rPr>
          <w:rFonts w:ascii="Arial" w:eastAsia="Calibri" w:hAnsi="Arial" w:cs="Arial"/>
          <w:color w:val="000000"/>
          <w:sz w:val="22"/>
          <w:szCs w:val="22"/>
          <w:lang w:eastAsia="en-US"/>
        </w:rPr>
        <w:t>l Portal de Transparencia de la FLC sigue</w:t>
      </w:r>
      <w:r w:rsidR="006F2B15" w:rsidRPr="00E420B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la estructura apuntada por la Ley 12/2014,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 incluye</w:t>
      </w:r>
      <w:r w:rsidR="00DB4328" w:rsidRPr="00E420B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un bloque informativo destinado a la publicidad de las convocatorias, actas y concesión de ayudas y</w:t>
      </w:r>
      <w:r w:rsidR="00060B0F" w:rsidRPr="00E420B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becas a estudiantes de la ULPGC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ya que este es su fin fundacional</w:t>
      </w:r>
      <w:r w:rsidR="00060B0F" w:rsidRPr="00E420BC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="00DB4328" w:rsidRPr="00E420B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14:paraId="306AF4FA" w14:textId="5228B7FF" w:rsidR="006F2B15" w:rsidRPr="006F2B15" w:rsidRDefault="00A07BC8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MT" w:eastAsia="Calibri" w:hAnsi="ArialMT" w:cs="ArialMT"/>
          <w:color w:val="000000"/>
          <w:sz w:val="22"/>
          <w:szCs w:val="22"/>
          <w:lang w:eastAsia="en-US"/>
        </w:rPr>
      </w:pPr>
      <w:r>
        <w:rPr>
          <w:rFonts w:ascii="ArialMT" w:eastAsia="Calibri" w:hAnsi="ArialMT" w:cs="ArialMT"/>
          <w:color w:val="000000"/>
          <w:sz w:val="22"/>
          <w:szCs w:val="22"/>
          <w:lang w:eastAsia="en-US"/>
        </w:rPr>
        <w:t>L</w:t>
      </w:r>
      <w:r w:rsidR="006F2B15" w:rsidRPr="006F2B15">
        <w:rPr>
          <w:rFonts w:ascii="ArialMT" w:eastAsia="Calibri" w:hAnsi="ArialMT" w:cs="ArialMT"/>
          <w:color w:val="000000"/>
          <w:sz w:val="22"/>
          <w:szCs w:val="22"/>
          <w:lang w:eastAsia="en-US"/>
        </w:rPr>
        <w:t xml:space="preserve">a información </w:t>
      </w:r>
      <w:r>
        <w:rPr>
          <w:rFonts w:ascii="ArialMT" w:eastAsia="Calibri" w:hAnsi="ArialMT" w:cs="ArialMT"/>
          <w:color w:val="000000"/>
          <w:sz w:val="22"/>
          <w:szCs w:val="22"/>
          <w:lang w:eastAsia="en-US"/>
        </w:rPr>
        <w:t>generada por la actividad de la FLC se publica en el</w:t>
      </w:r>
      <w:r w:rsidR="006F2B15" w:rsidRPr="006F2B15">
        <w:rPr>
          <w:rFonts w:ascii="ArialMT" w:eastAsia="Calibri" w:hAnsi="ArialMT" w:cs="ArialMT"/>
          <w:color w:val="000000"/>
          <w:sz w:val="22"/>
          <w:szCs w:val="22"/>
          <w:lang w:eastAsia="en-US"/>
        </w:rPr>
        <w:t xml:space="preserve"> </w:t>
      </w:r>
      <w:r w:rsidR="006F2B15" w:rsidRPr="006F2B15">
        <w:rPr>
          <w:rFonts w:ascii="ArialMT" w:eastAsia="Calibri" w:hAnsi="ArialMT" w:cs="ArialMT"/>
          <w:bCs/>
          <w:color w:val="000000"/>
          <w:sz w:val="22"/>
          <w:szCs w:val="22"/>
          <w:lang w:eastAsia="en-US"/>
        </w:rPr>
        <w:t>PT</w:t>
      </w:r>
      <w:r>
        <w:rPr>
          <w:rFonts w:ascii="ArialMT" w:eastAsia="Calibri" w:hAnsi="ArialMT" w:cs="ArialMT"/>
          <w:bCs/>
          <w:color w:val="000000"/>
          <w:sz w:val="22"/>
          <w:szCs w:val="22"/>
          <w:lang w:eastAsia="en-US"/>
        </w:rPr>
        <w:t>FL</w:t>
      </w:r>
      <w:r w:rsidR="006F2B15" w:rsidRPr="006F2B15">
        <w:rPr>
          <w:rFonts w:ascii="ArialMT" w:eastAsia="Calibri" w:hAnsi="ArialMT" w:cs="ArialMT"/>
          <w:bCs/>
          <w:color w:val="000000"/>
          <w:sz w:val="22"/>
          <w:szCs w:val="22"/>
          <w:lang w:eastAsia="en-US"/>
        </w:rPr>
        <w:t>C</w:t>
      </w:r>
      <w:r w:rsidR="006F2B15" w:rsidRPr="006F2B15">
        <w:rPr>
          <w:rFonts w:ascii="ArialMT" w:eastAsia="Calibri" w:hAnsi="ArialMT" w:cs="ArialMT"/>
          <w:color w:val="000000"/>
          <w:sz w:val="22"/>
          <w:szCs w:val="22"/>
          <w:lang w:eastAsia="en-US"/>
        </w:rPr>
        <w:t xml:space="preserve"> de forma </w:t>
      </w:r>
      <w:r>
        <w:rPr>
          <w:rFonts w:ascii="ArialMT" w:eastAsia="Calibri" w:hAnsi="ArialMT" w:cs="ArialMT"/>
          <w:color w:val="000000"/>
          <w:sz w:val="22"/>
          <w:szCs w:val="22"/>
          <w:lang w:eastAsia="en-US"/>
        </w:rPr>
        <w:t xml:space="preserve">casi </w:t>
      </w:r>
      <w:r w:rsidR="00DB4328">
        <w:rPr>
          <w:rFonts w:ascii="ArialMT" w:eastAsia="Calibri" w:hAnsi="ArialMT" w:cs="ArialMT"/>
          <w:color w:val="000000"/>
          <w:sz w:val="22"/>
          <w:szCs w:val="22"/>
          <w:lang w:eastAsia="en-US"/>
        </w:rPr>
        <w:t>inmediata</w:t>
      </w:r>
      <w:r>
        <w:rPr>
          <w:rFonts w:ascii="ArialMT" w:eastAsia="Calibri" w:hAnsi="ArialMT" w:cs="ArialMT"/>
          <w:color w:val="000000"/>
          <w:sz w:val="22"/>
          <w:szCs w:val="22"/>
          <w:lang w:eastAsia="en-US"/>
        </w:rPr>
        <w:t>, y e</w:t>
      </w:r>
      <w:r w:rsidR="006F2B15" w:rsidRPr="006F2B15">
        <w:rPr>
          <w:rFonts w:ascii="ArialMT" w:eastAsia="Calibri" w:hAnsi="ArialMT" w:cs="ArialMT"/>
          <w:color w:val="000000"/>
          <w:sz w:val="22"/>
          <w:szCs w:val="22"/>
          <w:lang w:eastAsia="en-US"/>
        </w:rPr>
        <w:t>n su caso, se indica si la información se encuentra en fase de edición, actualización o modificación.</w:t>
      </w:r>
    </w:p>
    <w:p w14:paraId="1244F93C" w14:textId="526C4C39" w:rsidR="006F2B15" w:rsidRPr="006F2B15" w:rsidRDefault="006F2B15" w:rsidP="00E420BC">
      <w:pPr>
        <w:spacing w:after="120"/>
        <w:ind w:left="567" w:right="-113"/>
        <w:jc w:val="both"/>
        <w:rPr>
          <w:rFonts w:ascii="ArialMT" w:eastAsia="Calibri" w:hAnsi="ArialMT" w:cs="ArialMT"/>
          <w:color w:val="000000"/>
          <w:sz w:val="22"/>
          <w:szCs w:val="22"/>
          <w:lang w:eastAsia="en-US"/>
        </w:rPr>
      </w:pPr>
      <w:r w:rsidRPr="006F2B15">
        <w:rPr>
          <w:rFonts w:ascii="ArialMT" w:eastAsia="Calibri" w:hAnsi="ArialMT" w:cs="ArialMT"/>
          <w:color w:val="000000"/>
          <w:sz w:val="22"/>
          <w:szCs w:val="22"/>
          <w:lang w:eastAsia="en-US"/>
        </w:rPr>
        <w:t xml:space="preserve">Para gestionar de manera eficiente la actualización de contenidos, se </w:t>
      </w:r>
      <w:r w:rsidR="00957AAA">
        <w:rPr>
          <w:rFonts w:ascii="ArialMT" w:eastAsia="Calibri" w:hAnsi="ArialMT" w:cs="ArialMT"/>
          <w:color w:val="000000"/>
          <w:sz w:val="22"/>
          <w:szCs w:val="22"/>
          <w:lang w:eastAsia="en-US"/>
        </w:rPr>
        <w:t>siguen</w:t>
      </w:r>
      <w:r w:rsidRPr="006F2B15">
        <w:rPr>
          <w:rFonts w:ascii="ArialMT" w:eastAsia="Calibri" w:hAnsi="ArialMT" w:cs="ArialMT"/>
          <w:color w:val="000000"/>
          <w:sz w:val="22"/>
          <w:szCs w:val="22"/>
          <w:lang w:eastAsia="en-US"/>
        </w:rPr>
        <w:t xml:space="preserve"> las siguientes pautas generales:</w:t>
      </w:r>
    </w:p>
    <w:p w14:paraId="7B1A212D" w14:textId="1FB50CC3" w:rsidR="006F2B15" w:rsidRPr="006F2B15" w:rsidRDefault="006F2B15" w:rsidP="00567B8A">
      <w:pPr>
        <w:numPr>
          <w:ilvl w:val="0"/>
          <w:numId w:val="28"/>
        </w:numPr>
        <w:spacing w:after="120"/>
        <w:ind w:left="1560" w:right="-113" w:hanging="426"/>
        <w:jc w:val="both"/>
        <w:rPr>
          <w:rFonts w:ascii="ArialMT" w:eastAsia="Calibri" w:hAnsi="ArialMT" w:cs="ArialMT"/>
          <w:color w:val="000000"/>
          <w:sz w:val="22"/>
          <w:szCs w:val="22"/>
          <w:lang w:eastAsia="en-US"/>
        </w:rPr>
      </w:pPr>
      <w:r w:rsidRPr="006F2B15">
        <w:rPr>
          <w:rFonts w:ascii="ArialMT" w:eastAsia="Calibri" w:hAnsi="ArialMT" w:cs="ArialMT"/>
          <w:color w:val="000000"/>
          <w:sz w:val="22"/>
          <w:szCs w:val="22"/>
          <w:lang w:eastAsia="en-US"/>
        </w:rPr>
        <w:t xml:space="preserve">Los acuerdos adoptados por </w:t>
      </w:r>
      <w:r w:rsidR="00A07BC8">
        <w:rPr>
          <w:rFonts w:ascii="ArialMT" w:eastAsia="Calibri" w:hAnsi="ArialMT" w:cs="ArialMT"/>
          <w:color w:val="000000"/>
          <w:sz w:val="22"/>
          <w:szCs w:val="22"/>
          <w:lang w:eastAsia="en-US"/>
        </w:rPr>
        <w:t>la Comisión de Becas o por el Patronato se publican una vez aprobadas las actas</w:t>
      </w:r>
      <w:r w:rsidRPr="006F2B15">
        <w:rPr>
          <w:rFonts w:ascii="ArialMT" w:eastAsia="Calibri" w:hAnsi="ArialMT" w:cs="ArialMT"/>
          <w:color w:val="000000"/>
          <w:sz w:val="22"/>
          <w:szCs w:val="22"/>
          <w:lang w:eastAsia="en-US"/>
        </w:rPr>
        <w:t>, así como en el Boletín Oficial de la ULPGC (</w:t>
      </w:r>
      <w:hyperlink r:id="rId13" w:history="1">
        <w:r w:rsidRPr="006F2B15">
          <w:rPr>
            <w:rFonts w:ascii="ArialMT" w:eastAsia="Calibri" w:hAnsi="ArialMT" w:cs="ArialMT"/>
            <w:color w:val="0563C1"/>
            <w:sz w:val="22"/>
            <w:szCs w:val="22"/>
            <w:u w:val="single"/>
            <w:lang w:eastAsia="en-US"/>
          </w:rPr>
          <w:t>BOULPGC</w:t>
        </w:r>
      </w:hyperlink>
      <w:r w:rsidRPr="006F2B15">
        <w:rPr>
          <w:rFonts w:ascii="ArialMT" w:eastAsia="Calibri" w:hAnsi="ArialMT" w:cs="ArialMT"/>
          <w:color w:val="000000"/>
          <w:sz w:val="22"/>
          <w:szCs w:val="22"/>
          <w:lang w:eastAsia="en-US"/>
        </w:rPr>
        <w:t>)</w:t>
      </w:r>
      <w:r w:rsidR="00A07BC8">
        <w:rPr>
          <w:rFonts w:ascii="ArialMT" w:eastAsia="Calibri" w:hAnsi="ArialMT" w:cs="ArialMT"/>
          <w:color w:val="000000"/>
          <w:sz w:val="22"/>
          <w:szCs w:val="22"/>
          <w:lang w:eastAsia="en-US"/>
        </w:rPr>
        <w:t xml:space="preserve"> correspondiente</w:t>
      </w:r>
      <w:r w:rsidR="00957AAA">
        <w:rPr>
          <w:rFonts w:ascii="ArialMT" w:eastAsia="Calibri" w:hAnsi="ArialMT" w:cs="ArialMT"/>
          <w:color w:val="000000"/>
          <w:sz w:val="22"/>
          <w:szCs w:val="22"/>
          <w:lang w:eastAsia="en-US"/>
        </w:rPr>
        <w:t>.</w:t>
      </w:r>
    </w:p>
    <w:p w14:paraId="1DB56652" w14:textId="2F7680A1" w:rsidR="006F2B15" w:rsidRDefault="006F2B15" w:rsidP="00567B8A">
      <w:pPr>
        <w:numPr>
          <w:ilvl w:val="0"/>
          <w:numId w:val="28"/>
        </w:numPr>
        <w:spacing w:after="120"/>
        <w:ind w:left="1560" w:right="-113" w:hanging="426"/>
        <w:jc w:val="both"/>
        <w:rPr>
          <w:rFonts w:ascii="ArialMT" w:eastAsia="Calibri" w:hAnsi="ArialMT" w:cs="ArialMT"/>
          <w:color w:val="000000"/>
          <w:sz w:val="22"/>
          <w:szCs w:val="22"/>
          <w:lang w:eastAsia="en-US"/>
        </w:rPr>
      </w:pPr>
      <w:r w:rsidRPr="006F2B15">
        <w:rPr>
          <w:rFonts w:ascii="ArialMT" w:eastAsia="Calibri" w:hAnsi="ArialMT" w:cs="ArialMT"/>
          <w:color w:val="000000"/>
          <w:sz w:val="22"/>
          <w:szCs w:val="22"/>
          <w:lang w:eastAsia="en-US"/>
        </w:rPr>
        <w:t>L</w:t>
      </w:r>
      <w:r w:rsidR="001509AF">
        <w:rPr>
          <w:rFonts w:ascii="ArialMT" w:eastAsia="Calibri" w:hAnsi="ArialMT" w:cs="ArialMT"/>
          <w:color w:val="000000"/>
          <w:sz w:val="22"/>
          <w:szCs w:val="22"/>
          <w:lang w:eastAsia="en-US"/>
        </w:rPr>
        <w:t>a información sobre lo</w:t>
      </w:r>
      <w:r w:rsidRPr="006F2B15">
        <w:rPr>
          <w:rFonts w:ascii="ArialMT" w:eastAsia="Calibri" w:hAnsi="ArialMT" w:cs="ArialMT"/>
          <w:color w:val="000000"/>
          <w:sz w:val="22"/>
          <w:szCs w:val="22"/>
          <w:lang w:eastAsia="en-US"/>
        </w:rPr>
        <w:t xml:space="preserve">s contratos </w:t>
      </w:r>
      <w:r w:rsidR="001509AF">
        <w:rPr>
          <w:rFonts w:ascii="ArialMT" w:eastAsia="Calibri" w:hAnsi="ArialMT" w:cs="ArialMT"/>
          <w:color w:val="000000"/>
          <w:sz w:val="22"/>
          <w:szCs w:val="22"/>
          <w:lang w:eastAsia="en-US"/>
        </w:rPr>
        <w:t xml:space="preserve">de obra o prestación de servicios </w:t>
      </w:r>
      <w:r w:rsidR="00EA159A">
        <w:rPr>
          <w:rFonts w:ascii="ArialMT" w:eastAsia="Calibri" w:hAnsi="ArialMT" w:cs="ArialMT"/>
          <w:color w:val="000000"/>
          <w:sz w:val="22"/>
          <w:szCs w:val="22"/>
          <w:lang w:eastAsia="en-US"/>
        </w:rPr>
        <w:t xml:space="preserve">se publican una vez formalizados y </w:t>
      </w:r>
      <w:r w:rsidR="001509AF">
        <w:rPr>
          <w:rFonts w:ascii="ArialMT" w:eastAsia="Calibri" w:hAnsi="ArialMT" w:cs="ArialMT"/>
          <w:color w:val="000000"/>
          <w:sz w:val="22"/>
          <w:szCs w:val="22"/>
          <w:lang w:eastAsia="en-US"/>
        </w:rPr>
        <w:t>aprobadas las cuentas anuales del ejercicio</w:t>
      </w:r>
      <w:r w:rsidR="00EA159A">
        <w:rPr>
          <w:rFonts w:ascii="ArialMT" w:eastAsia="Calibri" w:hAnsi="ArialMT" w:cs="ArialMT"/>
          <w:color w:val="000000"/>
          <w:sz w:val="22"/>
          <w:szCs w:val="22"/>
          <w:lang w:eastAsia="en-US"/>
        </w:rPr>
        <w:t>.</w:t>
      </w:r>
    </w:p>
    <w:p w14:paraId="3DECB237" w14:textId="57BB6BBA" w:rsidR="00EA159A" w:rsidRPr="00EA159A" w:rsidRDefault="00EA159A" w:rsidP="00567B8A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120"/>
        <w:ind w:left="1560" w:right="-113" w:hanging="426"/>
        <w:jc w:val="both"/>
        <w:rPr>
          <w:rFonts w:ascii="ArialMT" w:eastAsia="Calibri" w:hAnsi="ArialMT" w:cs="ArialMT"/>
          <w:color w:val="000000"/>
          <w:sz w:val="22"/>
          <w:szCs w:val="22"/>
          <w:lang w:eastAsia="en-US"/>
        </w:rPr>
      </w:pPr>
      <w:r w:rsidRPr="00EA15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La información solicitada de forma frecuente por la ciudadanía se publica en el PTFLC. </w:t>
      </w:r>
    </w:p>
    <w:p w14:paraId="53231D19" w14:textId="77777777" w:rsidR="006F2B15" w:rsidRPr="006F2B15" w:rsidRDefault="006F2B15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>En cuanto al resto de información distinta a la anterior, esta se va actualizando a medida que se va disponiendo de la misma.</w:t>
      </w:r>
    </w:p>
    <w:p w14:paraId="3B0506A6" w14:textId="04FA83B9" w:rsidR="006F2B15" w:rsidRDefault="006F2B15" w:rsidP="00E420BC">
      <w:pPr>
        <w:autoSpaceDE w:val="0"/>
        <w:autoSpaceDN w:val="0"/>
        <w:adjustRightInd w:val="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Se </w:t>
      </w:r>
      <w:r w:rsidR="00957AAA">
        <w:rPr>
          <w:rFonts w:ascii="Arial" w:eastAsia="Calibri" w:hAnsi="Arial" w:cs="Arial"/>
          <w:color w:val="000000"/>
          <w:sz w:val="22"/>
          <w:szCs w:val="22"/>
          <w:lang w:eastAsia="en-US"/>
        </w:rPr>
        <w:t>intenta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en la medida de lo posible, la publicación de la información en formato abierto y reutilizable. Para ello</w:t>
      </w:r>
      <w:r w:rsidR="00957AAA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se publica para una misma información un fichero en formato estándar (pdf, </w:t>
      </w:r>
      <w:proofErr w:type="spellStart"/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>doc</w:t>
      </w:r>
      <w:proofErr w:type="spellEnd"/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proofErr w:type="spellStart"/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>html</w:t>
      </w:r>
      <w:proofErr w:type="spellEnd"/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>) y otro en formato 100% reutilizable (</w:t>
      </w:r>
      <w:proofErr w:type="spellStart"/>
      <w:r w:rsidR="00957AAA"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>odt</w:t>
      </w:r>
      <w:proofErr w:type="spellEnd"/>
      <w:r w:rsidR="00957AAA"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proofErr w:type="spellStart"/>
      <w:r w:rsidR="00957AAA"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>ods</w:t>
      </w:r>
      <w:proofErr w:type="spellEnd"/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>), de manera que el usuario elija la opción que prefiera.</w:t>
      </w:r>
    </w:p>
    <w:p w14:paraId="349456BB" w14:textId="77777777" w:rsidR="00957AAA" w:rsidRDefault="00957AAA" w:rsidP="00E420BC">
      <w:pPr>
        <w:autoSpaceDE w:val="0"/>
        <w:autoSpaceDN w:val="0"/>
        <w:adjustRightInd w:val="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ADCD9AF" w14:textId="77777777" w:rsidR="006F2B15" w:rsidRPr="006F2B15" w:rsidRDefault="006F2B15" w:rsidP="00E420BC">
      <w:pPr>
        <w:autoSpaceDE w:val="0"/>
        <w:autoSpaceDN w:val="0"/>
        <w:adjustRightInd w:val="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2E12FD0" w14:textId="77777777" w:rsidR="006F2B15" w:rsidRPr="006F2B15" w:rsidRDefault="006F2B15" w:rsidP="00E420BC">
      <w:pPr>
        <w:autoSpaceDE w:val="0"/>
        <w:autoSpaceDN w:val="0"/>
        <w:adjustRightInd w:val="0"/>
        <w:ind w:left="567" w:right="-11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29EA407" w14:textId="608D26C5" w:rsidR="006F2B15" w:rsidRPr="002169D5" w:rsidRDefault="006F2B15" w:rsidP="002169D5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120"/>
        <w:ind w:right="-113"/>
        <w:rPr>
          <w:rFonts w:ascii="Arial" w:hAnsi="Arial" w:cs="Arial"/>
          <w:b/>
          <w:bCs/>
          <w:color w:val="002060"/>
        </w:rPr>
      </w:pPr>
      <w:r w:rsidRPr="002169D5">
        <w:rPr>
          <w:rFonts w:ascii="Arial" w:hAnsi="Arial" w:cs="Arial"/>
          <w:b/>
          <w:bCs/>
          <w:color w:val="002060"/>
        </w:rPr>
        <w:t>SOLICITUDES DE ACCESO A INFORMACIÓN PÚBLICA</w:t>
      </w:r>
      <w:r w:rsidR="002169D5" w:rsidRPr="002169D5">
        <w:rPr>
          <w:rFonts w:ascii="Arial" w:hAnsi="Arial" w:cs="Arial"/>
          <w:b/>
          <w:bCs/>
          <w:color w:val="002060"/>
        </w:rPr>
        <w:t xml:space="preserve">. </w:t>
      </w:r>
      <w:r w:rsidRPr="002169D5">
        <w:rPr>
          <w:rFonts w:ascii="Arial" w:hAnsi="Arial" w:cs="Arial"/>
          <w:b/>
          <w:bCs/>
          <w:color w:val="002060"/>
        </w:rPr>
        <w:t>AÑO</w:t>
      </w:r>
      <w:r w:rsidR="00957AAA">
        <w:rPr>
          <w:rFonts w:ascii="Arial" w:hAnsi="Arial" w:cs="Arial"/>
          <w:b/>
          <w:bCs/>
          <w:color w:val="002060"/>
        </w:rPr>
        <w:t>S</w:t>
      </w:r>
      <w:r w:rsidRPr="002169D5">
        <w:rPr>
          <w:rFonts w:ascii="Arial" w:hAnsi="Arial" w:cs="Arial"/>
          <w:b/>
          <w:bCs/>
          <w:color w:val="002060"/>
        </w:rPr>
        <w:t xml:space="preserve"> 202</w:t>
      </w:r>
      <w:r w:rsidR="00957AAA">
        <w:rPr>
          <w:rFonts w:ascii="Arial" w:hAnsi="Arial" w:cs="Arial"/>
          <w:b/>
          <w:bCs/>
          <w:color w:val="002060"/>
        </w:rPr>
        <w:t>2-2023</w:t>
      </w:r>
    </w:p>
    <w:p w14:paraId="7E245F65" w14:textId="3F8F5FAF" w:rsidR="00EA159A" w:rsidRDefault="00EA159A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A15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En el marco normativo canario, el art. 34.2. de la LTAIP establece que la información solicitada de forma frecuente por la ciudadanía deberá ser incluida en el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PTFLC</w:t>
      </w:r>
      <w:r w:rsidRPr="00EA15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Al no </w:t>
      </w:r>
      <w:r w:rsidR="003D15D1" w:rsidRPr="00EA15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haber </w:t>
      </w:r>
      <w:r w:rsidRPr="00EA15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solicitudes de información a esta entidad </w:t>
      </w:r>
      <w:r w:rsidR="00957AAA">
        <w:rPr>
          <w:rFonts w:ascii="Arial" w:eastAsia="Calibri" w:hAnsi="Arial" w:cs="Arial"/>
          <w:color w:val="000000"/>
          <w:sz w:val="22"/>
          <w:szCs w:val="22"/>
          <w:lang w:eastAsia="en-US"/>
        </w:rPr>
        <w:t>desde enero de 2022 hasta septiembre de 2023</w:t>
      </w:r>
      <w:r w:rsidRPr="00EA159A">
        <w:rPr>
          <w:rFonts w:ascii="Arial" w:eastAsia="Calibri" w:hAnsi="Arial" w:cs="Arial"/>
          <w:color w:val="000000"/>
          <w:sz w:val="22"/>
          <w:szCs w:val="22"/>
          <w:lang w:eastAsia="en-US"/>
        </w:rPr>
        <w:t>, no ha habido publicaciones por ese motivo.</w:t>
      </w:r>
    </w:p>
    <w:p w14:paraId="3F25CFAB" w14:textId="1A08D53C" w:rsidR="003D15D1" w:rsidRDefault="003D15D1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Nos atrevemos a aventurar que ello es así (</w:t>
      </w:r>
      <w:r w:rsidR="001509A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que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no exist</w:t>
      </w:r>
      <w:r w:rsidR="001509AF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n peticiones</w:t>
      </w:r>
      <w:r w:rsidR="00957AA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de información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) debido a que absolutamente toda la información generada por la FLC es publicada</w:t>
      </w:r>
      <w:r w:rsidR="00957AA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de inmediato</w:t>
      </w:r>
      <w:r w:rsidR="001509A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en su portal de transparencia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73BAC89F" w14:textId="77777777" w:rsidR="00307541" w:rsidRPr="00EA159A" w:rsidRDefault="00307541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7EB8CD83" w14:textId="77777777" w:rsidR="00EA159A" w:rsidRPr="006F2B15" w:rsidRDefault="00EA159A" w:rsidP="00E420BC">
      <w:pPr>
        <w:ind w:left="567" w:right="-113"/>
        <w:rPr>
          <w:rFonts w:ascii="Arial" w:eastAsia="Calibri" w:hAnsi="Arial" w:cs="Arial"/>
          <w:color w:val="000000"/>
          <w:lang w:eastAsia="en-US"/>
        </w:rPr>
      </w:pPr>
    </w:p>
    <w:p w14:paraId="473C10D1" w14:textId="248D8FAA" w:rsidR="006F2B15" w:rsidRPr="002169D5" w:rsidRDefault="006F2B15" w:rsidP="002169D5">
      <w:pPr>
        <w:pStyle w:val="Prrafodelista"/>
        <w:numPr>
          <w:ilvl w:val="0"/>
          <w:numId w:val="35"/>
        </w:numPr>
        <w:spacing w:after="120"/>
        <w:ind w:left="924" w:right="-113" w:hanging="357"/>
        <w:contextualSpacing w:val="0"/>
        <w:rPr>
          <w:rFonts w:ascii="Arial" w:eastAsia="Calibri" w:hAnsi="Arial" w:cs="Arial"/>
          <w:b/>
          <w:bCs/>
          <w:color w:val="002060"/>
          <w:lang w:eastAsia="en-US"/>
        </w:rPr>
      </w:pPr>
      <w:r w:rsidRPr="002169D5">
        <w:rPr>
          <w:rFonts w:ascii="Arial" w:eastAsia="Calibri" w:hAnsi="Arial" w:cs="Arial"/>
          <w:b/>
          <w:bCs/>
          <w:color w:val="002060"/>
          <w:lang w:eastAsia="en-US"/>
        </w:rPr>
        <w:t>DATOS ESTADÍSTICOS DEL PORTAL DE TRANSPARENCIA</w:t>
      </w:r>
      <w:r w:rsidR="002169D5" w:rsidRPr="002169D5">
        <w:rPr>
          <w:rFonts w:ascii="Arial" w:eastAsia="Calibri" w:hAnsi="Arial" w:cs="Arial"/>
          <w:b/>
          <w:bCs/>
          <w:color w:val="002060"/>
          <w:lang w:eastAsia="en-US"/>
        </w:rPr>
        <w:t>.</w:t>
      </w:r>
      <w:r w:rsidRPr="002169D5">
        <w:rPr>
          <w:rFonts w:ascii="Arial" w:eastAsia="Calibri" w:hAnsi="Arial" w:cs="Arial"/>
          <w:b/>
          <w:bCs/>
          <w:color w:val="002060"/>
          <w:lang w:eastAsia="en-US"/>
        </w:rPr>
        <w:t xml:space="preserve"> AÑO</w:t>
      </w:r>
      <w:r w:rsidR="00957AAA">
        <w:rPr>
          <w:rFonts w:ascii="Arial" w:eastAsia="Calibri" w:hAnsi="Arial" w:cs="Arial"/>
          <w:b/>
          <w:bCs/>
          <w:color w:val="002060"/>
          <w:lang w:eastAsia="en-US"/>
        </w:rPr>
        <w:t>S</w:t>
      </w:r>
      <w:r w:rsidRPr="002169D5">
        <w:rPr>
          <w:rFonts w:ascii="Arial" w:eastAsia="Calibri" w:hAnsi="Arial" w:cs="Arial"/>
          <w:b/>
          <w:bCs/>
          <w:color w:val="002060"/>
          <w:lang w:eastAsia="en-US"/>
        </w:rPr>
        <w:t xml:space="preserve"> 202</w:t>
      </w:r>
      <w:r w:rsidR="00957AAA">
        <w:rPr>
          <w:rFonts w:ascii="Arial" w:eastAsia="Calibri" w:hAnsi="Arial" w:cs="Arial"/>
          <w:b/>
          <w:bCs/>
          <w:color w:val="002060"/>
          <w:lang w:eastAsia="en-US"/>
        </w:rPr>
        <w:t>2-2023</w:t>
      </w:r>
    </w:p>
    <w:p w14:paraId="665E04FB" w14:textId="577CD86A" w:rsidR="006F2B15" w:rsidRDefault="006F2B15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 continuación, se muestran los datos estadísticos referentes a las visitas recibidas por el </w:t>
      </w:r>
      <w:r w:rsidR="003D15D1">
        <w:rPr>
          <w:rFonts w:ascii="Arial" w:eastAsia="Calibri" w:hAnsi="Arial" w:cs="Arial"/>
          <w:color w:val="000000"/>
          <w:sz w:val="22"/>
          <w:szCs w:val="22"/>
          <w:lang w:eastAsia="en-US"/>
        </w:rPr>
        <w:t>PTFLC</w:t>
      </w:r>
      <w:r w:rsidR="003D15D1"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desde el </w:t>
      </w:r>
      <w:r w:rsidR="00957AA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1 de enero de 2022 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hasta el </w:t>
      </w:r>
      <w:r w:rsidR="00957AAA">
        <w:rPr>
          <w:rFonts w:ascii="Arial" w:eastAsia="Calibri" w:hAnsi="Arial" w:cs="Arial"/>
          <w:color w:val="000000"/>
          <w:sz w:val="22"/>
          <w:szCs w:val="22"/>
          <w:lang w:eastAsia="en-US"/>
        </w:rPr>
        <w:t>30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de </w:t>
      </w:r>
      <w:r w:rsidR="002E1853">
        <w:rPr>
          <w:rFonts w:ascii="Arial" w:eastAsia="Calibri" w:hAnsi="Arial" w:cs="Arial"/>
          <w:color w:val="000000"/>
          <w:sz w:val="22"/>
          <w:szCs w:val="22"/>
          <w:lang w:eastAsia="en-US"/>
        </w:rPr>
        <w:t>junio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de</w:t>
      </w:r>
      <w:r w:rsidR="00957AA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2023, </w:t>
      </w:r>
      <w:r w:rsidR="002169D5">
        <w:rPr>
          <w:rFonts w:ascii="Arial" w:eastAsia="Calibri" w:hAnsi="Arial" w:cs="Arial"/>
          <w:color w:val="000000"/>
          <w:sz w:val="22"/>
          <w:szCs w:val="22"/>
          <w:lang w:eastAsia="en-US"/>
        </w:rPr>
        <w:t>en el contexto del total de visitas al Portal de Transparencia de la ULPGC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5FEE048D" w14:textId="1221B3C6" w:rsidR="006C123F" w:rsidRDefault="002169D5" w:rsidP="00394444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En dicho intervalo de tiempo el PTFLC ha recibido un </w:t>
      </w:r>
      <w:r w:rsidRPr="002E185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total de </w:t>
      </w:r>
      <w:r w:rsidR="00CB250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2.314</w:t>
      </w:r>
      <w:r w:rsidRPr="002E185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visitas</w:t>
      </w:r>
      <w:r w:rsidR="002E1853" w:rsidRPr="002E185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. A ellas se han de añadir las recibidas en la web institucional en las páginas de consulta de las convocatorias de las becas a estudiantes de la ULPGC</w:t>
      </w:r>
      <w:r w:rsidR="00CB250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CB250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lastRenderedPageBreak/>
        <w:t>(</w:t>
      </w:r>
      <w:hyperlink r:id="rId14" w:history="1">
        <w:r w:rsidR="00CB250A" w:rsidRPr="00BF6BDB">
          <w:rPr>
            <w:rStyle w:val="Hipervnculo"/>
            <w:rFonts w:ascii="Arial" w:eastAsia="Calibri" w:hAnsi="Arial" w:cs="Arial"/>
            <w:b/>
            <w:bCs/>
            <w:sz w:val="22"/>
            <w:szCs w:val="22"/>
            <w:lang w:eastAsia="en-US"/>
          </w:rPr>
          <w:t>https://www.ulpgc.es/secretariageneral/becas-flc</w:t>
        </w:r>
      </w:hyperlink>
      <w:r w:rsidR="00CB250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) </w:t>
      </w:r>
      <w:r w:rsidR="002E1853" w:rsidRPr="002E185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y la publicación de los beneficiarios </w:t>
      </w:r>
      <w:r w:rsidR="00CB250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de las mismas </w:t>
      </w:r>
      <w:r w:rsidR="002E1853" w:rsidRPr="002E185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en el </w:t>
      </w:r>
      <w:hyperlink r:id="rId15" w:history="1">
        <w:r w:rsidR="002E1853" w:rsidRPr="00CB250A">
          <w:rPr>
            <w:rStyle w:val="Hipervnculo"/>
            <w:rFonts w:ascii="Arial" w:eastAsia="Calibri" w:hAnsi="Arial" w:cs="Arial"/>
            <w:b/>
            <w:bCs/>
            <w:sz w:val="22"/>
            <w:szCs w:val="22"/>
            <w:lang w:eastAsia="en-US"/>
          </w:rPr>
          <w:t>Boletín Oficial de la ULPGC</w:t>
        </w:r>
      </w:hyperlink>
      <w:r w:rsidR="002E1853" w:rsidRPr="002E1853">
        <w:rPr>
          <w:rFonts w:ascii="Arial" w:eastAsia="Calibri" w:hAnsi="Arial" w:cs="Arial"/>
          <w:color w:val="000000"/>
          <w:sz w:val="22"/>
          <w:szCs w:val="22"/>
          <w:lang w:eastAsia="en-US"/>
        </w:rPr>
        <w:t>, y cuyo cómputo de visitas</w:t>
      </w:r>
      <w:r w:rsidR="002E1853">
        <w:rPr>
          <w:rFonts w:ascii="Arial" w:eastAsia="Calibri" w:hAnsi="Arial" w:cs="Arial"/>
          <w:color w:val="000000"/>
          <w:sz w:val="22"/>
          <w:szCs w:val="22"/>
          <w:lang w:eastAsia="en-US"/>
        </w:rPr>
        <w:t>, al</w:t>
      </w:r>
      <w:r w:rsidR="002E1853" w:rsidRPr="002E185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confund</w:t>
      </w:r>
      <w:r w:rsidR="00CB250A">
        <w:rPr>
          <w:rFonts w:ascii="Arial" w:eastAsia="Calibri" w:hAnsi="Arial" w:cs="Arial"/>
          <w:color w:val="000000"/>
          <w:sz w:val="22"/>
          <w:szCs w:val="22"/>
          <w:lang w:eastAsia="en-US"/>
        </w:rPr>
        <w:t>irs</w:t>
      </w:r>
      <w:r w:rsidR="002E1853" w:rsidRPr="002E185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 con otra información </w:t>
      </w:r>
      <w:r w:rsidR="002E1853">
        <w:rPr>
          <w:rFonts w:ascii="Arial" w:eastAsia="Calibri" w:hAnsi="Arial" w:cs="Arial"/>
          <w:color w:val="000000"/>
          <w:sz w:val="22"/>
          <w:szCs w:val="22"/>
          <w:lang w:eastAsia="en-US"/>
        </w:rPr>
        <w:t>también contenida en dichas páginas</w:t>
      </w:r>
      <w:r w:rsidR="002E1853" w:rsidRPr="002E1853">
        <w:rPr>
          <w:rFonts w:ascii="Arial" w:eastAsia="Calibri" w:hAnsi="Arial" w:cs="Arial"/>
          <w:color w:val="000000"/>
          <w:sz w:val="22"/>
          <w:szCs w:val="22"/>
          <w:lang w:eastAsia="en-US"/>
        </w:rPr>
        <w:t>, es imposible estimar</w:t>
      </w:r>
      <w:r w:rsidR="002E1853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6C87B7B4" w14:textId="11A8B8B2" w:rsidR="00307541" w:rsidRDefault="00394444" w:rsidP="00394444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El resumen de las visitas a las </w:t>
      </w:r>
      <w:r w:rsidR="009E55A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10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páginas </w:t>
      </w:r>
      <w:r w:rsidR="009E55A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más visitadas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del Portal de Transparencia de la Fundación Lucio de Las </w:t>
      </w:r>
      <w:r w:rsidR="00CD5A8E">
        <w:rPr>
          <w:rFonts w:ascii="Arial" w:eastAsia="Calibri" w:hAnsi="Arial" w:cs="Arial"/>
          <w:color w:val="000000"/>
          <w:sz w:val="22"/>
          <w:szCs w:val="22"/>
          <w:lang w:eastAsia="en-US"/>
        </w:rPr>
        <w:t>C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asas es el que sigue:</w:t>
      </w:r>
    </w:p>
    <w:p w14:paraId="5900E046" w14:textId="77777777" w:rsidR="00307541" w:rsidRDefault="00307541" w:rsidP="00394444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tbl>
      <w:tblPr>
        <w:tblW w:w="853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7234"/>
        <w:gridCol w:w="884"/>
      </w:tblGrid>
      <w:tr w:rsidR="00CB250A" w14:paraId="0B788660" w14:textId="77777777" w:rsidTr="00307541">
        <w:trPr>
          <w:trHeight w:val="300"/>
        </w:trPr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7BBB" w14:textId="355B70B8" w:rsidR="00CB250A" w:rsidRDefault="00394444" w:rsidP="00CD5A8E">
            <w:pPr>
              <w:ind w:hanging="124"/>
              <w:jc w:val="center"/>
              <w:rPr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br w:type="page"/>
            </w:r>
          </w:p>
        </w:tc>
        <w:tc>
          <w:tcPr>
            <w:tcW w:w="7234" w:type="dxa"/>
            <w:tcBorders>
              <w:lef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5F466902" w14:textId="4FFDB216" w:rsidR="00CB250A" w:rsidRPr="009E55AB" w:rsidRDefault="00CD5A8E" w:rsidP="009E55AB">
            <w:pPr>
              <w:ind w:right="-747"/>
              <w:jc w:val="center"/>
              <w:rPr>
                <w:rFonts w:ascii="Calibri" w:hAnsi="Calibri" w:cs="Calibri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9E55AB">
              <w:rPr>
                <w:rFonts w:ascii="Calibri" w:hAnsi="Calibri" w:cs="Calibri"/>
                <w:b/>
                <w:bCs/>
                <w:color w:val="244061" w:themeColor="accent1" w:themeShade="80"/>
                <w:sz w:val="22"/>
                <w:szCs w:val="22"/>
              </w:rPr>
              <w:t>PÁGINA</w:t>
            </w:r>
          </w:p>
        </w:tc>
        <w:tc>
          <w:tcPr>
            <w:tcW w:w="884" w:type="dxa"/>
            <w:shd w:val="clear" w:color="auto" w:fill="B8CCE4" w:themeFill="accent1" w:themeFillTint="66"/>
            <w:noWrap/>
            <w:vAlign w:val="center"/>
            <w:hideMark/>
          </w:tcPr>
          <w:p w14:paraId="2B3754C9" w14:textId="45AA0C1A" w:rsidR="00CB250A" w:rsidRPr="009E55AB" w:rsidRDefault="00CD5A8E" w:rsidP="009E55AB">
            <w:pPr>
              <w:ind w:left="46"/>
              <w:jc w:val="center"/>
              <w:rPr>
                <w:rFonts w:ascii="Calibri" w:hAnsi="Calibri" w:cs="Calibri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9E55AB">
              <w:rPr>
                <w:rFonts w:ascii="Calibri" w:hAnsi="Calibri" w:cs="Calibri"/>
                <w:b/>
                <w:bCs/>
                <w:color w:val="244061" w:themeColor="accent1" w:themeShade="80"/>
                <w:sz w:val="22"/>
                <w:szCs w:val="22"/>
              </w:rPr>
              <w:t>Nº DE VISITAS</w:t>
            </w:r>
          </w:p>
        </w:tc>
      </w:tr>
      <w:tr w:rsidR="00CB250A" w14:paraId="0C9290F5" w14:textId="77777777" w:rsidTr="00307541">
        <w:trPr>
          <w:trHeight w:val="300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D177" w14:textId="77777777" w:rsidR="00CB250A" w:rsidRPr="009E55AB" w:rsidRDefault="00CB250A" w:rsidP="00CB25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55A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34" w:type="dxa"/>
            <w:shd w:val="clear" w:color="auto" w:fill="auto"/>
            <w:noWrap/>
            <w:vAlign w:val="bottom"/>
            <w:hideMark/>
          </w:tcPr>
          <w:p w14:paraId="71BB8BBB" w14:textId="3B41BFE8" w:rsidR="00CB250A" w:rsidRPr="009E55AB" w:rsidRDefault="00000000" w:rsidP="00CB250A">
            <w:pPr>
              <w:ind w:right="-747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6" w:history="1">
              <w:r w:rsidR="00CB250A" w:rsidRPr="00BF6BDB">
                <w:rPr>
                  <w:rStyle w:val="Hipervnculo"/>
                  <w:rFonts w:ascii="Calibri" w:hAnsi="Calibri" w:cs="Calibri"/>
                  <w:sz w:val="18"/>
                  <w:szCs w:val="18"/>
                </w:rPr>
                <w:t>https://www.ulpgc.es/transparencia/fundacion-lucio-casas</w:t>
              </w:r>
            </w:hyperlink>
            <w:r w:rsidR="00CB250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42EC8C67" w14:textId="31FA7997" w:rsidR="00CB250A" w:rsidRPr="00CD5A8E" w:rsidRDefault="00CB250A" w:rsidP="00CB250A">
            <w:pPr>
              <w:ind w:left="46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5A8E">
              <w:rPr>
                <w:rFonts w:ascii="Calibri" w:hAnsi="Calibri" w:cs="Calibri"/>
                <w:color w:val="000000"/>
                <w:sz w:val="22"/>
                <w:szCs w:val="22"/>
              </w:rPr>
              <w:t>1.619</w:t>
            </w:r>
          </w:p>
        </w:tc>
      </w:tr>
      <w:tr w:rsidR="00CB250A" w14:paraId="2D01B607" w14:textId="77777777" w:rsidTr="00307541">
        <w:trPr>
          <w:trHeight w:val="300"/>
        </w:trPr>
        <w:tc>
          <w:tcPr>
            <w:tcW w:w="421" w:type="dxa"/>
            <w:shd w:val="clear" w:color="auto" w:fill="auto"/>
            <w:noWrap/>
            <w:vAlign w:val="bottom"/>
          </w:tcPr>
          <w:p w14:paraId="048D51B5" w14:textId="1F5D31D6" w:rsidR="00CB250A" w:rsidRPr="009E55AB" w:rsidRDefault="00CB250A" w:rsidP="00CB25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34" w:type="dxa"/>
            <w:shd w:val="clear" w:color="auto" w:fill="auto"/>
            <w:noWrap/>
            <w:vAlign w:val="bottom"/>
          </w:tcPr>
          <w:p w14:paraId="3C845270" w14:textId="71D2CF7F" w:rsidR="00CB250A" w:rsidRDefault="00000000" w:rsidP="00CB250A">
            <w:pPr>
              <w:ind w:right="-747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7" w:history="1">
              <w:r w:rsidR="00CB250A" w:rsidRPr="00BF6BDB">
                <w:rPr>
                  <w:rStyle w:val="Hipervnculo"/>
                  <w:rFonts w:ascii="Calibri" w:hAnsi="Calibri" w:cs="Calibri"/>
                  <w:sz w:val="18"/>
                  <w:szCs w:val="18"/>
                </w:rPr>
                <w:t>https://www.ulpgc.es/transparencia/fundacion-lucio-casas-servicios</w:t>
              </w:r>
            </w:hyperlink>
            <w:r w:rsidR="00CB250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14:paraId="3B5B69AE" w14:textId="650EE2C0" w:rsidR="00CB250A" w:rsidRPr="00CD5A8E" w:rsidRDefault="00CB250A" w:rsidP="00CB250A">
            <w:pPr>
              <w:ind w:left="4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A8E">
              <w:rPr>
                <w:rFonts w:ascii="Calibri" w:hAnsi="Calibri" w:cs="Calibri"/>
                <w:color w:val="000000"/>
                <w:sz w:val="22"/>
                <w:szCs w:val="22"/>
              </w:rPr>
              <w:t>194</w:t>
            </w:r>
          </w:p>
        </w:tc>
      </w:tr>
      <w:tr w:rsidR="00CB250A" w14:paraId="15D6984B" w14:textId="77777777" w:rsidTr="00307541">
        <w:trPr>
          <w:trHeight w:val="300"/>
        </w:trPr>
        <w:tc>
          <w:tcPr>
            <w:tcW w:w="421" w:type="dxa"/>
            <w:shd w:val="clear" w:color="auto" w:fill="auto"/>
            <w:noWrap/>
            <w:vAlign w:val="bottom"/>
          </w:tcPr>
          <w:p w14:paraId="7AD0BBC3" w14:textId="554D9F8E" w:rsidR="00CB250A" w:rsidRPr="009E55AB" w:rsidRDefault="00CB250A" w:rsidP="00CB25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34" w:type="dxa"/>
            <w:shd w:val="clear" w:color="auto" w:fill="auto"/>
            <w:noWrap/>
            <w:vAlign w:val="bottom"/>
          </w:tcPr>
          <w:p w14:paraId="34C02D96" w14:textId="2C10E72B" w:rsidR="00CB250A" w:rsidRDefault="00000000" w:rsidP="00CB250A">
            <w:pPr>
              <w:ind w:right="-747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8" w:history="1">
              <w:r w:rsidR="00CB250A" w:rsidRPr="00BF6BDB">
                <w:rPr>
                  <w:rStyle w:val="Hipervnculo"/>
                  <w:rFonts w:ascii="Calibri" w:hAnsi="Calibri" w:cs="Calibri"/>
                  <w:sz w:val="18"/>
                  <w:szCs w:val="18"/>
                </w:rPr>
                <w:t>https://www.ulpgc.es/transparencia/flc-historico-informacion-economico-financiera-patrimonio-contratos-convenios-y</w:t>
              </w:r>
            </w:hyperlink>
            <w:r w:rsidR="00CB250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14:paraId="4BA1B62C" w14:textId="379932F7" w:rsidR="00CB250A" w:rsidRPr="00CD5A8E" w:rsidRDefault="00CB250A" w:rsidP="00CB250A">
            <w:pPr>
              <w:ind w:left="4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5A8E"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</w:tr>
      <w:tr w:rsidR="00CB250A" w14:paraId="41FDE929" w14:textId="77777777" w:rsidTr="00307541">
        <w:trPr>
          <w:trHeight w:val="300"/>
        </w:trPr>
        <w:tc>
          <w:tcPr>
            <w:tcW w:w="421" w:type="dxa"/>
            <w:shd w:val="clear" w:color="auto" w:fill="auto"/>
            <w:noWrap/>
            <w:vAlign w:val="bottom"/>
          </w:tcPr>
          <w:p w14:paraId="6DCFB010" w14:textId="4DD8AC74" w:rsidR="00CB250A" w:rsidRPr="009E55AB" w:rsidRDefault="00CB250A" w:rsidP="00CB25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34" w:type="dxa"/>
            <w:shd w:val="clear" w:color="auto" w:fill="auto"/>
            <w:noWrap/>
            <w:vAlign w:val="bottom"/>
            <w:hideMark/>
          </w:tcPr>
          <w:p w14:paraId="53A24455" w14:textId="755AA9E4" w:rsidR="00CB250A" w:rsidRPr="009E55AB" w:rsidRDefault="00000000" w:rsidP="00CB250A">
            <w:pPr>
              <w:ind w:right="-747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9" w:history="1">
              <w:r w:rsidR="00CB250A" w:rsidRPr="00BF6BDB">
                <w:rPr>
                  <w:rStyle w:val="Hipervnculo"/>
                  <w:rFonts w:ascii="Calibri" w:hAnsi="Calibri" w:cs="Calibri"/>
                  <w:sz w:val="18"/>
                  <w:szCs w:val="18"/>
                </w:rPr>
                <w:t>https://www.ulpgc.es/transparencia/FLCPatronospertenenciaorganos</w:t>
              </w:r>
            </w:hyperlink>
            <w:r w:rsidR="00CB250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132447B9" w14:textId="1CB5CCE3" w:rsidR="00CB250A" w:rsidRPr="00CD5A8E" w:rsidRDefault="00CB250A" w:rsidP="00CB250A">
            <w:pPr>
              <w:ind w:left="46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5A8E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CB250A" w14:paraId="2BD8DDA9" w14:textId="77777777" w:rsidTr="00307541">
        <w:trPr>
          <w:trHeight w:val="300"/>
        </w:trPr>
        <w:tc>
          <w:tcPr>
            <w:tcW w:w="421" w:type="dxa"/>
            <w:shd w:val="clear" w:color="auto" w:fill="auto"/>
            <w:noWrap/>
            <w:vAlign w:val="bottom"/>
          </w:tcPr>
          <w:p w14:paraId="44E69007" w14:textId="0C5CCF36" w:rsidR="00CB250A" w:rsidRPr="009E55AB" w:rsidRDefault="00CB250A" w:rsidP="00CB25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34" w:type="dxa"/>
            <w:shd w:val="clear" w:color="auto" w:fill="auto"/>
            <w:noWrap/>
            <w:vAlign w:val="bottom"/>
            <w:hideMark/>
          </w:tcPr>
          <w:p w14:paraId="5C3036FB" w14:textId="74F5FD16" w:rsidR="00CB250A" w:rsidRPr="009E55AB" w:rsidRDefault="00000000" w:rsidP="00CB250A">
            <w:pPr>
              <w:ind w:right="-747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20" w:history="1">
              <w:r w:rsidR="00CB250A" w:rsidRPr="00BF6BDB">
                <w:rPr>
                  <w:rStyle w:val="Hipervnculo"/>
                  <w:rFonts w:ascii="Calibri" w:hAnsi="Calibri" w:cs="Calibri"/>
                  <w:sz w:val="18"/>
                  <w:szCs w:val="18"/>
                </w:rPr>
                <w:t>https://www.ulpgc.es/transparencia/fundacion-lucio-casas-informacion-institucional</w:t>
              </w:r>
            </w:hyperlink>
            <w:r w:rsidR="00CB250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40BA1E3D" w14:textId="06178087" w:rsidR="00CB250A" w:rsidRPr="00CD5A8E" w:rsidRDefault="00CB250A" w:rsidP="00CB250A">
            <w:pPr>
              <w:ind w:left="46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5A8E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CB250A" w14:paraId="01D36716" w14:textId="77777777" w:rsidTr="00307541">
        <w:trPr>
          <w:trHeight w:val="300"/>
        </w:trPr>
        <w:tc>
          <w:tcPr>
            <w:tcW w:w="421" w:type="dxa"/>
            <w:shd w:val="clear" w:color="auto" w:fill="auto"/>
            <w:noWrap/>
            <w:vAlign w:val="bottom"/>
          </w:tcPr>
          <w:p w14:paraId="39BC5CFC" w14:textId="5F8601C3" w:rsidR="00CB250A" w:rsidRPr="009E55AB" w:rsidRDefault="00CB250A" w:rsidP="00CB25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34" w:type="dxa"/>
            <w:shd w:val="clear" w:color="auto" w:fill="auto"/>
            <w:noWrap/>
            <w:vAlign w:val="bottom"/>
            <w:hideMark/>
          </w:tcPr>
          <w:p w14:paraId="0A47F90E" w14:textId="6A4673D1" w:rsidR="00CB250A" w:rsidRPr="009E55AB" w:rsidRDefault="00000000" w:rsidP="00CB250A">
            <w:pPr>
              <w:ind w:right="-747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21" w:history="1">
              <w:r w:rsidR="00CB250A" w:rsidRPr="00BF6BDB">
                <w:rPr>
                  <w:rStyle w:val="Hipervnculo"/>
                  <w:rFonts w:ascii="Calibri" w:hAnsi="Calibri" w:cs="Calibri"/>
                  <w:sz w:val="18"/>
                  <w:szCs w:val="18"/>
                </w:rPr>
                <w:t>https://www.ulpgc.es/transparencia/Proteccion-datos-FLC-0</w:t>
              </w:r>
            </w:hyperlink>
            <w:r w:rsidR="00CB250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062A48D5" w14:textId="726F256A" w:rsidR="00CB250A" w:rsidRPr="00CD5A8E" w:rsidRDefault="00CB250A" w:rsidP="00CB250A">
            <w:pPr>
              <w:ind w:left="46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5A8E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CB250A" w14:paraId="5FAA805A" w14:textId="77777777" w:rsidTr="00307541">
        <w:trPr>
          <w:trHeight w:val="300"/>
        </w:trPr>
        <w:tc>
          <w:tcPr>
            <w:tcW w:w="421" w:type="dxa"/>
            <w:shd w:val="clear" w:color="auto" w:fill="auto"/>
            <w:noWrap/>
            <w:vAlign w:val="bottom"/>
          </w:tcPr>
          <w:p w14:paraId="2626600E" w14:textId="32FE8A0E" w:rsidR="00CB250A" w:rsidRPr="009E55AB" w:rsidRDefault="00CB250A" w:rsidP="00CB25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34" w:type="dxa"/>
            <w:shd w:val="clear" w:color="auto" w:fill="auto"/>
            <w:noWrap/>
            <w:vAlign w:val="bottom"/>
            <w:hideMark/>
          </w:tcPr>
          <w:p w14:paraId="293FC13F" w14:textId="326A78AA" w:rsidR="00CB250A" w:rsidRPr="009E55AB" w:rsidRDefault="00000000" w:rsidP="00CB250A">
            <w:pPr>
              <w:ind w:right="-747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22" w:history="1">
              <w:r w:rsidR="00CB250A" w:rsidRPr="00BF6BDB">
                <w:rPr>
                  <w:rStyle w:val="Hipervnculo"/>
                  <w:rFonts w:ascii="Calibri" w:hAnsi="Calibri" w:cs="Calibri"/>
                  <w:sz w:val="18"/>
                  <w:szCs w:val="18"/>
                </w:rPr>
                <w:t>https://www.ulpgc.es/transparencia/noticias-fundacion-lucio-casas</w:t>
              </w:r>
            </w:hyperlink>
            <w:r w:rsidR="00CB250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0DE5554C" w14:textId="57BEE326" w:rsidR="00CB250A" w:rsidRPr="00CD5A8E" w:rsidRDefault="00CB250A" w:rsidP="00CB250A">
            <w:pPr>
              <w:ind w:left="46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5A8E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CB250A" w14:paraId="61FFED8B" w14:textId="77777777" w:rsidTr="00307541">
        <w:trPr>
          <w:trHeight w:val="300"/>
        </w:trPr>
        <w:tc>
          <w:tcPr>
            <w:tcW w:w="421" w:type="dxa"/>
            <w:shd w:val="clear" w:color="auto" w:fill="auto"/>
            <w:noWrap/>
            <w:vAlign w:val="bottom"/>
          </w:tcPr>
          <w:p w14:paraId="2B0ADEC7" w14:textId="59BDA15F" w:rsidR="00CB250A" w:rsidRPr="009E55AB" w:rsidRDefault="00CB250A" w:rsidP="00CB25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34" w:type="dxa"/>
            <w:shd w:val="clear" w:color="auto" w:fill="auto"/>
            <w:noWrap/>
            <w:vAlign w:val="bottom"/>
            <w:hideMark/>
          </w:tcPr>
          <w:p w14:paraId="5B114937" w14:textId="3B123996" w:rsidR="00CB250A" w:rsidRPr="009E55AB" w:rsidRDefault="00000000" w:rsidP="00CB250A">
            <w:pPr>
              <w:ind w:right="-747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23" w:history="1">
              <w:r w:rsidR="00CB250A" w:rsidRPr="00BF6BDB">
                <w:rPr>
                  <w:rStyle w:val="Hipervnculo"/>
                  <w:rFonts w:ascii="Calibri" w:hAnsi="Calibri" w:cs="Calibri"/>
                  <w:sz w:val="18"/>
                  <w:szCs w:val="18"/>
                </w:rPr>
                <w:t>https://www.ulpgc.es/transparencia/informes-auditoria-flc</w:t>
              </w:r>
            </w:hyperlink>
            <w:r w:rsidR="00CB250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4132A36A" w14:textId="4791A4B6" w:rsidR="00CB250A" w:rsidRPr="00CD5A8E" w:rsidRDefault="00CB250A" w:rsidP="00CB250A">
            <w:pPr>
              <w:ind w:left="46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5A8E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CB250A" w14:paraId="0105E10E" w14:textId="77777777" w:rsidTr="00307541">
        <w:trPr>
          <w:trHeight w:val="300"/>
        </w:trPr>
        <w:tc>
          <w:tcPr>
            <w:tcW w:w="421" w:type="dxa"/>
            <w:shd w:val="clear" w:color="auto" w:fill="auto"/>
            <w:noWrap/>
            <w:vAlign w:val="bottom"/>
          </w:tcPr>
          <w:p w14:paraId="3248DC9E" w14:textId="5AE49FA3" w:rsidR="00CB250A" w:rsidRPr="009E55AB" w:rsidRDefault="00CB250A" w:rsidP="00CB25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34" w:type="dxa"/>
            <w:shd w:val="clear" w:color="auto" w:fill="auto"/>
            <w:noWrap/>
            <w:vAlign w:val="bottom"/>
            <w:hideMark/>
          </w:tcPr>
          <w:p w14:paraId="30445B30" w14:textId="4BBF87C5" w:rsidR="00CB250A" w:rsidRPr="009E55AB" w:rsidRDefault="00000000" w:rsidP="00CB250A">
            <w:pPr>
              <w:ind w:right="-747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24" w:history="1">
              <w:r w:rsidR="00CB250A" w:rsidRPr="00BF6BDB">
                <w:rPr>
                  <w:rStyle w:val="Hipervnculo"/>
                  <w:rFonts w:ascii="Calibri" w:hAnsi="Calibri" w:cs="Calibri"/>
                  <w:sz w:val="18"/>
                  <w:szCs w:val="18"/>
                </w:rPr>
                <w:t>https://www.ulpgc.es/transparencia/Patrimonio-FLC</w:t>
              </w:r>
            </w:hyperlink>
            <w:r w:rsidR="00CB250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496B0658" w14:textId="1A78DF56" w:rsidR="00CB250A" w:rsidRPr="00CD5A8E" w:rsidRDefault="00CB250A" w:rsidP="00CB250A">
            <w:pPr>
              <w:ind w:left="46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5A8E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CB250A" w14:paraId="55B77EC9" w14:textId="77777777" w:rsidTr="00307541">
        <w:trPr>
          <w:trHeight w:val="300"/>
        </w:trPr>
        <w:tc>
          <w:tcPr>
            <w:tcW w:w="421" w:type="dxa"/>
            <w:shd w:val="clear" w:color="auto" w:fill="auto"/>
            <w:noWrap/>
            <w:vAlign w:val="bottom"/>
          </w:tcPr>
          <w:p w14:paraId="2F9A3317" w14:textId="4B57869B" w:rsidR="00CB250A" w:rsidRPr="009E55AB" w:rsidRDefault="00CB250A" w:rsidP="00CB25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34" w:type="dxa"/>
            <w:shd w:val="clear" w:color="auto" w:fill="auto"/>
            <w:noWrap/>
            <w:vAlign w:val="bottom"/>
            <w:hideMark/>
          </w:tcPr>
          <w:p w14:paraId="49A6CCC0" w14:textId="6E151EB5" w:rsidR="00CB250A" w:rsidRPr="009E55AB" w:rsidRDefault="00000000" w:rsidP="00CB250A">
            <w:pPr>
              <w:ind w:right="-747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25" w:history="1">
              <w:r w:rsidR="00CB250A" w:rsidRPr="00BF6BDB">
                <w:rPr>
                  <w:rStyle w:val="Hipervnculo"/>
                  <w:rFonts w:ascii="Calibri" w:hAnsi="Calibri" w:cs="Calibri"/>
                  <w:sz w:val="18"/>
                  <w:szCs w:val="18"/>
                </w:rPr>
                <w:t>https://www.ulpgc.es/sites/default/files/ArchivosULPGC/transparencia/FLC/estatutos.pdf</w:t>
              </w:r>
            </w:hyperlink>
            <w:r w:rsidR="00CB250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1F09C1F6" w14:textId="3E5FE7A8" w:rsidR="00CB250A" w:rsidRPr="00CD5A8E" w:rsidRDefault="00CB250A" w:rsidP="00CB250A">
            <w:pPr>
              <w:ind w:left="46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5A8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CB250A" w14:paraId="62DD6705" w14:textId="77777777" w:rsidTr="00307541">
        <w:trPr>
          <w:trHeight w:val="300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3206F5AA" w14:textId="77777777" w:rsidR="00CB250A" w:rsidRPr="009E55AB" w:rsidRDefault="00CB250A" w:rsidP="00CB25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34" w:type="dxa"/>
            <w:shd w:val="clear" w:color="auto" w:fill="auto"/>
            <w:noWrap/>
            <w:vAlign w:val="bottom"/>
            <w:hideMark/>
          </w:tcPr>
          <w:p w14:paraId="500B380C" w14:textId="37963138" w:rsidR="00CB250A" w:rsidRPr="009E55AB" w:rsidRDefault="00CB250A" w:rsidP="00CD5A8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55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VISITAS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59721487" w14:textId="130FFADD" w:rsidR="00CB250A" w:rsidRPr="009E55AB" w:rsidRDefault="00CB250A" w:rsidP="00CB250A">
            <w:pPr>
              <w:ind w:left="46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2306</w:t>
            </w:r>
          </w:p>
        </w:tc>
      </w:tr>
    </w:tbl>
    <w:p w14:paraId="63053BAA" w14:textId="6B33C4EA" w:rsidR="00394444" w:rsidRDefault="00394444" w:rsidP="00CB250A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A537DDB" w14:textId="77777777" w:rsidR="00CB250A" w:rsidRDefault="00CB250A" w:rsidP="00CB250A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5B3E1427" w14:textId="77777777" w:rsidR="00CD5A8E" w:rsidRDefault="00CD5A8E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b/>
          <w:bCs/>
          <w:color w:val="1F3864"/>
          <w:lang w:eastAsia="en-US"/>
        </w:rPr>
      </w:pPr>
    </w:p>
    <w:p w14:paraId="2C38D830" w14:textId="050778BC" w:rsidR="006F2B15" w:rsidRPr="003D0906" w:rsidRDefault="006F2B15" w:rsidP="003D0906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120"/>
        <w:ind w:right="-113"/>
        <w:jc w:val="both"/>
        <w:rPr>
          <w:rFonts w:ascii="Arial" w:eastAsia="Calibri" w:hAnsi="Arial" w:cs="Arial"/>
          <w:b/>
          <w:bCs/>
          <w:color w:val="1F3864"/>
          <w:lang w:eastAsia="en-US"/>
        </w:rPr>
      </w:pPr>
      <w:r w:rsidRPr="003D0906">
        <w:rPr>
          <w:rFonts w:ascii="Arial" w:eastAsia="Calibri" w:hAnsi="Arial" w:cs="Arial"/>
          <w:b/>
          <w:bCs/>
          <w:color w:val="1F3864"/>
          <w:lang w:eastAsia="en-US"/>
        </w:rPr>
        <w:t>CONCLUSIONES Y PRÓXIMOS RETOS</w:t>
      </w:r>
    </w:p>
    <w:p w14:paraId="438287CF" w14:textId="7FF2A49B" w:rsidR="006F2B15" w:rsidRPr="006F2B15" w:rsidRDefault="006F2B15" w:rsidP="00567B8A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>Tal y como se puso de manifiesto en el informe correspondiente a 202</w:t>
      </w:r>
      <w:r w:rsidR="00957AAA">
        <w:rPr>
          <w:rFonts w:ascii="Arial" w:eastAsia="Calibri" w:hAnsi="Arial" w:cs="Arial"/>
          <w:color w:val="000000"/>
          <w:sz w:val="22"/>
          <w:szCs w:val="22"/>
          <w:lang w:eastAsia="en-US"/>
        </w:rPr>
        <w:t>1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con los medios y recursos humanos disponibles en la ULPGC </w:t>
      </w:r>
      <w:r w:rsidR="003D15D1">
        <w:rPr>
          <w:rFonts w:ascii="Arial" w:eastAsia="Calibri" w:hAnsi="Arial" w:cs="Arial"/>
          <w:color w:val="000000"/>
          <w:sz w:val="22"/>
          <w:szCs w:val="22"/>
          <w:lang w:eastAsia="en-US"/>
        </w:rPr>
        <w:t>(</w:t>
      </w:r>
      <w:r w:rsidR="00CB25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ente público del que </w:t>
      </w:r>
      <w:r w:rsidR="003D15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depende la FLC) 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se </w:t>
      </w:r>
      <w:r w:rsidR="00567B8A">
        <w:rPr>
          <w:rFonts w:ascii="Arial" w:eastAsia="Calibri" w:hAnsi="Arial" w:cs="Arial"/>
          <w:color w:val="000000"/>
          <w:sz w:val="22"/>
          <w:szCs w:val="22"/>
          <w:lang w:eastAsia="en-US"/>
        </w:rPr>
        <w:t>sigue haciendo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un gran esfuerzo para mejorar los contenidos, calidad y accesibilidad de toda aquella información de interés para la comunidad universitaria y el ciudadano en general, centrándonos en</w:t>
      </w:r>
      <w:r w:rsidR="00567B8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laborar, publicar y actualizar la totalidad de la información </w:t>
      </w:r>
      <w:r w:rsidR="003D15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relativa a la </w:t>
      </w:r>
      <w:r w:rsidR="003D0906">
        <w:rPr>
          <w:rFonts w:ascii="Arial" w:eastAsia="Calibri" w:hAnsi="Arial" w:cs="Arial"/>
          <w:color w:val="000000"/>
          <w:sz w:val="22"/>
          <w:szCs w:val="22"/>
          <w:lang w:eastAsia="en-US"/>
        </w:rPr>
        <w:t>FLC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624FD8DE" w14:textId="550294C1" w:rsidR="006F2B15" w:rsidRPr="006F2B15" w:rsidRDefault="003D0906" w:rsidP="00114A22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Como</w:t>
      </w:r>
      <w:r w:rsidR="006F2B15" w:rsidRPr="00567B8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6F2B15" w:rsidRPr="00567B8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acci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ón</w:t>
      </w:r>
      <w:r w:rsidR="006F2B15" w:rsidRPr="00567B8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de mejora </w:t>
      </w:r>
      <w:r w:rsidR="00114A22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para</w:t>
      </w:r>
      <w:r w:rsidR="006F2B15" w:rsidRPr="00567B8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202</w:t>
      </w:r>
      <w:r w:rsidR="00957AA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4</w:t>
      </w:r>
      <w:r w:rsidR="00114A2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nos hemos propuesto la publicación de toda la información en formatos abiertos y reutilizables.</w:t>
      </w:r>
    </w:p>
    <w:sectPr w:rsidR="006F2B15" w:rsidRPr="006F2B15" w:rsidSect="00E420BC">
      <w:headerReference w:type="default" r:id="rId26"/>
      <w:footerReference w:type="default" r:id="rId27"/>
      <w:pgSz w:w="11900" w:h="16840"/>
      <w:pgMar w:top="1276" w:right="1694" w:bottom="1418" w:left="1247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7285C" w14:textId="77777777" w:rsidR="00056C53" w:rsidRDefault="00056C53">
      <w:r>
        <w:separator/>
      </w:r>
    </w:p>
  </w:endnote>
  <w:endnote w:type="continuationSeparator" w:id="0">
    <w:p w14:paraId="2A53188E" w14:textId="77777777" w:rsidR="00056C53" w:rsidRDefault="0005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9979526"/>
      <w:docPartObj>
        <w:docPartGallery w:val="Page Numbers (Bottom of Page)"/>
        <w:docPartUnique/>
      </w:docPartObj>
    </w:sdtPr>
    <w:sdtContent>
      <w:p w14:paraId="4C575662" w14:textId="1F207040" w:rsidR="00695DFE" w:rsidRDefault="00695DFE">
        <w:pPr>
          <w:pStyle w:val="Piedepgina"/>
          <w:spacing w:before="2" w:after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AC961F" w14:textId="77777777" w:rsidR="00695DFE" w:rsidRDefault="00695D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283C3" w14:textId="77777777" w:rsidR="00056C53" w:rsidRDefault="00056C53">
      <w:r>
        <w:separator/>
      </w:r>
    </w:p>
  </w:footnote>
  <w:footnote w:type="continuationSeparator" w:id="0">
    <w:p w14:paraId="3783F3F9" w14:textId="77777777" w:rsidR="00056C53" w:rsidRDefault="00056C53">
      <w:r>
        <w:continuationSeparator/>
      </w:r>
    </w:p>
  </w:footnote>
  <w:footnote w:id="1">
    <w:p w14:paraId="1E374655" w14:textId="76B52686" w:rsidR="0069358F" w:rsidRDefault="0069358F" w:rsidP="0069358F">
      <w:pPr>
        <w:pStyle w:val="Textonotapie"/>
        <w:spacing w:before="2" w:after="2"/>
        <w:jc w:val="both"/>
      </w:pPr>
      <w:r>
        <w:rPr>
          <w:rStyle w:val="Refdenotaalpie"/>
        </w:rPr>
        <w:footnoteRef/>
      </w:r>
      <w:r>
        <w:t xml:space="preserve"> </w:t>
      </w:r>
      <w:r w:rsidRPr="00A80673">
        <w:rPr>
          <w:rFonts w:ascii="Lucida Sans" w:hAnsi="Lucida Sans" w:cs="Arial"/>
          <w:color w:val="1F3864"/>
          <w:sz w:val="18"/>
          <w:szCs w:val="18"/>
          <w:vertAlign w:val="superscript"/>
          <w:lang w:val="es-ES_tradnl"/>
        </w:rPr>
        <w:footnoteRef/>
      </w:r>
      <w:r w:rsidRPr="00A80673">
        <w:rPr>
          <w:rFonts w:ascii="Lucida Sans" w:hAnsi="Lucida Sans" w:cs="Arial"/>
          <w:color w:val="1F3864"/>
          <w:sz w:val="18"/>
          <w:szCs w:val="18"/>
          <w:lang w:val="es-ES_tradnl"/>
        </w:rPr>
        <w:t xml:space="preserve">Según requerimientos del Comisionado de Transparencia de Canarias, en </w:t>
      </w:r>
      <w:r>
        <w:rPr>
          <w:rFonts w:ascii="Lucida Sans" w:hAnsi="Lucida Sans" w:cs="Arial"/>
          <w:color w:val="1F3864"/>
          <w:sz w:val="18"/>
          <w:szCs w:val="18"/>
          <w:lang w:val="es-ES_tradnl"/>
        </w:rPr>
        <w:t>o</w:t>
      </w:r>
      <w:r w:rsidRPr="00A80673">
        <w:rPr>
          <w:rFonts w:ascii="Lucida Sans" w:hAnsi="Lucida Sans" w:cs="Arial"/>
          <w:color w:val="1F3864"/>
          <w:sz w:val="18"/>
          <w:szCs w:val="18"/>
          <w:lang w:val="es-ES_tradnl"/>
        </w:rPr>
        <w:t xml:space="preserve">ctubre de 2023 la ULPGC se </w:t>
      </w:r>
      <w:r>
        <w:rPr>
          <w:rFonts w:ascii="Lucida Sans" w:hAnsi="Lucida Sans" w:cs="Arial"/>
          <w:color w:val="1F3864"/>
          <w:sz w:val="18"/>
          <w:szCs w:val="18"/>
          <w:lang w:val="es-ES_tradnl"/>
        </w:rPr>
        <w:t xml:space="preserve">ha de someter </w:t>
      </w:r>
      <w:r w:rsidRPr="00A80673">
        <w:rPr>
          <w:rFonts w:ascii="Lucida Sans" w:hAnsi="Lucida Sans" w:cs="Arial"/>
          <w:color w:val="1F3864"/>
          <w:sz w:val="18"/>
          <w:szCs w:val="18"/>
          <w:lang w:val="es-ES_tradnl"/>
        </w:rPr>
        <w:t>a la evaluación del periodo comprendido entre el 1 de enero de 2022 y el 30 de junio de 2023</w:t>
      </w:r>
      <w:r>
        <w:rPr>
          <w:rFonts w:ascii="Lucida Sans" w:hAnsi="Lucida Sans" w:cs="Arial"/>
          <w:color w:val="1F3864"/>
          <w:sz w:val="18"/>
          <w:szCs w:val="18"/>
          <w:lang w:val="es-ES_tradnl"/>
        </w:rPr>
        <w:t>, por lo que este informe se refiere al periodo comprendido entre el 1 de enero y 1 de junio de 2023</w:t>
      </w:r>
      <w:r w:rsidRPr="00A80673">
        <w:rPr>
          <w:rFonts w:ascii="Lucida Sans" w:hAnsi="Lucida Sans" w:cs="Arial"/>
          <w:color w:val="1F3864"/>
          <w:sz w:val="18"/>
          <w:szCs w:val="18"/>
          <w:lang w:val="es-ES_tradnl"/>
        </w:rPr>
        <w:t>.</w:t>
      </w:r>
      <w:r>
        <w:rPr>
          <w:rFonts w:ascii="Lucida Sans" w:hAnsi="Lucida Sans" w:cs="Arial"/>
          <w:color w:val="1F3864"/>
          <w:sz w:val="18"/>
          <w:szCs w:val="18"/>
          <w:lang w:val="es-ES_tradnl"/>
        </w:rPr>
        <w:t xml:space="preserve"> </w:t>
      </w:r>
    </w:p>
    <w:p w14:paraId="1A131912" w14:textId="4991DA9C" w:rsidR="0069358F" w:rsidRDefault="0069358F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48" w:type="dxa"/>
      <w:tblBorders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748"/>
    </w:tblGrid>
    <w:tr w:rsidR="00202CD1" w:rsidRPr="006B495C" w14:paraId="14FFED4C" w14:textId="77777777" w:rsidTr="006F2B15">
      <w:trPr>
        <w:trHeight w:val="709"/>
      </w:trPr>
      <w:tc>
        <w:tcPr>
          <w:tcW w:w="8748" w:type="dxa"/>
          <w:tcBorders>
            <w:bottom w:val="nil"/>
          </w:tcBorders>
        </w:tcPr>
        <w:p w14:paraId="3C06C497" w14:textId="77777777" w:rsidR="00202CD1" w:rsidRPr="006B495C" w:rsidRDefault="00202CD1" w:rsidP="00202CD1">
          <w:pPr>
            <w:jc w:val="center"/>
            <w:rPr>
              <w:rFonts w:ascii="Gill Sans MT" w:hAnsi="Gill Sans MT" w:cs="Arial"/>
              <w:bCs/>
              <w:color w:val="808000"/>
              <w:spacing w:val="-15"/>
              <w:sz w:val="28"/>
              <w:szCs w:val="28"/>
            </w:rPr>
          </w:pPr>
          <w:r w:rsidRPr="006B495C">
            <w:rPr>
              <w:rFonts w:ascii="Gill Sans MT" w:hAnsi="Gill Sans MT" w:cs="Arial"/>
              <w:bCs/>
              <w:color w:val="808000"/>
              <w:spacing w:val="-15"/>
              <w:sz w:val="28"/>
              <w:szCs w:val="28"/>
            </w:rPr>
            <w:t>Fundación Canaria</w:t>
          </w:r>
        </w:p>
        <w:p w14:paraId="6AB0A03B" w14:textId="77777777" w:rsidR="00202CD1" w:rsidRPr="006B495C" w:rsidRDefault="00202CD1" w:rsidP="00202CD1">
          <w:pPr>
            <w:jc w:val="center"/>
            <w:rPr>
              <w:rFonts w:ascii="Arial" w:hAnsi="Arial" w:cs="Arial"/>
              <w:b/>
              <w:bCs/>
              <w:color w:val="808000"/>
              <w:spacing w:val="-15"/>
              <w:sz w:val="44"/>
              <w:szCs w:val="44"/>
            </w:rPr>
          </w:pPr>
          <w:r w:rsidRPr="006B495C">
            <w:rPr>
              <w:rFonts w:ascii="Gill Sans MT" w:hAnsi="Gill Sans MT" w:cs="Arial"/>
              <w:b/>
              <w:bCs/>
              <w:color w:val="808000"/>
              <w:spacing w:val="-15"/>
              <w:sz w:val="44"/>
              <w:szCs w:val="44"/>
            </w:rPr>
            <w:t>Lucio de las Casas</w:t>
          </w:r>
        </w:p>
      </w:tc>
    </w:tr>
  </w:tbl>
  <w:p w14:paraId="393F4BBC" w14:textId="77777777" w:rsidR="00202CD1" w:rsidRPr="00490A48" w:rsidRDefault="00202CD1" w:rsidP="000C59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0CA"/>
    <w:multiLevelType w:val="hybridMultilevel"/>
    <w:tmpl w:val="76180472"/>
    <w:lvl w:ilvl="0" w:tplc="4992DFBE">
      <w:start w:val="1"/>
      <w:numFmt w:val="bullet"/>
      <w:lvlText w:val="-"/>
      <w:lvlJc w:val="left"/>
      <w:pPr>
        <w:ind w:left="2431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31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91" w:hanging="360"/>
      </w:pPr>
      <w:rPr>
        <w:rFonts w:ascii="Wingdings" w:hAnsi="Wingdings" w:hint="default"/>
      </w:rPr>
    </w:lvl>
  </w:abstractNum>
  <w:abstractNum w:abstractNumId="1" w15:restartNumberingAfterBreak="0">
    <w:nsid w:val="01DE4334"/>
    <w:multiLevelType w:val="hybridMultilevel"/>
    <w:tmpl w:val="B86A7106"/>
    <w:lvl w:ilvl="0" w:tplc="5A04E622">
      <w:start w:val="1"/>
      <w:numFmt w:val="bullet"/>
      <w:lvlText w:val="-"/>
      <w:lvlJc w:val="left"/>
      <w:pPr>
        <w:ind w:left="1004" w:hanging="360"/>
      </w:pPr>
      <w:rPr>
        <w:rFonts w:ascii="Abadi" w:hAnsi="Abadi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78C4394"/>
    <w:multiLevelType w:val="multilevel"/>
    <w:tmpl w:val="7242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A3F9C"/>
    <w:multiLevelType w:val="hybridMultilevel"/>
    <w:tmpl w:val="F99A354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C17B7"/>
    <w:multiLevelType w:val="hybridMultilevel"/>
    <w:tmpl w:val="0568D642"/>
    <w:lvl w:ilvl="0" w:tplc="6E96F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15DDF"/>
    <w:multiLevelType w:val="hybridMultilevel"/>
    <w:tmpl w:val="E01AD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53E87"/>
    <w:multiLevelType w:val="hybridMultilevel"/>
    <w:tmpl w:val="F96A225E"/>
    <w:lvl w:ilvl="0" w:tplc="6E96F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34256"/>
    <w:multiLevelType w:val="hybridMultilevel"/>
    <w:tmpl w:val="3306B88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A04A3"/>
    <w:multiLevelType w:val="hybridMultilevel"/>
    <w:tmpl w:val="A074F232"/>
    <w:lvl w:ilvl="0" w:tplc="DC0069C8">
      <w:start w:val="2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2690C1E"/>
    <w:multiLevelType w:val="multilevel"/>
    <w:tmpl w:val="19B4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B06F86"/>
    <w:multiLevelType w:val="multilevel"/>
    <w:tmpl w:val="7774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1C2D51"/>
    <w:multiLevelType w:val="hybridMultilevel"/>
    <w:tmpl w:val="E3A6F6AE"/>
    <w:lvl w:ilvl="0" w:tplc="256272B2">
      <w:start w:val="2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647" w:hanging="360"/>
      </w:pPr>
    </w:lvl>
    <w:lvl w:ilvl="2" w:tplc="040A001B" w:tentative="1">
      <w:start w:val="1"/>
      <w:numFmt w:val="lowerRoman"/>
      <w:lvlText w:val="%3."/>
      <w:lvlJc w:val="right"/>
      <w:pPr>
        <w:ind w:left="2367" w:hanging="180"/>
      </w:pPr>
    </w:lvl>
    <w:lvl w:ilvl="3" w:tplc="040A000F" w:tentative="1">
      <w:start w:val="1"/>
      <w:numFmt w:val="decimal"/>
      <w:lvlText w:val="%4."/>
      <w:lvlJc w:val="left"/>
      <w:pPr>
        <w:ind w:left="3087" w:hanging="360"/>
      </w:pPr>
    </w:lvl>
    <w:lvl w:ilvl="4" w:tplc="040A0019" w:tentative="1">
      <w:start w:val="1"/>
      <w:numFmt w:val="lowerLetter"/>
      <w:lvlText w:val="%5."/>
      <w:lvlJc w:val="left"/>
      <w:pPr>
        <w:ind w:left="3807" w:hanging="360"/>
      </w:pPr>
    </w:lvl>
    <w:lvl w:ilvl="5" w:tplc="040A001B" w:tentative="1">
      <w:start w:val="1"/>
      <w:numFmt w:val="lowerRoman"/>
      <w:lvlText w:val="%6."/>
      <w:lvlJc w:val="right"/>
      <w:pPr>
        <w:ind w:left="4527" w:hanging="180"/>
      </w:pPr>
    </w:lvl>
    <w:lvl w:ilvl="6" w:tplc="040A000F" w:tentative="1">
      <w:start w:val="1"/>
      <w:numFmt w:val="decimal"/>
      <w:lvlText w:val="%7."/>
      <w:lvlJc w:val="left"/>
      <w:pPr>
        <w:ind w:left="5247" w:hanging="360"/>
      </w:pPr>
    </w:lvl>
    <w:lvl w:ilvl="7" w:tplc="040A0019" w:tentative="1">
      <w:start w:val="1"/>
      <w:numFmt w:val="lowerLetter"/>
      <w:lvlText w:val="%8."/>
      <w:lvlJc w:val="left"/>
      <w:pPr>
        <w:ind w:left="5967" w:hanging="360"/>
      </w:pPr>
    </w:lvl>
    <w:lvl w:ilvl="8" w:tplc="0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5A32DA"/>
    <w:multiLevelType w:val="hybridMultilevel"/>
    <w:tmpl w:val="4DBC92E4"/>
    <w:lvl w:ilvl="0" w:tplc="8CB47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C7E3F"/>
    <w:multiLevelType w:val="hybridMultilevel"/>
    <w:tmpl w:val="715EAAE0"/>
    <w:lvl w:ilvl="0" w:tplc="8D2E967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E47DF"/>
    <w:multiLevelType w:val="multilevel"/>
    <w:tmpl w:val="D038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7068EC"/>
    <w:multiLevelType w:val="hybridMultilevel"/>
    <w:tmpl w:val="DFA2FDAA"/>
    <w:lvl w:ilvl="0" w:tplc="785E33F6">
      <w:start w:val="4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3709F"/>
    <w:multiLevelType w:val="hybridMultilevel"/>
    <w:tmpl w:val="57805A84"/>
    <w:lvl w:ilvl="0" w:tplc="EB5CE47A">
      <w:start w:val="1"/>
      <w:numFmt w:val="decimal"/>
      <w:lvlText w:val="%1."/>
      <w:lvlJc w:val="left"/>
      <w:pPr>
        <w:ind w:left="1410" w:hanging="780"/>
      </w:pPr>
      <w:rPr>
        <w:rFonts w:hint="default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710" w:hanging="360"/>
      </w:pPr>
    </w:lvl>
    <w:lvl w:ilvl="2" w:tplc="040A001B" w:tentative="1">
      <w:start w:val="1"/>
      <w:numFmt w:val="lowerRoman"/>
      <w:lvlText w:val="%3."/>
      <w:lvlJc w:val="right"/>
      <w:pPr>
        <w:ind w:left="2430" w:hanging="180"/>
      </w:pPr>
    </w:lvl>
    <w:lvl w:ilvl="3" w:tplc="040A000F" w:tentative="1">
      <w:start w:val="1"/>
      <w:numFmt w:val="decimal"/>
      <w:lvlText w:val="%4."/>
      <w:lvlJc w:val="left"/>
      <w:pPr>
        <w:ind w:left="3150" w:hanging="360"/>
      </w:pPr>
    </w:lvl>
    <w:lvl w:ilvl="4" w:tplc="040A0019" w:tentative="1">
      <w:start w:val="1"/>
      <w:numFmt w:val="lowerLetter"/>
      <w:lvlText w:val="%5."/>
      <w:lvlJc w:val="left"/>
      <w:pPr>
        <w:ind w:left="3870" w:hanging="360"/>
      </w:pPr>
    </w:lvl>
    <w:lvl w:ilvl="5" w:tplc="040A001B" w:tentative="1">
      <w:start w:val="1"/>
      <w:numFmt w:val="lowerRoman"/>
      <w:lvlText w:val="%6."/>
      <w:lvlJc w:val="right"/>
      <w:pPr>
        <w:ind w:left="4590" w:hanging="180"/>
      </w:pPr>
    </w:lvl>
    <w:lvl w:ilvl="6" w:tplc="040A000F" w:tentative="1">
      <w:start w:val="1"/>
      <w:numFmt w:val="decimal"/>
      <w:lvlText w:val="%7."/>
      <w:lvlJc w:val="left"/>
      <w:pPr>
        <w:ind w:left="5310" w:hanging="360"/>
      </w:pPr>
    </w:lvl>
    <w:lvl w:ilvl="7" w:tplc="040A0019" w:tentative="1">
      <w:start w:val="1"/>
      <w:numFmt w:val="lowerLetter"/>
      <w:lvlText w:val="%8."/>
      <w:lvlJc w:val="left"/>
      <w:pPr>
        <w:ind w:left="6030" w:hanging="360"/>
      </w:pPr>
    </w:lvl>
    <w:lvl w:ilvl="8" w:tplc="04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2FD536AF"/>
    <w:multiLevelType w:val="hybridMultilevel"/>
    <w:tmpl w:val="C5F83CDA"/>
    <w:lvl w:ilvl="0" w:tplc="7004A2B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E3679"/>
    <w:multiLevelType w:val="multilevel"/>
    <w:tmpl w:val="87F2E0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F24015"/>
    <w:multiLevelType w:val="hybridMultilevel"/>
    <w:tmpl w:val="28A6E97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116E5"/>
    <w:multiLevelType w:val="hybridMultilevel"/>
    <w:tmpl w:val="02A0F02A"/>
    <w:lvl w:ilvl="0" w:tplc="6E96F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9147D"/>
    <w:multiLevelType w:val="multilevel"/>
    <w:tmpl w:val="5C56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EE606D"/>
    <w:multiLevelType w:val="hybridMultilevel"/>
    <w:tmpl w:val="086200E2"/>
    <w:lvl w:ilvl="0" w:tplc="D7988B2E">
      <w:start w:val="1"/>
      <w:numFmt w:val="ordinal"/>
      <w:lvlText w:val="%1."/>
      <w:lvlJc w:val="left"/>
      <w:pPr>
        <w:ind w:left="1069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789" w:hanging="360"/>
      </w:pPr>
    </w:lvl>
    <w:lvl w:ilvl="2" w:tplc="040A001B" w:tentative="1">
      <w:start w:val="1"/>
      <w:numFmt w:val="lowerRoman"/>
      <w:lvlText w:val="%3."/>
      <w:lvlJc w:val="right"/>
      <w:pPr>
        <w:ind w:left="2509" w:hanging="180"/>
      </w:pPr>
    </w:lvl>
    <w:lvl w:ilvl="3" w:tplc="040A000F" w:tentative="1">
      <w:start w:val="1"/>
      <w:numFmt w:val="decimal"/>
      <w:lvlText w:val="%4."/>
      <w:lvlJc w:val="left"/>
      <w:pPr>
        <w:ind w:left="3229" w:hanging="360"/>
      </w:pPr>
    </w:lvl>
    <w:lvl w:ilvl="4" w:tplc="040A0019" w:tentative="1">
      <w:start w:val="1"/>
      <w:numFmt w:val="lowerLetter"/>
      <w:lvlText w:val="%5."/>
      <w:lvlJc w:val="left"/>
      <w:pPr>
        <w:ind w:left="3949" w:hanging="360"/>
      </w:pPr>
    </w:lvl>
    <w:lvl w:ilvl="5" w:tplc="040A001B" w:tentative="1">
      <w:start w:val="1"/>
      <w:numFmt w:val="lowerRoman"/>
      <w:lvlText w:val="%6."/>
      <w:lvlJc w:val="right"/>
      <w:pPr>
        <w:ind w:left="4669" w:hanging="180"/>
      </w:pPr>
    </w:lvl>
    <w:lvl w:ilvl="6" w:tplc="040A000F" w:tentative="1">
      <w:start w:val="1"/>
      <w:numFmt w:val="decimal"/>
      <w:lvlText w:val="%7."/>
      <w:lvlJc w:val="left"/>
      <w:pPr>
        <w:ind w:left="5389" w:hanging="360"/>
      </w:pPr>
    </w:lvl>
    <w:lvl w:ilvl="7" w:tplc="040A0019" w:tentative="1">
      <w:start w:val="1"/>
      <w:numFmt w:val="lowerLetter"/>
      <w:lvlText w:val="%8."/>
      <w:lvlJc w:val="left"/>
      <w:pPr>
        <w:ind w:left="6109" w:hanging="360"/>
      </w:pPr>
    </w:lvl>
    <w:lvl w:ilvl="8" w:tplc="0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7E4CBA"/>
    <w:multiLevelType w:val="multilevel"/>
    <w:tmpl w:val="8544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FB6708"/>
    <w:multiLevelType w:val="hybridMultilevel"/>
    <w:tmpl w:val="63507818"/>
    <w:lvl w:ilvl="0" w:tplc="9B8AAAAE">
      <w:start w:val="7"/>
      <w:numFmt w:val="bullet"/>
      <w:lvlText w:val="-"/>
      <w:lvlJc w:val="left"/>
      <w:pPr>
        <w:ind w:left="1713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5917049B"/>
    <w:multiLevelType w:val="hybridMultilevel"/>
    <w:tmpl w:val="11B6C5B6"/>
    <w:lvl w:ilvl="0" w:tplc="5A04E622">
      <w:start w:val="1"/>
      <w:numFmt w:val="bullet"/>
      <w:lvlText w:val="-"/>
      <w:lvlJc w:val="left"/>
      <w:pPr>
        <w:ind w:left="792" w:hanging="360"/>
      </w:pPr>
      <w:rPr>
        <w:rFonts w:ascii="Abadi" w:hAnsi="Abadi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5A040E27"/>
    <w:multiLevelType w:val="hybridMultilevel"/>
    <w:tmpl w:val="3AFEA6E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01FAA"/>
    <w:multiLevelType w:val="multilevel"/>
    <w:tmpl w:val="F140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C155CC"/>
    <w:multiLevelType w:val="hybridMultilevel"/>
    <w:tmpl w:val="73169B5A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C6B42A7"/>
    <w:multiLevelType w:val="hybridMultilevel"/>
    <w:tmpl w:val="7DCA16AA"/>
    <w:lvl w:ilvl="0" w:tplc="6E96F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B10A0"/>
    <w:multiLevelType w:val="multilevel"/>
    <w:tmpl w:val="20DE30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CA24A8F"/>
    <w:multiLevelType w:val="hybridMultilevel"/>
    <w:tmpl w:val="4600CB9E"/>
    <w:lvl w:ilvl="0" w:tplc="6E96F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867F6"/>
    <w:multiLevelType w:val="multilevel"/>
    <w:tmpl w:val="20DE30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15527A6"/>
    <w:multiLevelType w:val="hybridMultilevel"/>
    <w:tmpl w:val="767E2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2783F"/>
    <w:multiLevelType w:val="multilevel"/>
    <w:tmpl w:val="DBB65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A532727"/>
    <w:multiLevelType w:val="multilevel"/>
    <w:tmpl w:val="79F4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3E2EDF"/>
    <w:multiLevelType w:val="hybridMultilevel"/>
    <w:tmpl w:val="25F8F3EA"/>
    <w:lvl w:ilvl="0" w:tplc="8256AB2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073" w:hanging="360"/>
      </w:pPr>
    </w:lvl>
    <w:lvl w:ilvl="2" w:tplc="040A001B" w:tentative="1">
      <w:start w:val="1"/>
      <w:numFmt w:val="lowerRoman"/>
      <w:lvlText w:val="%3."/>
      <w:lvlJc w:val="right"/>
      <w:pPr>
        <w:ind w:left="2793" w:hanging="180"/>
      </w:pPr>
    </w:lvl>
    <w:lvl w:ilvl="3" w:tplc="040A000F" w:tentative="1">
      <w:start w:val="1"/>
      <w:numFmt w:val="decimal"/>
      <w:lvlText w:val="%4."/>
      <w:lvlJc w:val="left"/>
      <w:pPr>
        <w:ind w:left="3513" w:hanging="360"/>
      </w:pPr>
    </w:lvl>
    <w:lvl w:ilvl="4" w:tplc="040A0019" w:tentative="1">
      <w:start w:val="1"/>
      <w:numFmt w:val="lowerLetter"/>
      <w:lvlText w:val="%5."/>
      <w:lvlJc w:val="left"/>
      <w:pPr>
        <w:ind w:left="4233" w:hanging="360"/>
      </w:pPr>
    </w:lvl>
    <w:lvl w:ilvl="5" w:tplc="040A001B" w:tentative="1">
      <w:start w:val="1"/>
      <w:numFmt w:val="lowerRoman"/>
      <w:lvlText w:val="%6."/>
      <w:lvlJc w:val="right"/>
      <w:pPr>
        <w:ind w:left="4953" w:hanging="180"/>
      </w:pPr>
    </w:lvl>
    <w:lvl w:ilvl="6" w:tplc="040A000F" w:tentative="1">
      <w:start w:val="1"/>
      <w:numFmt w:val="decimal"/>
      <w:lvlText w:val="%7."/>
      <w:lvlJc w:val="left"/>
      <w:pPr>
        <w:ind w:left="5673" w:hanging="360"/>
      </w:pPr>
    </w:lvl>
    <w:lvl w:ilvl="7" w:tplc="040A0019" w:tentative="1">
      <w:start w:val="1"/>
      <w:numFmt w:val="lowerLetter"/>
      <w:lvlText w:val="%8."/>
      <w:lvlJc w:val="left"/>
      <w:pPr>
        <w:ind w:left="6393" w:hanging="360"/>
      </w:pPr>
    </w:lvl>
    <w:lvl w:ilvl="8" w:tplc="040A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39762146">
    <w:abstractNumId w:val="8"/>
  </w:num>
  <w:num w:numId="2" w16cid:durableId="92826467">
    <w:abstractNumId w:val="27"/>
  </w:num>
  <w:num w:numId="3" w16cid:durableId="692996319">
    <w:abstractNumId w:val="17"/>
  </w:num>
  <w:num w:numId="4" w16cid:durableId="124354289">
    <w:abstractNumId w:val="6"/>
  </w:num>
  <w:num w:numId="5" w16cid:durableId="1180046756">
    <w:abstractNumId w:val="13"/>
  </w:num>
  <w:num w:numId="6" w16cid:durableId="1216819569">
    <w:abstractNumId w:val="29"/>
  </w:num>
  <w:num w:numId="7" w16cid:durableId="1790854905">
    <w:abstractNumId w:val="19"/>
  </w:num>
  <w:num w:numId="8" w16cid:durableId="629822981">
    <w:abstractNumId w:val="4"/>
  </w:num>
  <w:num w:numId="9" w16cid:durableId="1641879709">
    <w:abstractNumId w:val="31"/>
  </w:num>
  <w:num w:numId="10" w16cid:durableId="233324026">
    <w:abstractNumId w:val="26"/>
  </w:num>
  <w:num w:numId="11" w16cid:durableId="1334995434">
    <w:abstractNumId w:val="7"/>
  </w:num>
  <w:num w:numId="12" w16cid:durableId="1076900957">
    <w:abstractNumId w:val="20"/>
  </w:num>
  <w:num w:numId="13" w16cid:durableId="1990133702">
    <w:abstractNumId w:val="21"/>
  </w:num>
  <w:num w:numId="14" w16cid:durableId="513501187">
    <w:abstractNumId w:val="9"/>
  </w:num>
  <w:num w:numId="15" w16cid:durableId="837892718">
    <w:abstractNumId w:val="10"/>
  </w:num>
  <w:num w:numId="16" w16cid:durableId="72361735">
    <w:abstractNumId w:val="14"/>
  </w:num>
  <w:num w:numId="17" w16cid:durableId="620769172">
    <w:abstractNumId w:val="28"/>
  </w:num>
  <w:num w:numId="18" w16cid:durableId="1971127514">
    <w:abstractNumId w:val="12"/>
  </w:num>
  <w:num w:numId="19" w16cid:durableId="1752465185">
    <w:abstractNumId w:val="2"/>
  </w:num>
  <w:num w:numId="20" w16cid:durableId="886601250">
    <w:abstractNumId w:val="23"/>
  </w:num>
  <w:num w:numId="21" w16cid:durableId="944076028">
    <w:abstractNumId w:val="35"/>
  </w:num>
  <w:num w:numId="22" w16cid:durableId="1039430376">
    <w:abstractNumId w:val="33"/>
  </w:num>
  <w:num w:numId="23" w16cid:durableId="537282858">
    <w:abstractNumId w:val="5"/>
  </w:num>
  <w:num w:numId="24" w16cid:durableId="1489403358">
    <w:abstractNumId w:val="24"/>
  </w:num>
  <w:num w:numId="25" w16cid:durableId="698625865">
    <w:abstractNumId w:val="18"/>
  </w:num>
  <w:num w:numId="26" w16cid:durableId="1387752741">
    <w:abstractNumId w:val="34"/>
  </w:num>
  <w:num w:numId="27" w16cid:durableId="1827092591">
    <w:abstractNumId w:val="25"/>
  </w:num>
  <w:num w:numId="28" w16cid:durableId="845748687">
    <w:abstractNumId w:val="1"/>
  </w:num>
  <w:num w:numId="29" w16cid:durableId="1332445115">
    <w:abstractNumId w:val="30"/>
  </w:num>
  <w:num w:numId="30" w16cid:durableId="12610450">
    <w:abstractNumId w:val="32"/>
  </w:num>
  <w:num w:numId="31" w16cid:durableId="375279828">
    <w:abstractNumId w:val="16"/>
  </w:num>
  <w:num w:numId="32" w16cid:durableId="360790916">
    <w:abstractNumId w:val="3"/>
  </w:num>
  <w:num w:numId="33" w16cid:durableId="231430651">
    <w:abstractNumId w:val="36"/>
  </w:num>
  <w:num w:numId="34" w16cid:durableId="573593241">
    <w:abstractNumId w:val="11"/>
  </w:num>
  <w:num w:numId="35" w16cid:durableId="180553148">
    <w:abstractNumId w:val="15"/>
  </w:num>
  <w:num w:numId="36" w16cid:durableId="1066492946">
    <w:abstractNumId w:val="22"/>
  </w:num>
  <w:num w:numId="37" w16cid:durableId="1463108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74"/>
    <w:rsid w:val="00004D4F"/>
    <w:rsid w:val="00012B8B"/>
    <w:rsid w:val="0001466B"/>
    <w:rsid w:val="00036B03"/>
    <w:rsid w:val="00056C53"/>
    <w:rsid w:val="00060B0F"/>
    <w:rsid w:val="0006665F"/>
    <w:rsid w:val="00090693"/>
    <w:rsid w:val="00092911"/>
    <w:rsid w:val="000B3422"/>
    <w:rsid w:val="000C3E3C"/>
    <w:rsid w:val="000C46E6"/>
    <w:rsid w:val="000C5973"/>
    <w:rsid w:val="001054B2"/>
    <w:rsid w:val="00114A22"/>
    <w:rsid w:val="0011501C"/>
    <w:rsid w:val="00115292"/>
    <w:rsid w:val="001509AF"/>
    <w:rsid w:val="00157166"/>
    <w:rsid w:val="001604FF"/>
    <w:rsid w:val="001679EF"/>
    <w:rsid w:val="001C2A42"/>
    <w:rsid w:val="00202CD1"/>
    <w:rsid w:val="0021452F"/>
    <w:rsid w:val="002169D5"/>
    <w:rsid w:val="00290419"/>
    <w:rsid w:val="00291A88"/>
    <w:rsid w:val="002E1853"/>
    <w:rsid w:val="002E3AE6"/>
    <w:rsid w:val="00307541"/>
    <w:rsid w:val="003104D1"/>
    <w:rsid w:val="0034234B"/>
    <w:rsid w:val="00343C07"/>
    <w:rsid w:val="003633DD"/>
    <w:rsid w:val="00394444"/>
    <w:rsid w:val="003A282F"/>
    <w:rsid w:val="003C3F22"/>
    <w:rsid w:val="003D0906"/>
    <w:rsid w:val="003D15D1"/>
    <w:rsid w:val="004637DA"/>
    <w:rsid w:val="00481023"/>
    <w:rsid w:val="00485D2F"/>
    <w:rsid w:val="004C3676"/>
    <w:rsid w:val="004D14DF"/>
    <w:rsid w:val="004F7F75"/>
    <w:rsid w:val="00524255"/>
    <w:rsid w:val="00567B8A"/>
    <w:rsid w:val="00582960"/>
    <w:rsid w:val="0059544F"/>
    <w:rsid w:val="005A468C"/>
    <w:rsid w:val="00633004"/>
    <w:rsid w:val="0069358F"/>
    <w:rsid w:val="00695DFE"/>
    <w:rsid w:val="006C123F"/>
    <w:rsid w:val="006F2B15"/>
    <w:rsid w:val="007056B6"/>
    <w:rsid w:val="0072005F"/>
    <w:rsid w:val="00751E74"/>
    <w:rsid w:val="00752DDE"/>
    <w:rsid w:val="00780F67"/>
    <w:rsid w:val="007B67D8"/>
    <w:rsid w:val="007F1EB5"/>
    <w:rsid w:val="00811182"/>
    <w:rsid w:val="00833AA7"/>
    <w:rsid w:val="00846FD4"/>
    <w:rsid w:val="008712E0"/>
    <w:rsid w:val="008C1015"/>
    <w:rsid w:val="008F2EEA"/>
    <w:rsid w:val="00907E80"/>
    <w:rsid w:val="009141D4"/>
    <w:rsid w:val="00934E75"/>
    <w:rsid w:val="00951BF6"/>
    <w:rsid w:val="00957AAA"/>
    <w:rsid w:val="009C1639"/>
    <w:rsid w:val="009E32A7"/>
    <w:rsid w:val="009E55AB"/>
    <w:rsid w:val="00A07BC8"/>
    <w:rsid w:val="00A213AF"/>
    <w:rsid w:val="00A4780A"/>
    <w:rsid w:val="00A70CBB"/>
    <w:rsid w:val="00AB22ED"/>
    <w:rsid w:val="00AB7089"/>
    <w:rsid w:val="00B009F1"/>
    <w:rsid w:val="00B1013D"/>
    <w:rsid w:val="00B13BAC"/>
    <w:rsid w:val="00B21858"/>
    <w:rsid w:val="00C6765B"/>
    <w:rsid w:val="00C80489"/>
    <w:rsid w:val="00CA1147"/>
    <w:rsid w:val="00CB250A"/>
    <w:rsid w:val="00CB61E5"/>
    <w:rsid w:val="00CD5A8E"/>
    <w:rsid w:val="00DB4328"/>
    <w:rsid w:val="00DC5934"/>
    <w:rsid w:val="00DC5AE0"/>
    <w:rsid w:val="00DD26B4"/>
    <w:rsid w:val="00DF2404"/>
    <w:rsid w:val="00DF29BC"/>
    <w:rsid w:val="00E420BC"/>
    <w:rsid w:val="00E5432B"/>
    <w:rsid w:val="00EA159A"/>
    <w:rsid w:val="00EE36BF"/>
    <w:rsid w:val="00F52484"/>
    <w:rsid w:val="00F5645E"/>
    <w:rsid w:val="00F80D49"/>
    <w:rsid w:val="00FD05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9D9D1"/>
  <w15:docId w15:val="{C5B5DB4B-7128-4EE6-9F0E-6A15B3C7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73B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E539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E539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90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577B8"/>
    <w:rPr>
      <w:rFonts w:ascii="Tahoma" w:hAnsi="Tahoma" w:cs="Tahoma"/>
      <w:sz w:val="16"/>
      <w:szCs w:val="16"/>
    </w:rPr>
  </w:style>
  <w:style w:type="table" w:styleId="Tablaweb1">
    <w:name w:val="Table Web 1"/>
    <w:basedOn w:val="Tablanormal"/>
    <w:rsid w:val="004439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detabla1">
    <w:name w:val="Estilo de tabla1"/>
    <w:basedOn w:val="Tablaconcuadrcula"/>
    <w:rsid w:val="00443934"/>
    <w:tblPr/>
  </w:style>
  <w:style w:type="character" w:customStyle="1" w:styleId="EncabezadoCar">
    <w:name w:val="Encabezado Car"/>
    <w:basedOn w:val="Fuentedeprrafopredeter"/>
    <w:link w:val="Encabezado"/>
    <w:rsid w:val="00C234B7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C234B7"/>
    <w:rPr>
      <w:color w:val="0000D4"/>
      <w:u w:val="single"/>
    </w:rPr>
  </w:style>
  <w:style w:type="character" w:styleId="Hipervnculovisitado">
    <w:name w:val="FollowedHyperlink"/>
    <w:basedOn w:val="Fuentedeprrafopredeter"/>
    <w:uiPriority w:val="99"/>
    <w:rsid w:val="00C234B7"/>
    <w:rPr>
      <w:color w:val="993366"/>
      <w:u w:val="single"/>
    </w:rPr>
  </w:style>
  <w:style w:type="paragraph" w:customStyle="1" w:styleId="font5">
    <w:name w:val="font5"/>
    <w:basedOn w:val="Normal"/>
    <w:rsid w:val="00C234B7"/>
    <w:pPr>
      <w:spacing w:beforeLines="1" w:afterLines="1"/>
    </w:pPr>
    <w:rPr>
      <w:rFonts w:ascii="Verdana" w:hAnsi="Verdana"/>
      <w:sz w:val="16"/>
      <w:szCs w:val="16"/>
      <w:lang w:val="es-ES_tradnl" w:eastAsia="es-ES_tradnl"/>
    </w:rPr>
  </w:style>
  <w:style w:type="paragraph" w:customStyle="1" w:styleId="xl24">
    <w:name w:val="xl24"/>
    <w:basedOn w:val="Normal"/>
    <w:rsid w:val="00C234B7"/>
    <w:pPr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25">
    <w:name w:val="xl25"/>
    <w:basedOn w:val="Normal"/>
    <w:rsid w:val="00C234B7"/>
    <w:pPr>
      <w:pBdr>
        <w:top w:val="single" w:sz="8" w:space="0" w:color="auto"/>
        <w:left w:val="single" w:sz="8" w:space="0" w:color="auto"/>
      </w:pBdr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26">
    <w:name w:val="xl26"/>
    <w:basedOn w:val="Normal"/>
    <w:rsid w:val="00C234B7"/>
    <w:pPr>
      <w:pBdr>
        <w:top w:val="single" w:sz="8" w:space="0" w:color="auto"/>
      </w:pBdr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27">
    <w:name w:val="xl27"/>
    <w:basedOn w:val="Normal"/>
    <w:rsid w:val="00C234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28">
    <w:name w:val="xl28"/>
    <w:basedOn w:val="Normal"/>
    <w:rsid w:val="00C234B7"/>
    <w:pPr>
      <w:pBdr>
        <w:left w:val="single" w:sz="8" w:space="0" w:color="auto"/>
      </w:pBdr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29">
    <w:name w:val="xl29"/>
    <w:basedOn w:val="Normal"/>
    <w:rsid w:val="00C234B7"/>
    <w:pPr>
      <w:spacing w:beforeLines="1" w:afterLines="1"/>
    </w:pPr>
    <w:rPr>
      <w:rFonts w:ascii="Tahoma" w:hAnsi="Tahoma"/>
      <w:b/>
      <w:bCs/>
      <w:sz w:val="20"/>
      <w:szCs w:val="20"/>
      <w:lang w:val="es-ES_tradnl" w:eastAsia="es-ES_tradnl"/>
    </w:rPr>
  </w:style>
  <w:style w:type="paragraph" w:customStyle="1" w:styleId="xl30">
    <w:name w:val="xl30"/>
    <w:basedOn w:val="Normal"/>
    <w:rsid w:val="00C234B7"/>
    <w:pPr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1">
    <w:name w:val="xl31"/>
    <w:basedOn w:val="Normal"/>
    <w:rsid w:val="00C234B7"/>
    <w:pPr>
      <w:pBdr>
        <w:left w:val="single" w:sz="8" w:space="0" w:color="auto"/>
        <w:right w:val="single" w:sz="8" w:space="0" w:color="auto"/>
      </w:pBdr>
      <w:spacing w:beforeLines="1" w:afterLines="1"/>
      <w:jc w:val="center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2">
    <w:name w:val="xl32"/>
    <w:basedOn w:val="Normal"/>
    <w:rsid w:val="00C234B7"/>
    <w:pPr>
      <w:pBdr>
        <w:left w:val="single" w:sz="8" w:space="0" w:color="auto"/>
        <w:bottom w:val="single" w:sz="8" w:space="0" w:color="auto"/>
      </w:pBdr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3">
    <w:name w:val="xl33"/>
    <w:basedOn w:val="Normal"/>
    <w:rsid w:val="00C234B7"/>
    <w:pPr>
      <w:pBdr>
        <w:bottom w:val="single" w:sz="8" w:space="0" w:color="auto"/>
      </w:pBdr>
      <w:spacing w:beforeLines="1" w:afterLines="1"/>
    </w:pPr>
    <w:rPr>
      <w:rFonts w:ascii="Tahoma" w:hAnsi="Tahoma"/>
      <w:b/>
      <w:bCs/>
      <w:sz w:val="20"/>
      <w:szCs w:val="20"/>
      <w:lang w:val="es-ES_tradnl" w:eastAsia="es-ES_tradnl"/>
    </w:rPr>
  </w:style>
  <w:style w:type="paragraph" w:customStyle="1" w:styleId="xl34">
    <w:name w:val="xl34"/>
    <w:basedOn w:val="Normal"/>
    <w:rsid w:val="00C234B7"/>
    <w:pPr>
      <w:pBdr>
        <w:bottom w:val="single" w:sz="8" w:space="0" w:color="auto"/>
      </w:pBdr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5">
    <w:name w:val="xl35"/>
    <w:basedOn w:val="Normal"/>
    <w:rsid w:val="00C234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6">
    <w:name w:val="xl36"/>
    <w:basedOn w:val="Normal"/>
    <w:rsid w:val="00C234B7"/>
    <w:pPr>
      <w:pBdr>
        <w:top w:val="single" w:sz="8" w:space="0" w:color="auto"/>
        <w:left w:val="single" w:sz="8" w:space="0" w:color="auto"/>
      </w:pBdr>
      <w:shd w:val="clear" w:color="auto" w:fill="C0C0C0"/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7">
    <w:name w:val="xl37"/>
    <w:basedOn w:val="Normal"/>
    <w:rsid w:val="00C234B7"/>
    <w:pPr>
      <w:pBdr>
        <w:top w:val="single" w:sz="8" w:space="0" w:color="auto"/>
      </w:pBdr>
      <w:shd w:val="clear" w:color="auto" w:fill="C0C0C0"/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8">
    <w:name w:val="xl38"/>
    <w:basedOn w:val="Normal"/>
    <w:rsid w:val="00C234B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9">
    <w:name w:val="xl39"/>
    <w:basedOn w:val="Normal"/>
    <w:rsid w:val="00C234B7"/>
    <w:pPr>
      <w:pBdr>
        <w:left w:val="single" w:sz="8" w:space="0" w:color="auto"/>
        <w:bottom w:val="single" w:sz="8" w:space="0" w:color="auto"/>
      </w:pBdr>
      <w:shd w:val="clear" w:color="auto" w:fill="C0C0C0"/>
      <w:spacing w:beforeLines="1" w:afterLines="1"/>
    </w:pPr>
    <w:rPr>
      <w:rFonts w:ascii="Tahoma" w:hAnsi="Tahoma"/>
      <w:b/>
      <w:bCs/>
      <w:lang w:val="es-ES_tradnl" w:eastAsia="es-ES_tradnl"/>
    </w:rPr>
  </w:style>
  <w:style w:type="paragraph" w:customStyle="1" w:styleId="xl40">
    <w:name w:val="xl40"/>
    <w:basedOn w:val="Normal"/>
    <w:rsid w:val="00C234B7"/>
    <w:pPr>
      <w:pBdr>
        <w:bottom w:val="single" w:sz="8" w:space="0" w:color="auto"/>
      </w:pBdr>
      <w:shd w:val="clear" w:color="auto" w:fill="C0C0C0"/>
      <w:spacing w:beforeLines="1" w:afterLines="1"/>
    </w:pPr>
    <w:rPr>
      <w:rFonts w:ascii="Tahoma" w:hAnsi="Tahoma"/>
      <w:b/>
      <w:bCs/>
      <w:lang w:val="es-ES_tradnl" w:eastAsia="es-ES_tradnl"/>
    </w:rPr>
  </w:style>
  <w:style w:type="paragraph" w:customStyle="1" w:styleId="xl41">
    <w:name w:val="xl41"/>
    <w:basedOn w:val="Normal"/>
    <w:rsid w:val="00C234B7"/>
    <w:pPr>
      <w:pBdr>
        <w:bottom w:val="single" w:sz="8" w:space="0" w:color="auto"/>
      </w:pBdr>
      <w:shd w:val="clear" w:color="auto" w:fill="C0C0C0"/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42">
    <w:name w:val="xl42"/>
    <w:basedOn w:val="Normal"/>
    <w:rsid w:val="00C234B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Lines="1" w:afterLines="1"/>
      <w:jc w:val="center"/>
    </w:pPr>
    <w:rPr>
      <w:rFonts w:ascii="Tahoma" w:hAnsi="Tahoma"/>
      <w:b/>
      <w:bCs/>
      <w:lang w:val="es-ES_tradnl" w:eastAsia="es-ES_tradnl"/>
    </w:rPr>
  </w:style>
  <w:style w:type="paragraph" w:customStyle="1" w:styleId="xl43">
    <w:name w:val="xl43"/>
    <w:basedOn w:val="Normal"/>
    <w:rsid w:val="00C234B7"/>
    <w:pPr>
      <w:pBdr>
        <w:left w:val="single" w:sz="8" w:space="0" w:color="auto"/>
        <w:right w:val="single" w:sz="8" w:space="0" w:color="auto"/>
      </w:pBdr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44">
    <w:name w:val="xl44"/>
    <w:basedOn w:val="Normal"/>
    <w:rsid w:val="00C234B7"/>
    <w:pPr>
      <w:pBdr>
        <w:left w:val="single" w:sz="8" w:space="0" w:color="auto"/>
        <w:right w:val="single" w:sz="8" w:space="0" w:color="auto"/>
      </w:pBdr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45">
    <w:name w:val="xl45"/>
    <w:basedOn w:val="Normal"/>
    <w:rsid w:val="00C234B7"/>
    <w:pPr>
      <w:pBdr>
        <w:left w:val="single" w:sz="8" w:space="0" w:color="auto"/>
        <w:right w:val="single" w:sz="8" w:space="0" w:color="auto"/>
      </w:pBdr>
      <w:spacing w:beforeLines="1" w:afterLines="1"/>
    </w:pPr>
    <w:rPr>
      <w:rFonts w:ascii="Tahoma" w:hAnsi="Tahoma"/>
      <w:b/>
      <w:bCs/>
      <w:sz w:val="20"/>
      <w:szCs w:val="20"/>
      <w:lang w:val="es-ES_tradnl" w:eastAsia="es-ES_tradnl"/>
    </w:rPr>
  </w:style>
  <w:style w:type="paragraph" w:customStyle="1" w:styleId="xl46">
    <w:name w:val="xl46"/>
    <w:basedOn w:val="Normal"/>
    <w:rsid w:val="00C234B7"/>
    <w:pPr>
      <w:spacing w:beforeLines="1" w:afterLines="1"/>
      <w:jc w:val="right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47">
    <w:name w:val="xl47"/>
    <w:basedOn w:val="Normal"/>
    <w:rsid w:val="00C234B7"/>
    <w:pPr>
      <w:spacing w:beforeLines="1" w:afterLines="1"/>
      <w:jc w:val="center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48">
    <w:name w:val="xl48"/>
    <w:basedOn w:val="Normal"/>
    <w:rsid w:val="00C234B7"/>
    <w:pPr>
      <w:pBdr>
        <w:left w:val="single" w:sz="8" w:space="0" w:color="auto"/>
        <w:right w:val="single" w:sz="8" w:space="0" w:color="auto"/>
      </w:pBdr>
      <w:spacing w:beforeLines="1" w:afterLines="1"/>
    </w:pPr>
    <w:rPr>
      <w:rFonts w:ascii="Tahoma" w:hAnsi="Tahoma"/>
      <w:sz w:val="22"/>
      <w:szCs w:val="22"/>
      <w:lang w:val="es-ES_tradnl" w:eastAsia="es-ES_tradnl"/>
    </w:rPr>
  </w:style>
  <w:style w:type="paragraph" w:customStyle="1" w:styleId="xl49">
    <w:name w:val="xl49"/>
    <w:basedOn w:val="Normal"/>
    <w:rsid w:val="00C234B7"/>
    <w:pPr>
      <w:spacing w:beforeLines="1" w:afterLines="1"/>
      <w:jc w:val="right"/>
    </w:pPr>
    <w:rPr>
      <w:rFonts w:ascii="Tahoma" w:hAnsi="Tahoma"/>
      <w:b/>
      <w:bCs/>
      <w:sz w:val="20"/>
      <w:szCs w:val="20"/>
      <w:lang w:val="es-ES_tradnl" w:eastAsia="es-ES_tradnl"/>
    </w:rPr>
  </w:style>
  <w:style w:type="paragraph" w:customStyle="1" w:styleId="xl50">
    <w:name w:val="xl50"/>
    <w:basedOn w:val="Normal"/>
    <w:rsid w:val="00C234B7"/>
    <w:pPr>
      <w:spacing w:beforeLines="1" w:afterLines="1"/>
      <w:jc w:val="right"/>
    </w:pPr>
    <w:rPr>
      <w:rFonts w:ascii="Tahoma" w:hAnsi="Tahoma"/>
      <w:b/>
      <w:bCs/>
      <w:sz w:val="22"/>
      <w:szCs w:val="22"/>
      <w:lang w:val="es-ES_tradnl" w:eastAsia="es-ES_tradnl"/>
    </w:rPr>
  </w:style>
  <w:style w:type="paragraph" w:customStyle="1" w:styleId="xl51">
    <w:name w:val="xl51"/>
    <w:basedOn w:val="Normal"/>
    <w:rsid w:val="00C234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Tahoma" w:hAnsi="Tahoma"/>
      <w:b/>
      <w:bCs/>
      <w:sz w:val="22"/>
      <w:szCs w:val="22"/>
      <w:lang w:val="es-ES_tradnl" w:eastAsia="es-ES_tradnl"/>
    </w:rPr>
  </w:style>
  <w:style w:type="paragraph" w:customStyle="1" w:styleId="xl52">
    <w:name w:val="xl52"/>
    <w:basedOn w:val="Normal"/>
    <w:rsid w:val="00C234B7"/>
    <w:pPr>
      <w:pBdr>
        <w:left w:val="single" w:sz="8" w:space="0" w:color="auto"/>
        <w:right w:val="single" w:sz="8" w:space="0" w:color="auto"/>
      </w:pBdr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53">
    <w:name w:val="xl53"/>
    <w:basedOn w:val="Normal"/>
    <w:rsid w:val="00C234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54">
    <w:name w:val="xl54"/>
    <w:basedOn w:val="Normal"/>
    <w:rsid w:val="00C234B7"/>
    <w:pPr>
      <w:pBdr>
        <w:left w:val="single" w:sz="8" w:space="0" w:color="auto"/>
        <w:right w:val="single" w:sz="8" w:space="0" w:color="auto"/>
      </w:pBdr>
      <w:spacing w:beforeLines="1" w:afterLines="1"/>
      <w:jc w:val="right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55">
    <w:name w:val="xl55"/>
    <w:basedOn w:val="Normal"/>
    <w:rsid w:val="00C234B7"/>
    <w:pPr>
      <w:pBdr>
        <w:left w:val="single" w:sz="8" w:space="0" w:color="auto"/>
        <w:right w:val="single" w:sz="8" w:space="0" w:color="auto"/>
      </w:pBdr>
      <w:spacing w:beforeLines="1" w:afterLines="1"/>
    </w:pPr>
    <w:rPr>
      <w:rFonts w:ascii="Tahoma" w:hAnsi="Tahoma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rsid w:val="00C234B7"/>
    <w:pPr>
      <w:jc w:val="both"/>
    </w:pPr>
    <w:rPr>
      <w:b/>
      <w:szCs w:val="20"/>
      <w:lang w:val="es-ES_tradnl" w:eastAsia="en-GB"/>
    </w:rPr>
  </w:style>
  <w:style w:type="character" w:customStyle="1" w:styleId="TextoindependienteCar">
    <w:name w:val="Texto independiente Car"/>
    <w:basedOn w:val="Fuentedeprrafopredeter"/>
    <w:link w:val="Textoindependiente"/>
    <w:rsid w:val="00C234B7"/>
    <w:rPr>
      <w:b/>
      <w:sz w:val="24"/>
      <w:lang w:eastAsia="en-GB"/>
    </w:rPr>
  </w:style>
  <w:style w:type="paragraph" w:styleId="Prrafodelista">
    <w:name w:val="List Paragraph"/>
    <w:basedOn w:val="Normal"/>
    <w:uiPriority w:val="34"/>
    <w:qFormat/>
    <w:rsid w:val="00C234B7"/>
    <w:pPr>
      <w:ind w:left="720"/>
      <w:contextualSpacing/>
    </w:pPr>
    <w:rPr>
      <w:szCs w:val="20"/>
      <w:lang w:eastAsia="en-GB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95DFE"/>
    <w:rPr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C3676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9358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358F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693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act.php?id=BOE-A-2015-1114" TargetMode="External"/><Relationship Id="rId13" Type="http://schemas.openxmlformats.org/officeDocument/2006/relationships/hyperlink" Target="https://www.ulpgc.es/boulpgc" TargetMode="External"/><Relationship Id="rId18" Type="http://schemas.openxmlformats.org/officeDocument/2006/relationships/hyperlink" Target="https://www.ulpgc.es/transparencia/flc-historico-informacion-economico-financiera-patrimonio-contratos-convenios-y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ulpgc.es/transparencia/Proteccion-datos-FLC-0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.transparencia@ulpgc.es" TargetMode="External"/><Relationship Id="rId17" Type="http://schemas.openxmlformats.org/officeDocument/2006/relationships/hyperlink" Target="https://www.ulpgc.es/transparencia/fundacion-lucio-casas-servicios" TargetMode="External"/><Relationship Id="rId25" Type="http://schemas.openxmlformats.org/officeDocument/2006/relationships/hyperlink" Target="https://www.ulpgc.es/sites/default/files/ArchivosULPGC/transparencia/FLC/estatuto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lpgc.es/transparencia/fundacion-lucio-casas" TargetMode="External"/><Relationship Id="rId20" Type="http://schemas.openxmlformats.org/officeDocument/2006/relationships/hyperlink" Target="https://www.ulpgc.es/transparencia/fundacion-lucio-casas-informacion-instituciona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nsparencia@ulpgc.es" TargetMode="External"/><Relationship Id="rId24" Type="http://schemas.openxmlformats.org/officeDocument/2006/relationships/hyperlink" Target="https://www.ulpgc.es/transparencia/Patrimonio-FL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lpgc.es/boulpgc" TargetMode="External"/><Relationship Id="rId23" Type="http://schemas.openxmlformats.org/officeDocument/2006/relationships/hyperlink" Target="https://www.ulpgc.es/transparencia/informes-auditoria-fl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dministracion.ulpgc.es/?x=8NLMduLBdakPmm*c6ltJXrGJWBZ2TWkltuTs8cKY68d-iALnpznRtVdxs35kDm7tfQWo*qHZkqaqpfAdAFGDNgPG3dWkuJ9Eps5skVar6Rw0*pw83nQb*oXkeHSpqwKEGeLWuqAalzj-wfnDC-sjAgz7T6q7QlqAo8wFfPJUKLSy20F20fKmd8smO-rXymYL09dHXONd24omRSzqG9u5kg" TargetMode="External"/><Relationship Id="rId19" Type="http://schemas.openxmlformats.org/officeDocument/2006/relationships/hyperlink" Target="https://www.ulpgc.es/transparencia/FLCPatronospertenenciaorgan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lpgc.es/transparencia/fundacion-lucio-casas" TargetMode="External"/><Relationship Id="rId14" Type="http://schemas.openxmlformats.org/officeDocument/2006/relationships/hyperlink" Target="https://www.ulpgc.es/secretariageneral/becas-flc" TargetMode="External"/><Relationship Id="rId22" Type="http://schemas.openxmlformats.org/officeDocument/2006/relationships/hyperlink" Target="https://www.ulpgc.es/transparencia/noticias-fundacion-lucio-casas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7E42B-4A70-4A22-A332-4EED2101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1483</Words>
  <Characters>8161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/ to</vt:lpstr>
      <vt:lpstr>a / to </vt:lpstr>
    </vt:vector>
  </TitlesOfParts>
  <Company>FREIREMAR S.A.</Company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/ to</dc:title>
  <dc:subject/>
  <dc:creator>Administrador</dc:creator>
  <cp:keywords/>
  <dc:description/>
  <cp:lastModifiedBy>María Teresa Morant De Diego</cp:lastModifiedBy>
  <cp:revision>4</cp:revision>
  <cp:lastPrinted>2021-04-20T09:58:00Z</cp:lastPrinted>
  <dcterms:created xsi:type="dcterms:W3CDTF">2023-10-09T12:50:00Z</dcterms:created>
  <dcterms:modified xsi:type="dcterms:W3CDTF">2023-10-09T12:53:00Z</dcterms:modified>
</cp:coreProperties>
</file>